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bookmarkStart w:id="0" w:name="_top"/>
      <w:bookmarkEnd w:id="0"/>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Pr="00152664" w:rsidRDefault="00CC3FFA" w:rsidP="00152664">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1F5070"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bookmarkStart w:id="1" w:name="_GoBack"/>
          <w:bookmarkEnd w:id="1"/>
          <w:r w:rsidR="001F5070" w:rsidRPr="0006526D">
            <w:rPr>
              <w:rStyle w:val="a9"/>
              <w:noProof/>
            </w:rPr>
            <w:fldChar w:fldCharType="begin"/>
          </w:r>
          <w:r w:rsidR="001F5070" w:rsidRPr="0006526D">
            <w:rPr>
              <w:rStyle w:val="a9"/>
              <w:noProof/>
            </w:rPr>
            <w:instrText xml:space="preserve"> </w:instrText>
          </w:r>
          <w:r w:rsidR="001F5070">
            <w:rPr>
              <w:noProof/>
            </w:rPr>
            <w:instrText>HYPERLINK \l "_Toc152663527"</w:instrText>
          </w:r>
          <w:r w:rsidR="001F5070" w:rsidRPr="0006526D">
            <w:rPr>
              <w:rStyle w:val="a9"/>
              <w:noProof/>
            </w:rPr>
            <w:instrText xml:space="preserve"> </w:instrText>
          </w:r>
          <w:r w:rsidR="001F5070" w:rsidRPr="0006526D">
            <w:rPr>
              <w:rStyle w:val="a9"/>
              <w:noProof/>
            </w:rPr>
          </w:r>
          <w:r w:rsidR="001F5070" w:rsidRPr="0006526D">
            <w:rPr>
              <w:rStyle w:val="a9"/>
              <w:noProof/>
            </w:rPr>
            <w:fldChar w:fldCharType="separate"/>
          </w:r>
          <w:r w:rsidR="001F5070" w:rsidRPr="0006526D">
            <w:rPr>
              <w:rStyle w:val="a9"/>
              <w:rFonts w:ascii="Times New Roman" w:eastAsia="楷体" w:hAnsi="Times New Roman"/>
              <w:b/>
              <w:noProof/>
            </w:rPr>
            <w:t>[</w:t>
          </w:r>
          <w:r w:rsidR="001F5070" w:rsidRPr="0006526D">
            <w:rPr>
              <w:rStyle w:val="a9"/>
              <w:rFonts w:ascii="Times New Roman" w:eastAsia="楷体" w:hAnsi="Times New Roman"/>
              <w:b/>
              <w:noProof/>
            </w:rPr>
            <w:t>金融</w:t>
          </w:r>
          <w:r w:rsidR="001F5070" w:rsidRPr="0006526D">
            <w:rPr>
              <w:rStyle w:val="a9"/>
              <w:rFonts w:ascii="Times New Roman" w:eastAsia="楷体" w:hAnsi="Times New Roman"/>
              <w:b/>
              <w:noProof/>
            </w:rPr>
            <w:t>]</w:t>
          </w:r>
          <w:r w:rsidR="001F5070" w:rsidRPr="0006526D">
            <w:rPr>
              <w:rStyle w:val="a9"/>
              <w:noProof/>
            </w:rPr>
            <w:fldChar w:fldCharType="end"/>
          </w:r>
        </w:p>
        <w:p w:rsidR="001F5070" w:rsidRDefault="001F5070">
          <w:pPr>
            <w:pStyle w:val="23"/>
            <w:tabs>
              <w:tab w:val="right" w:leader="dot" w:pos="8296"/>
            </w:tabs>
            <w:rPr>
              <w:rFonts w:eastAsiaTheme="minorEastAsia"/>
              <w:noProof/>
              <w:szCs w:val="22"/>
            </w:rPr>
          </w:pPr>
          <w:hyperlink w:anchor="_Toc152663528" w:history="1">
            <w:r w:rsidRPr="0006526D">
              <w:rPr>
                <w:rStyle w:val="a9"/>
                <w:rFonts w:ascii="Times New Roman" w:eastAsia="楷体" w:hAnsi="Times New Roman"/>
                <w:b/>
                <w:noProof/>
              </w:rPr>
              <w:t>股指：待企稳后，逢低多</w:t>
            </w:r>
          </w:hyperlink>
        </w:p>
        <w:p w:rsidR="001F5070" w:rsidRDefault="001F5070">
          <w:pPr>
            <w:pStyle w:val="11"/>
            <w:tabs>
              <w:tab w:val="right" w:leader="dot" w:pos="8296"/>
            </w:tabs>
            <w:rPr>
              <w:rFonts w:eastAsiaTheme="minorEastAsia"/>
              <w:noProof/>
              <w:szCs w:val="22"/>
            </w:rPr>
          </w:pPr>
          <w:hyperlink w:anchor="_Toc152663529" w:history="1">
            <w:r w:rsidRPr="0006526D">
              <w:rPr>
                <w:rStyle w:val="a9"/>
                <w:rFonts w:ascii="Times New Roman" w:eastAsia="楷体" w:hAnsi="Times New Roman"/>
                <w:b/>
                <w:noProof/>
              </w:rPr>
              <w:t>[</w:t>
            </w:r>
            <w:r w:rsidRPr="0006526D">
              <w:rPr>
                <w:rStyle w:val="a9"/>
                <w:rFonts w:ascii="Times New Roman" w:eastAsia="楷体" w:hAnsi="Times New Roman"/>
                <w:b/>
                <w:noProof/>
              </w:rPr>
              <w:t>贵金属</w:t>
            </w:r>
            <w:r w:rsidRPr="0006526D">
              <w:rPr>
                <w:rStyle w:val="a9"/>
                <w:rFonts w:ascii="Times New Roman" w:eastAsia="楷体" w:hAnsi="Times New Roman"/>
                <w:b/>
                <w:noProof/>
              </w:rPr>
              <w:t>]</w:t>
            </w:r>
          </w:hyperlink>
        </w:p>
        <w:p w:rsidR="001F5070" w:rsidRDefault="001F5070">
          <w:pPr>
            <w:pStyle w:val="23"/>
            <w:tabs>
              <w:tab w:val="right" w:leader="dot" w:pos="8296"/>
            </w:tabs>
            <w:rPr>
              <w:rFonts w:eastAsiaTheme="minorEastAsia"/>
              <w:noProof/>
              <w:szCs w:val="22"/>
            </w:rPr>
          </w:pPr>
          <w:hyperlink w:anchor="_Toc152663530" w:history="1">
            <w:r w:rsidRPr="0006526D">
              <w:rPr>
                <w:rStyle w:val="a9"/>
                <w:rFonts w:ascii="Times New Roman" w:eastAsia="楷体" w:hAnsi="Times New Roman"/>
                <w:b/>
                <w:noProof/>
              </w:rPr>
              <w:t>贵金属：美元指数上涨，贵金属价格高位回调</w:t>
            </w:r>
          </w:hyperlink>
        </w:p>
        <w:p w:rsidR="001F5070" w:rsidRDefault="001F5070">
          <w:pPr>
            <w:pStyle w:val="11"/>
            <w:tabs>
              <w:tab w:val="right" w:leader="dot" w:pos="8296"/>
            </w:tabs>
            <w:rPr>
              <w:rFonts w:eastAsiaTheme="minorEastAsia"/>
              <w:noProof/>
              <w:szCs w:val="22"/>
            </w:rPr>
          </w:pPr>
          <w:hyperlink w:anchor="_Toc152663531" w:history="1">
            <w:r w:rsidRPr="0006526D">
              <w:rPr>
                <w:rStyle w:val="a9"/>
                <w:rFonts w:ascii="Times New Roman" w:eastAsia="楷体" w:hAnsi="Times New Roman"/>
                <w:b/>
                <w:noProof/>
              </w:rPr>
              <w:t>[</w:t>
            </w:r>
            <w:r w:rsidRPr="0006526D">
              <w:rPr>
                <w:rStyle w:val="a9"/>
                <w:rFonts w:ascii="Times New Roman" w:eastAsia="楷体" w:hAnsi="Times New Roman"/>
                <w:b/>
                <w:noProof/>
              </w:rPr>
              <w:t>金属</w:t>
            </w:r>
            <w:r w:rsidRPr="0006526D">
              <w:rPr>
                <w:rStyle w:val="a9"/>
                <w:rFonts w:ascii="Times New Roman" w:eastAsia="楷体" w:hAnsi="Times New Roman"/>
                <w:b/>
                <w:noProof/>
              </w:rPr>
              <w:t>]</w:t>
            </w:r>
          </w:hyperlink>
        </w:p>
        <w:p w:rsidR="001F5070" w:rsidRDefault="001F5070">
          <w:pPr>
            <w:pStyle w:val="23"/>
            <w:tabs>
              <w:tab w:val="right" w:leader="dot" w:pos="8296"/>
            </w:tabs>
            <w:rPr>
              <w:rFonts w:eastAsiaTheme="minorEastAsia"/>
              <w:noProof/>
              <w:szCs w:val="22"/>
            </w:rPr>
          </w:pPr>
          <w:hyperlink w:anchor="_Toc152663532" w:history="1">
            <w:r w:rsidRPr="0006526D">
              <w:rPr>
                <w:rStyle w:val="a9"/>
                <w:rFonts w:ascii="楷体" w:eastAsia="楷体" w:hAnsi="楷体"/>
                <w:b/>
                <w:noProof/>
              </w:rPr>
              <w:t>碳酸锂：矿石价格下跌，期价全线跌停</w:t>
            </w:r>
          </w:hyperlink>
        </w:p>
        <w:p w:rsidR="001F5070" w:rsidRDefault="001F5070">
          <w:pPr>
            <w:pStyle w:val="23"/>
            <w:tabs>
              <w:tab w:val="right" w:leader="dot" w:pos="8296"/>
            </w:tabs>
            <w:rPr>
              <w:rFonts w:eastAsiaTheme="minorEastAsia"/>
              <w:noProof/>
              <w:szCs w:val="22"/>
            </w:rPr>
          </w:pPr>
          <w:hyperlink w:anchor="_Toc152663533" w:history="1">
            <w:r w:rsidRPr="0006526D">
              <w:rPr>
                <w:rStyle w:val="a9"/>
                <w:rFonts w:ascii="楷体" w:eastAsia="楷体" w:hAnsi="楷体"/>
                <w:b/>
                <w:noProof/>
              </w:rPr>
              <w:t>螺纹钢：季节性累库，高位震荡</w:t>
            </w:r>
          </w:hyperlink>
        </w:p>
        <w:p w:rsidR="001F5070" w:rsidRDefault="001F5070">
          <w:pPr>
            <w:pStyle w:val="23"/>
            <w:tabs>
              <w:tab w:val="right" w:leader="dot" w:pos="8296"/>
            </w:tabs>
            <w:rPr>
              <w:rFonts w:eastAsiaTheme="minorEastAsia"/>
              <w:noProof/>
              <w:szCs w:val="22"/>
            </w:rPr>
          </w:pPr>
          <w:hyperlink w:anchor="_Toc152663534" w:history="1">
            <w:r w:rsidRPr="0006526D">
              <w:rPr>
                <w:rStyle w:val="a9"/>
                <w:rFonts w:ascii="楷体" w:eastAsia="楷体" w:hAnsi="楷体"/>
                <w:b/>
                <w:noProof/>
              </w:rPr>
              <w:t>焦炭：第二轮提涨落地，盘面高位偏强震荡</w:t>
            </w:r>
          </w:hyperlink>
        </w:p>
        <w:p w:rsidR="001F5070" w:rsidRDefault="001F5070">
          <w:pPr>
            <w:pStyle w:val="23"/>
            <w:tabs>
              <w:tab w:val="right" w:leader="dot" w:pos="8296"/>
            </w:tabs>
            <w:rPr>
              <w:rFonts w:eastAsiaTheme="minorEastAsia"/>
              <w:noProof/>
              <w:szCs w:val="22"/>
            </w:rPr>
          </w:pPr>
          <w:hyperlink w:anchor="_Toc152663535" w:history="1">
            <w:r w:rsidRPr="0006526D">
              <w:rPr>
                <w:rStyle w:val="a9"/>
                <w:rFonts w:ascii="楷体" w:eastAsia="楷体" w:hAnsi="楷体"/>
                <w:b/>
                <w:noProof/>
              </w:rPr>
              <w:t>焦煤：供应持续低位，补库周期下震荡上行</w:t>
            </w:r>
          </w:hyperlink>
        </w:p>
        <w:p w:rsidR="001F5070" w:rsidRDefault="001F5070">
          <w:pPr>
            <w:pStyle w:val="23"/>
            <w:tabs>
              <w:tab w:val="right" w:leader="dot" w:pos="8296"/>
            </w:tabs>
            <w:rPr>
              <w:rFonts w:eastAsiaTheme="minorEastAsia"/>
              <w:noProof/>
              <w:szCs w:val="22"/>
            </w:rPr>
          </w:pPr>
          <w:hyperlink w:anchor="_Toc152663536" w:history="1">
            <w:r w:rsidRPr="0006526D">
              <w:rPr>
                <w:rStyle w:val="a9"/>
                <w:rFonts w:ascii="楷体" w:eastAsia="楷体" w:hAnsi="楷体"/>
                <w:b/>
                <w:noProof/>
              </w:rPr>
              <w:t>铜：短期维持高位运行，上方承压</w:t>
            </w:r>
          </w:hyperlink>
        </w:p>
        <w:p w:rsidR="001F5070" w:rsidRDefault="001F5070">
          <w:pPr>
            <w:pStyle w:val="23"/>
            <w:tabs>
              <w:tab w:val="right" w:leader="dot" w:pos="8296"/>
            </w:tabs>
            <w:rPr>
              <w:rFonts w:eastAsiaTheme="minorEastAsia"/>
              <w:noProof/>
              <w:szCs w:val="22"/>
            </w:rPr>
          </w:pPr>
          <w:hyperlink w:anchor="_Toc152663537" w:history="1">
            <w:r w:rsidRPr="0006526D">
              <w:rPr>
                <w:rStyle w:val="a9"/>
                <w:rFonts w:ascii="楷体" w:eastAsia="楷体" w:hAnsi="楷体"/>
                <w:b/>
                <w:noProof/>
              </w:rPr>
              <w:t>铝：价格趋弱整理，下方空间有限</w:t>
            </w:r>
          </w:hyperlink>
        </w:p>
        <w:p w:rsidR="001F5070" w:rsidRDefault="001F5070">
          <w:pPr>
            <w:pStyle w:val="23"/>
            <w:tabs>
              <w:tab w:val="right" w:leader="dot" w:pos="8296"/>
            </w:tabs>
            <w:rPr>
              <w:rFonts w:eastAsiaTheme="minorEastAsia"/>
              <w:noProof/>
              <w:szCs w:val="22"/>
            </w:rPr>
          </w:pPr>
          <w:hyperlink w:anchor="_Toc152663538" w:history="1">
            <w:r w:rsidRPr="0006526D">
              <w:rPr>
                <w:rStyle w:val="a9"/>
                <w:rFonts w:ascii="楷体" w:eastAsia="楷体" w:hAnsi="楷体"/>
                <w:b/>
                <w:noProof/>
              </w:rPr>
              <w:t>锌：供强需弱，锌价趋弱震荡</w:t>
            </w:r>
          </w:hyperlink>
        </w:p>
        <w:p w:rsidR="001F5070" w:rsidRDefault="001F5070">
          <w:pPr>
            <w:pStyle w:val="23"/>
            <w:tabs>
              <w:tab w:val="right" w:leader="dot" w:pos="8296"/>
            </w:tabs>
            <w:rPr>
              <w:rFonts w:eastAsiaTheme="minorEastAsia"/>
              <w:noProof/>
              <w:szCs w:val="22"/>
            </w:rPr>
          </w:pPr>
          <w:hyperlink w:anchor="_Toc152663539" w:history="1">
            <w:r w:rsidRPr="0006526D">
              <w:rPr>
                <w:rStyle w:val="a9"/>
                <w:rFonts w:ascii="楷体" w:eastAsia="楷体" w:hAnsi="楷体"/>
                <w:b/>
                <w:noProof/>
              </w:rPr>
              <w:t>镍：供应过剩压力不减，镍价持续承压</w:t>
            </w:r>
          </w:hyperlink>
        </w:p>
        <w:p w:rsidR="001F5070" w:rsidRDefault="001F5070">
          <w:pPr>
            <w:pStyle w:val="23"/>
            <w:tabs>
              <w:tab w:val="right" w:leader="dot" w:pos="8296"/>
            </w:tabs>
            <w:rPr>
              <w:rFonts w:eastAsiaTheme="minorEastAsia"/>
              <w:noProof/>
              <w:szCs w:val="22"/>
            </w:rPr>
          </w:pPr>
          <w:hyperlink w:anchor="_Toc152663540" w:history="1">
            <w:r w:rsidRPr="0006526D">
              <w:rPr>
                <w:rStyle w:val="a9"/>
                <w:rFonts w:ascii="楷体" w:eastAsia="楷体" w:hAnsi="楷体"/>
                <w:b/>
                <w:noProof/>
              </w:rPr>
              <w:t>铅：铝价上方压力仍存</w:t>
            </w:r>
          </w:hyperlink>
        </w:p>
        <w:p w:rsidR="001F5070" w:rsidRDefault="001F5070">
          <w:pPr>
            <w:pStyle w:val="23"/>
            <w:tabs>
              <w:tab w:val="right" w:leader="dot" w:pos="8296"/>
            </w:tabs>
            <w:rPr>
              <w:rFonts w:eastAsiaTheme="minorEastAsia"/>
              <w:noProof/>
              <w:szCs w:val="22"/>
            </w:rPr>
          </w:pPr>
          <w:hyperlink w:anchor="_Toc152663541" w:history="1">
            <w:r w:rsidRPr="0006526D">
              <w:rPr>
                <w:rStyle w:val="a9"/>
                <w:rFonts w:ascii="楷体" w:eastAsia="楷体" w:hAnsi="楷体"/>
                <w:b/>
                <w:noProof/>
              </w:rPr>
              <w:t>不锈钢：基本面未有改善，暂无明显反弹驱动</w:t>
            </w:r>
          </w:hyperlink>
        </w:p>
        <w:p w:rsidR="001F5070" w:rsidRDefault="001F5070">
          <w:pPr>
            <w:pStyle w:val="23"/>
            <w:tabs>
              <w:tab w:val="right" w:leader="dot" w:pos="8296"/>
            </w:tabs>
            <w:rPr>
              <w:rFonts w:eastAsiaTheme="minorEastAsia"/>
              <w:noProof/>
              <w:szCs w:val="22"/>
            </w:rPr>
          </w:pPr>
          <w:hyperlink w:anchor="_Toc152663542" w:history="1">
            <w:r w:rsidRPr="0006526D">
              <w:rPr>
                <w:rStyle w:val="a9"/>
                <w:rFonts w:ascii="楷体" w:eastAsia="楷体" w:hAnsi="楷体"/>
                <w:b/>
                <w:noProof/>
              </w:rPr>
              <w:t>工业硅：西南减产扩大，市场下行或有限</w:t>
            </w:r>
          </w:hyperlink>
        </w:p>
        <w:p w:rsidR="001F5070" w:rsidRDefault="001F5070">
          <w:pPr>
            <w:pStyle w:val="11"/>
            <w:tabs>
              <w:tab w:val="right" w:leader="dot" w:pos="8296"/>
            </w:tabs>
            <w:rPr>
              <w:rFonts w:eastAsiaTheme="minorEastAsia"/>
              <w:noProof/>
              <w:szCs w:val="22"/>
            </w:rPr>
          </w:pPr>
          <w:hyperlink w:anchor="_Toc152663543" w:history="1">
            <w:r w:rsidRPr="0006526D">
              <w:rPr>
                <w:rStyle w:val="a9"/>
                <w:rFonts w:ascii="Times New Roman" w:eastAsia="楷体" w:hAnsi="Times New Roman"/>
                <w:b/>
                <w:noProof/>
              </w:rPr>
              <w:t>[</w:t>
            </w:r>
            <w:r w:rsidRPr="0006526D">
              <w:rPr>
                <w:rStyle w:val="a9"/>
                <w:rFonts w:ascii="Times New Roman" w:eastAsia="楷体" w:hAnsi="Times New Roman"/>
                <w:b/>
                <w:noProof/>
              </w:rPr>
              <w:t>化工</w:t>
            </w:r>
            <w:r w:rsidRPr="0006526D">
              <w:rPr>
                <w:rStyle w:val="a9"/>
                <w:rFonts w:ascii="Times New Roman" w:eastAsia="楷体" w:hAnsi="Times New Roman"/>
                <w:b/>
                <w:noProof/>
              </w:rPr>
              <w:t>]</w:t>
            </w:r>
          </w:hyperlink>
        </w:p>
        <w:p w:rsidR="001F5070" w:rsidRDefault="001F5070">
          <w:pPr>
            <w:pStyle w:val="23"/>
            <w:tabs>
              <w:tab w:val="right" w:leader="dot" w:pos="8296"/>
            </w:tabs>
            <w:rPr>
              <w:rFonts w:eastAsiaTheme="minorEastAsia"/>
              <w:noProof/>
              <w:szCs w:val="22"/>
            </w:rPr>
          </w:pPr>
          <w:hyperlink w:anchor="_Toc152663544" w:history="1">
            <w:r w:rsidRPr="0006526D">
              <w:rPr>
                <w:rStyle w:val="a9"/>
                <w:rFonts w:ascii="Times New Roman" w:eastAsia="楷体" w:hAnsi="Times New Roman"/>
                <w:b/>
                <w:noProof/>
              </w:rPr>
              <w:t>天然橡胶</w:t>
            </w:r>
            <w:r w:rsidRPr="0006526D">
              <w:rPr>
                <w:rStyle w:val="a9"/>
                <w:rFonts w:ascii="Times New Roman" w:eastAsia="楷体" w:hAnsi="Times New Roman"/>
                <w:b/>
                <w:noProof/>
              </w:rPr>
              <w:t>:</w:t>
            </w:r>
            <w:r w:rsidRPr="0006526D">
              <w:rPr>
                <w:rStyle w:val="a9"/>
                <w:rFonts w:ascii="楷体" w:eastAsia="楷体" w:hAnsi="楷体"/>
                <w:b/>
                <w:noProof/>
              </w:rPr>
              <w:t xml:space="preserve"> 泰国主产区步入生产旺季 天胶延续偏弱下行</w:t>
            </w:r>
          </w:hyperlink>
        </w:p>
        <w:p w:rsidR="001F5070" w:rsidRDefault="001F5070">
          <w:pPr>
            <w:pStyle w:val="23"/>
            <w:tabs>
              <w:tab w:val="right" w:leader="dot" w:pos="8296"/>
            </w:tabs>
            <w:rPr>
              <w:rFonts w:eastAsiaTheme="minorEastAsia"/>
              <w:noProof/>
              <w:szCs w:val="22"/>
            </w:rPr>
          </w:pPr>
          <w:hyperlink w:anchor="_Toc152663545" w:history="1">
            <w:r w:rsidRPr="0006526D">
              <w:rPr>
                <w:rStyle w:val="a9"/>
                <w:rFonts w:ascii="楷体" w:eastAsia="楷体" w:hAnsi="楷体"/>
                <w:b/>
                <w:noProof/>
              </w:rPr>
              <w:t>PTA：</w:t>
            </w:r>
            <w:r w:rsidRPr="0006526D">
              <w:rPr>
                <w:rStyle w:val="a9"/>
                <w:rFonts w:ascii="Calibri" w:eastAsia="楷体" w:hAnsi="Calibri" w:cs="Calibri"/>
                <w:b/>
                <w:noProof/>
              </w:rPr>
              <w:t> </w:t>
            </w:r>
            <w:r w:rsidRPr="0006526D">
              <w:rPr>
                <w:rStyle w:val="a9"/>
                <w:rFonts w:ascii="Calibri" w:eastAsia="楷体" w:hAnsi="Calibri" w:cs="Calibri"/>
                <w:b/>
                <w:noProof/>
              </w:rPr>
              <w:t>供需矛盾不突出</w:t>
            </w:r>
            <w:r w:rsidRPr="0006526D">
              <w:rPr>
                <w:rStyle w:val="a9"/>
                <w:rFonts w:ascii="Calibri" w:eastAsia="楷体" w:hAnsi="Calibri" w:cs="Calibri"/>
                <w:b/>
                <w:noProof/>
              </w:rPr>
              <w:t xml:space="preserve"> </w:t>
            </w:r>
            <w:r w:rsidRPr="0006526D">
              <w:rPr>
                <w:rStyle w:val="a9"/>
                <w:rFonts w:ascii="Calibri" w:eastAsia="楷体" w:hAnsi="Calibri" w:cs="Calibri"/>
                <w:b/>
                <w:noProof/>
              </w:rPr>
              <w:t>短期调整</w:t>
            </w:r>
          </w:hyperlink>
        </w:p>
        <w:p w:rsidR="001F5070" w:rsidRDefault="001F5070">
          <w:pPr>
            <w:pStyle w:val="23"/>
            <w:tabs>
              <w:tab w:val="right" w:leader="dot" w:pos="8296"/>
            </w:tabs>
            <w:rPr>
              <w:rFonts w:eastAsiaTheme="minorEastAsia"/>
              <w:noProof/>
              <w:szCs w:val="22"/>
            </w:rPr>
          </w:pPr>
          <w:hyperlink w:anchor="_Toc152663546" w:history="1">
            <w:r w:rsidRPr="0006526D">
              <w:rPr>
                <w:rStyle w:val="a9"/>
                <w:rFonts w:ascii="楷体" w:eastAsia="楷体" w:hAnsi="楷体"/>
                <w:b/>
                <w:noProof/>
              </w:rPr>
              <w:t>聚烯烃：需求季节性淡季叠加原油下跌 聚烯烃建议逢高做空</w:t>
            </w:r>
          </w:hyperlink>
        </w:p>
        <w:p w:rsidR="001F5070" w:rsidRDefault="001F5070">
          <w:pPr>
            <w:pStyle w:val="23"/>
            <w:tabs>
              <w:tab w:val="right" w:leader="dot" w:pos="8296"/>
            </w:tabs>
            <w:rPr>
              <w:rFonts w:eastAsiaTheme="minorEastAsia"/>
              <w:noProof/>
              <w:szCs w:val="22"/>
            </w:rPr>
          </w:pPr>
          <w:hyperlink w:anchor="_Toc152663547" w:history="1">
            <w:r w:rsidRPr="0006526D">
              <w:rPr>
                <w:rStyle w:val="a9"/>
                <w:rFonts w:ascii="楷体" w:eastAsia="楷体" w:hAnsi="楷体"/>
                <w:b/>
                <w:noProof/>
              </w:rPr>
              <w:t>MEG：关注低多机会</w:t>
            </w:r>
          </w:hyperlink>
        </w:p>
        <w:p w:rsidR="001F5070" w:rsidRDefault="001F5070">
          <w:pPr>
            <w:pStyle w:val="23"/>
            <w:tabs>
              <w:tab w:val="right" w:leader="dot" w:pos="8296"/>
            </w:tabs>
            <w:rPr>
              <w:rFonts w:eastAsiaTheme="minorEastAsia"/>
              <w:noProof/>
              <w:szCs w:val="22"/>
            </w:rPr>
          </w:pPr>
          <w:hyperlink w:anchor="_Toc152663548" w:history="1">
            <w:r w:rsidRPr="0006526D">
              <w:rPr>
                <w:rStyle w:val="a9"/>
                <w:rFonts w:ascii="楷体" w:eastAsia="楷体" w:hAnsi="楷体"/>
                <w:b/>
                <w:noProof/>
              </w:rPr>
              <w:t>玻璃：周末产销较好，盘面涨速太快厂家套保</w:t>
            </w:r>
          </w:hyperlink>
        </w:p>
        <w:p w:rsidR="001F5070" w:rsidRDefault="001F5070">
          <w:pPr>
            <w:pStyle w:val="23"/>
            <w:tabs>
              <w:tab w:val="right" w:leader="dot" w:pos="8296"/>
            </w:tabs>
            <w:rPr>
              <w:rFonts w:eastAsiaTheme="minorEastAsia"/>
              <w:noProof/>
              <w:szCs w:val="22"/>
            </w:rPr>
          </w:pPr>
          <w:hyperlink w:anchor="_Toc152663549" w:history="1">
            <w:r w:rsidRPr="0006526D">
              <w:rPr>
                <w:rStyle w:val="a9"/>
                <w:rFonts w:ascii="楷体" w:eastAsia="楷体" w:hAnsi="楷体"/>
                <w:b/>
                <w:noProof/>
              </w:rPr>
              <w:t>纯碱：现货不再封单，价格较为坚挺</w:t>
            </w:r>
          </w:hyperlink>
        </w:p>
        <w:p w:rsidR="001F5070" w:rsidRDefault="001F5070">
          <w:pPr>
            <w:pStyle w:val="11"/>
            <w:tabs>
              <w:tab w:val="right" w:leader="dot" w:pos="8296"/>
            </w:tabs>
            <w:rPr>
              <w:rFonts w:eastAsiaTheme="minorEastAsia"/>
              <w:noProof/>
              <w:szCs w:val="22"/>
            </w:rPr>
          </w:pPr>
          <w:hyperlink w:anchor="_Toc152663550" w:history="1">
            <w:r w:rsidRPr="0006526D">
              <w:rPr>
                <w:rStyle w:val="a9"/>
                <w:rFonts w:ascii="Times New Roman" w:eastAsia="楷体" w:hAnsi="Times New Roman"/>
                <w:b/>
                <w:noProof/>
              </w:rPr>
              <w:t>[</w:t>
            </w:r>
            <w:r w:rsidRPr="0006526D">
              <w:rPr>
                <w:rStyle w:val="a9"/>
                <w:rFonts w:ascii="Times New Roman" w:eastAsia="楷体" w:hAnsi="Times New Roman"/>
                <w:b/>
                <w:noProof/>
              </w:rPr>
              <w:t>农产品</w:t>
            </w:r>
            <w:r w:rsidRPr="0006526D">
              <w:rPr>
                <w:rStyle w:val="a9"/>
                <w:rFonts w:ascii="Times New Roman" w:eastAsia="楷体" w:hAnsi="Times New Roman"/>
                <w:b/>
                <w:noProof/>
              </w:rPr>
              <w:t>]</w:t>
            </w:r>
          </w:hyperlink>
        </w:p>
        <w:p w:rsidR="001F5070" w:rsidRDefault="001F5070">
          <w:pPr>
            <w:pStyle w:val="23"/>
            <w:tabs>
              <w:tab w:val="right" w:leader="dot" w:pos="8296"/>
            </w:tabs>
            <w:rPr>
              <w:rFonts w:eastAsiaTheme="minorEastAsia"/>
              <w:noProof/>
              <w:szCs w:val="22"/>
            </w:rPr>
          </w:pPr>
          <w:hyperlink w:anchor="_Toc152663551" w:history="1">
            <w:r w:rsidRPr="0006526D">
              <w:rPr>
                <w:rStyle w:val="a9"/>
                <w:rFonts w:ascii="楷体" w:eastAsia="楷体" w:hAnsi="楷体"/>
                <w:b/>
                <w:noProof/>
              </w:rPr>
              <w:t>豆粕/菜粕：期价企稳，现货基差偏弱运行</w:t>
            </w:r>
          </w:hyperlink>
        </w:p>
        <w:p w:rsidR="001F5070" w:rsidRDefault="001F5070">
          <w:pPr>
            <w:pStyle w:val="23"/>
            <w:tabs>
              <w:tab w:val="right" w:leader="dot" w:pos="8296"/>
            </w:tabs>
            <w:rPr>
              <w:rFonts w:eastAsiaTheme="minorEastAsia"/>
              <w:noProof/>
              <w:szCs w:val="22"/>
            </w:rPr>
          </w:pPr>
          <w:hyperlink w:anchor="_Toc152663552" w:history="1">
            <w:r w:rsidRPr="0006526D">
              <w:rPr>
                <w:rStyle w:val="a9"/>
                <w:rFonts w:ascii="楷体" w:eastAsia="楷体" w:hAnsi="楷体"/>
                <w:b/>
                <w:noProof/>
              </w:rPr>
              <w:t>油脂：反弹乏力，偏弱震荡</w:t>
            </w:r>
          </w:hyperlink>
        </w:p>
        <w:p w:rsidR="001F5070" w:rsidRDefault="001F5070">
          <w:pPr>
            <w:pStyle w:val="23"/>
            <w:tabs>
              <w:tab w:val="right" w:leader="dot" w:pos="8296"/>
            </w:tabs>
            <w:rPr>
              <w:rFonts w:eastAsiaTheme="minorEastAsia"/>
              <w:noProof/>
              <w:szCs w:val="22"/>
            </w:rPr>
          </w:pPr>
          <w:hyperlink w:anchor="_Toc152663553" w:history="1">
            <w:r w:rsidRPr="0006526D">
              <w:rPr>
                <w:rStyle w:val="a9"/>
                <w:rFonts w:ascii="楷体" w:eastAsia="楷体" w:hAnsi="楷体"/>
                <w:b/>
                <w:bCs/>
                <w:noProof/>
              </w:rPr>
              <w:t>玉米与淀粉：</w:t>
            </w:r>
            <w:r w:rsidRPr="0006526D">
              <w:rPr>
                <w:rStyle w:val="a9"/>
                <w:rFonts w:ascii="楷体" w:eastAsia="楷体" w:hAnsi="楷体"/>
                <w:b/>
                <w:noProof/>
              </w:rPr>
              <w:t>期价延续弱势</w:t>
            </w:r>
          </w:hyperlink>
        </w:p>
        <w:p w:rsidR="001F5070" w:rsidRDefault="001F5070">
          <w:pPr>
            <w:pStyle w:val="23"/>
            <w:tabs>
              <w:tab w:val="right" w:leader="dot" w:pos="8296"/>
            </w:tabs>
            <w:rPr>
              <w:rFonts w:eastAsiaTheme="minorEastAsia"/>
              <w:noProof/>
              <w:szCs w:val="22"/>
            </w:rPr>
          </w:pPr>
          <w:hyperlink w:anchor="_Toc152663554" w:history="1">
            <w:r w:rsidRPr="0006526D">
              <w:rPr>
                <w:rStyle w:val="a9"/>
                <w:rFonts w:ascii="楷体" w:eastAsia="楷体" w:hAnsi="楷体"/>
                <w:b/>
                <w:bCs/>
                <w:noProof/>
              </w:rPr>
              <w:t>畜禽养殖：生猪近月继续下跌</w:t>
            </w:r>
          </w:hyperlink>
        </w:p>
        <w:p w:rsidR="001F5070" w:rsidRDefault="001F5070">
          <w:pPr>
            <w:pStyle w:val="23"/>
            <w:tabs>
              <w:tab w:val="right" w:leader="dot" w:pos="8296"/>
            </w:tabs>
            <w:rPr>
              <w:rFonts w:eastAsiaTheme="minorEastAsia"/>
              <w:noProof/>
              <w:szCs w:val="22"/>
            </w:rPr>
          </w:pPr>
          <w:hyperlink w:anchor="_Toc152663555" w:history="1">
            <w:r w:rsidRPr="0006526D">
              <w:rPr>
                <w:rStyle w:val="a9"/>
                <w:rFonts w:ascii="楷体" w:eastAsia="楷体" w:hAnsi="楷体"/>
                <w:b/>
                <w:noProof/>
              </w:rPr>
              <w:t>郑棉：区间震荡，尝试收复1.5关口</w:t>
            </w:r>
          </w:hyperlink>
        </w:p>
        <w:p w:rsidR="001F5070" w:rsidRDefault="001F5070">
          <w:pPr>
            <w:pStyle w:val="23"/>
            <w:tabs>
              <w:tab w:val="right" w:leader="dot" w:pos="8296"/>
            </w:tabs>
            <w:rPr>
              <w:rFonts w:eastAsiaTheme="minorEastAsia"/>
              <w:noProof/>
              <w:szCs w:val="22"/>
            </w:rPr>
          </w:pPr>
          <w:hyperlink w:anchor="_Toc152663556" w:history="1">
            <w:r w:rsidRPr="0006526D">
              <w:rPr>
                <w:rStyle w:val="a9"/>
                <w:rFonts w:ascii="楷体" w:eastAsia="楷体" w:hAnsi="楷体"/>
                <w:b/>
                <w:noProof/>
              </w:rPr>
              <w:t>白糖：区间温和震荡整理</w:t>
            </w:r>
          </w:hyperlink>
        </w:p>
        <w:p w:rsidR="001F5070" w:rsidRDefault="001F5070">
          <w:pPr>
            <w:pStyle w:val="11"/>
            <w:tabs>
              <w:tab w:val="right" w:leader="dot" w:pos="8296"/>
            </w:tabs>
            <w:rPr>
              <w:rFonts w:eastAsiaTheme="minorEastAsia"/>
              <w:noProof/>
              <w:szCs w:val="22"/>
            </w:rPr>
          </w:pPr>
          <w:hyperlink w:anchor="_Toc152663557" w:history="1">
            <w:r w:rsidRPr="0006526D">
              <w:rPr>
                <w:rStyle w:val="a9"/>
                <w:rFonts w:ascii="Times New Roman" w:eastAsia="楷体" w:hAnsi="Times New Roman"/>
                <w:b/>
                <w:noProof/>
              </w:rPr>
              <w:t>[</w:t>
            </w:r>
            <w:r w:rsidRPr="0006526D">
              <w:rPr>
                <w:rStyle w:val="a9"/>
                <w:rFonts w:ascii="Times New Roman" w:eastAsia="楷体" w:hAnsi="Times New Roman"/>
                <w:b/>
                <w:noProof/>
              </w:rPr>
              <w:t>指数</w:t>
            </w:r>
            <w:r w:rsidRPr="0006526D">
              <w:rPr>
                <w:rStyle w:val="a9"/>
                <w:rFonts w:ascii="Times New Roman" w:eastAsia="楷体" w:hAnsi="Times New Roman"/>
                <w:b/>
                <w:noProof/>
              </w:rPr>
              <w:t>]</w:t>
            </w:r>
          </w:hyperlink>
        </w:p>
        <w:p w:rsidR="001F5070" w:rsidRDefault="001F5070">
          <w:pPr>
            <w:pStyle w:val="23"/>
            <w:tabs>
              <w:tab w:val="right" w:leader="dot" w:pos="8296"/>
            </w:tabs>
            <w:rPr>
              <w:rFonts w:eastAsiaTheme="minorEastAsia"/>
              <w:noProof/>
              <w:szCs w:val="22"/>
            </w:rPr>
          </w:pPr>
          <w:hyperlink w:anchor="_Toc152663558" w:history="1">
            <w:r w:rsidRPr="0006526D">
              <w:rPr>
                <w:rStyle w:val="a9"/>
                <w:rFonts w:ascii="Times New Roman" w:eastAsia="楷体" w:hAnsi="Times New Roman"/>
                <w:b/>
                <w:noProof/>
              </w:rPr>
              <w:t>集运指数（欧线）：</w:t>
            </w:r>
            <w:r w:rsidRPr="0006526D">
              <w:rPr>
                <w:rStyle w:val="a9"/>
                <w:rFonts w:ascii="Times New Roman" w:eastAsia="楷体" w:hAnsi="Times New Roman"/>
                <w:b/>
                <w:noProof/>
              </w:rPr>
              <w:t>SCFIS</w:t>
            </w:r>
            <w:r w:rsidRPr="0006526D">
              <w:rPr>
                <w:rStyle w:val="a9"/>
                <w:rFonts w:ascii="Times New Roman" w:eastAsia="楷体" w:hAnsi="Times New Roman"/>
                <w:b/>
                <w:noProof/>
              </w:rPr>
              <w:t>小幅下跌，多头情绪略有减弱</w:t>
            </w:r>
          </w:hyperlink>
        </w:p>
        <w:p w:rsidR="003F56A5" w:rsidRPr="00152664" w:rsidRDefault="00CC3FFA" w:rsidP="00152664">
          <w:pPr>
            <w:pStyle w:val="11"/>
            <w:tabs>
              <w:tab w:val="right" w:leader="dot" w:pos="8296"/>
            </w:tabs>
            <w:rPr>
              <w:rFonts w:eastAsiaTheme="minorEastAsia"/>
              <w:noProof/>
              <w:szCs w:val="22"/>
            </w:rPr>
          </w:pPr>
          <w:r>
            <w:rPr>
              <w:bCs/>
            </w:rPr>
            <w:fldChar w:fldCharType="end"/>
          </w:r>
          <w:r w:rsidR="00152664">
            <w:rPr>
              <w:rFonts w:eastAsiaTheme="minorEastAsia"/>
              <w:noProof/>
              <w:szCs w:val="22"/>
            </w:rPr>
            <w:t xml:space="preserve"> </w:t>
          </w:r>
        </w:p>
      </w:sdtContent>
    </w:sdt>
    <w:p w:rsidR="003F56A5" w:rsidRPr="001D5419" w:rsidRDefault="00CC3FFA" w:rsidP="001D5419">
      <w:pPr>
        <w:jc w:val="center"/>
        <w:rPr>
          <w:rFonts w:ascii="Times New Roman" w:eastAsia="楷体" w:hAnsi="Times New Roman" w:cs="Times New Roman"/>
          <w:color w:val="823C0B"/>
        </w:rPr>
        <w:sectPr w:rsidR="003F56A5" w:rsidRPr="001D5419">
          <w:headerReference w:type="default" r:id="rId9"/>
          <w:footerReference w:type="default" r:id="rId10"/>
          <w:headerReference w:type="first" r:id="rId11"/>
          <w:pgSz w:w="11906" w:h="16838"/>
          <w:pgMar w:top="1440" w:right="1800" w:bottom="1440" w:left="1800" w:header="850" w:footer="1077" w:gutter="0"/>
          <w:cols w:space="425"/>
          <w:titlePg/>
          <w:docGrid w:type="lines" w:linePitch="312"/>
        </w:sectPr>
      </w:pPr>
      <w:r w:rsidRPr="001D5419">
        <w:rPr>
          <w:rFonts w:ascii="Times New Roman" w:eastAsia="楷体" w:hAnsi="Times New Roman" w:cs="Times New Roman" w:hint="eastAsia"/>
          <w:color w:val="823C0B"/>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2" w:name="_Toc19317"/>
      <w:bookmarkStart w:id="3" w:name="_Toc18033"/>
      <w:bookmarkStart w:id="4" w:name="金融"/>
      <w:bookmarkStart w:id="5" w:name="_Toc152663527"/>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2"/>
      <w:bookmarkEnd w:id="3"/>
      <w:bookmarkEnd w:id="5"/>
    </w:p>
    <w:p w:rsidR="003F56A5" w:rsidRDefault="00CC3FFA">
      <w:pPr>
        <w:ind w:leftChars="200" w:left="420"/>
        <w:outlineLvl w:val="1"/>
        <w:rPr>
          <w:rFonts w:ascii="Times New Roman" w:eastAsia="楷体" w:hAnsi="Times New Roman"/>
          <w:b/>
          <w:color w:val="000000" w:themeColor="text1"/>
          <w:sz w:val="24"/>
          <w:szCs w:val="24"/>
        </w:rPr>
      </w:pPr>
      <w:bookmarkStart w:id="6" w:name="_Toc965"/>
      <w:bookmarkStart w:id="7" w:name="_Toc16295"/>
      <w:bookmarkStart w:id="8" w:name="_Toc152663528"/>
      <w:bookmarkEnd w:id="4"/>
      <w:r>
        <w:rPr>
          <w:rFonts w:ascii="Times New Roman" w:eastAsia="楷体" w:hAnsi="Times New Roman" w:hint="eastAsia"/>
          <w:b/>
          <w:color w:val="000000" w:themeColor="text1"/>
          <w:sz w:val="24"/>
          <w:szCs w:val="24"/>
        </w:rPr>
        <w:t>股指：</w:t>
      </w:r>
      <w:bookmarkEnd w:id="6"/>
      <w:bookmarkEnd w:id="7"/>
      <w:r w:rsidR="009E2C77" w:rsidRPr="009E2C77">
        <w:rPr>
          <w:rFonts w:ascii="Times New Roman" w:eastAsia="楷体" w:hAnsi="Times New Roman" w:hint="eastAsia"/>
          <w:b/>
          <w:color w:val="000000" w:themeColor="text1"/>
          <w:sz w:val="24"/>
          <w:szCs w:val="24"/>
        </w:rPr>
        <w:t>待企稳后，逢低多</w:t>
      </w:r>
      <w:bookmarkEnd w:id="8"/>
    </w:p>
    <w:p w:rsidR="003F56A5" w:rsidRDefault="009E2C77" w:rsidP="002B294F">
      <w:pPr>
        <w:ind w:leftChars="300" w:left="630"/>
        <w:rPr>
          <w:rFonts w:ascii="Times New Roman" w:eastAsia="楷体" w:hAnsi="Times New Roman"/>
          <w:color w:val="000000" w:themeColor="text1"/>
          <w:sz w:val="24"/>
          <w:szCs w:val="24"/>
        </w:rPr>
      </w:pPr>
      <w:r w:rsidRPr="009E2C77">
        <w:rPr>
          <w:rFonts w:ascii="Times New Roman" w:eastAsia="楷体" w:hAnsi="Times New Roman" w:hint="eastAsia"/>
          <w:color w:val="000000" w:themeColor="text1"/>
          <w:sz w:val="24"/>
          <w:szCs w:val="24"/>
        </w:rPr>
        <w:t>A</w:t>
      </w:r>
      <w:r w:rsidRPr="009E2C77">
        <w:rPr>
          <w:rFonts w:ascii="Times New Roman" w:eastAsia="楷体" w:hAnsi="Times New Roman" w:hint="eastAsia"/>
          <w:color w:val="000000" w:themeColor="text1"/>
          <w:sz w:val="24"/>
          <w:szCs w:val="24"/>
        </w:rPr>
        <w:t>股日内受事件和流动性影响波动，市场热点回归事件炒作，小盘成长之间维持轮动，赚钱效应一般。在未见超预期数据</w:t>
      </w:r>
      <w:r w:rsidRPr="009E2C77">
        <w:rPr>
          <w:rFonts w:ascii="Times New Roman" w:eastAsia="楷体" w:hAnsi="Times New Roman" w:hint="eastAsia"/>
          <w:color w:val="000000" w:themeColor="text1"/>
          <w:sz w:val="24"/>
          <w:szCs w:val="24"/>
        </w:rPr>
        <w:t>/</w:t>
      </w:r>
      <w:r w:rsidRPr="009E2C77">
        <w:rPr>
          <w:rFonts w:ascii="Times New Roman" w:eastAsia="楷体" w:hAnsi="Times New Roman" w:hint="eastAsia"/>
          <w:color w:val="000000" w:themeColor="text1"/>
          <w:sz w:val="24"/>
          <w:szCs w:val="24"/>
        </w:rPr>
        <w:t>政策前，北向资金难稳定回流，处于大势弱情绪强的状态，短线预计仍在</w:t>
      </w:r>
      <w:r w:rsidRPr="009E2C77">
        <w:rPr>
          <w:rFonts w:ascii="Times New Roman" w:eastAsia="楷体" w:hAnsi="Times New Roman" w:hint="eastAsia"/>
          <w:color w:val="000000" w:themeColor="text1"/>
          <w:sz w:val="24"/>
          <w:szCs w:val="24"/>
        </w:rPr>
        <w:t>3010-3050</w:t>
      </w:r>
      <w:r w:rsidRPr="009E2C77">
        <w:rPr>
          <w:rFonts w:ascii="Times New Roman" w:eastAsia="楷体" w:hAnsi="Times New Roman" w:hint="eastAsia"/>
          <w:color w:val="000000" w:themeColor="text1"/>
          <w:sz w:val="24"/>
          <w:szCs w:val="24"/>
        </w:rPr>
        <w:t>间震荡</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9" w:name="_Toc152663529"/>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9"/>
    </w:p>
    <w:p w:rsidR="003F56A5" w:rsidRDefault="00CC3FFA">
      <w:pPr>
        <w:ind w:leftChars="200" w:left="420"/>
        <w:outlineLvl w:val="1"/>
        <w:rPr>
          <w:rFonts w:ascii="Times New Roman" w:eastAsia="楷体" w:hAnsi="Times New Roman"/>
          <w:b/>
          <w:color w:val="000000" w:themeColor="text1"/>
          <w:sz w:val="24"/>
          <w:szCs w:val="24"/>
        </w:rPr>
      </w:pPr>
      <w:bookmarkStart w:id="10" w:name="_Toc152663530"/>
      <w:r>
        <w:rPr>
          <w:rFonts w:ascii="Times New Roman" w:eastAsia="楷体" w:hAnsi="Times New Roman" w:hint="eastAsia"/>
          <w:b/>
          <w:color w:val="000000" w:themeColor="text1"/>
          <w:sz w:val="24"/>
          <w:szCs w:val="24"/>
        </w:rPr>
        <w:t>贵金属：</w:t>
      </w:r>
      <w:r w:rsidR="001F5070" w:rsidRPr="001F5070">
        <w:rPr>
          <w:rFonts w:ascii="Times New Roman" w:eastAsia="楷体" w:hAnsi="Times New Roman" w:hint="eastAsia"/>
          <w:b/>
          <w:color w:val="000000" w:themeColor="text1"/>
          <w:sz w:val="24"/>
          <w:szCs w:val="24"/>
        </w:rPr>
        <w:t>美元指数上涨，贵金属价格高位回调</w:t>
      </w:r>
      <w:bookmarkEnd w:id="10"/>
    </w:p>
    <w:p w:rsidR="003F56A5" w:rsidRDefault="001F5070">
      <w:pPr>
        <w:ind w:leftChars="300" w:left="630"/>
        <w:rPr>
          <w:rFonts w:ascii="Times New Roman" w:eastAsia="楷体" w:hAnsi="Times New Roman"/>
          <w:sz w:val="24"/>
          <w:szCs w:val="24"/>
        </w:rPr>
      </w:pPr>
      <w:r w:rsidRPr="001F5070">
        <w:rPr>
          <w:rFonts w:ascii="Times New Roman" w:eastAsia="楷体" w:hAnsi="Times New Roman" w:hint="eastAsia"/>
          <w:color w:val="000000" w:themeColor="text1"/>
          <w:sz w:val="24"/>
          <w:szCs w:val="24"/>
        </w:rPr>
        <w:t>美元指数涨</w:t>
      </w:r>
      <w:r w:rsidRPr="001F5070">
        <w:rPr>
          <w:rFonts w:ascii="Times New Roman" w:eastAsia="楷体" w:hAnsi="Times New Roman" w:hint="eastAsia"/>
          <w:color w:val="000000" w:themeColor="text1"/>
          <w:sz w:val="24"/>
          <w:szCs w:val="24"/>
        </w:rPr>
        <w:t>0.43%</w:t>
      </w:r>
      <w:r w:rsidRPr="001F5070">
        <w:rPr>
          <w:rFonts w:ascii="Times New Roman" w:eastAsia="楷体" w:hAnsi="Times New Roman" w:hint="eastAsia"/>
          <w:color w:val="000000" w:themeColor="text1"/>
          <w:sz w:val="24"/>
          <w:szCs w:val="24"/>
        </w:rPr>
        <w:t>至</w:t>
      </w:r>
      <w:r w:rsidRPr="001F5070">
        <w:rPr>
          <w:rFonts w:ascii="Times New Roman" w:eastAsia="楷体" w:hAnsi="Times New Roman" w:hint="eastAsia"/>
          <w:color w:val="000000" w:themeColor="text1"/>
          <w:sz w:val="24"/>
          <w:szCs w:val="24"/>
        </w:rPr>
        <w:t>103.64</w:t>
      </w:r>
      <w:r w:rsidRPr="001F5070">
        <w:rPr>
          <w:rFonts w:ascii="Times New Roman" w:eastAsia="楷体" w:hAnsi="Times New Roman" w:hint="eastAsia"/>
          <w:color w:val="000000" w:themeColor="text1"/>
          <w:sz w:val="24"/>
          <w:szCs w:val="24"/>
        </w:rPr>
        <w:t>，美十债收益率涨</w:t>
      </w:r>
      <w:r w:rsidRPr="001F5070">
        <w:rPr>
          <w:rFonts w:ascii="Times New Roman" w:eastAsia="楷体" w:hAnsi="Times New Roman" w:hint="eastAsia"/>
          <w:color w:val="000000" w:themeColor="text1"/>
          <w:sz w:val="24"/>
          <w:szCs w:val="24"/>
        </w:rPr>
        <w:t>5.3bp</w:t>
      </w:r>
      <w:r w:rsidRPr="001F5070">
        <w:rPr>
          <w:rFonts w:ascii="Times New Roman" w:eastAsia="楷体" w:hAnsi="Times New Roman" w:hint="eastAsia"/>
          <w:color w:val="000000" w:themeColor="text1"/>
          <w:sz w:val="24"/>
          <w:szCs w:val="24"/>
        </w:rPr>
        <w:t>至</w:t>
      </w:r>
      <w:r w:rsidRPr="001F5070">
        <w:rPr>
          <w:rFonts w:ascii="Times New Roman" w:eastAsia="楷体" w:hAnsi="Times New Roman" w:hint="eastAsia"/>
          <w:color w:val="000000" w:themeColor="text1"/>
          <w:sz w:val="24"/>
          <w:szCs w:val="24"/>
        </w:rPr>
        <w:t>4.256%</w:t>
      </w:r>
      <w:r w:rsidRPr="001F5070">
        <w:rPr>
          <w:rFonts w:ascii="Times New Roman" w:eastAsia="楷体" w:hAnsi="Times New Roman" w:hint="eastAsia"/>
          <w:color w:val="000000" w:themeColor="text1"/>
          <w:sz w:val="24"/>
          <w:szCs w:val="24"/>
        </w:rPr>
        <w:t>，外盘</w:t>
      </w:r>
      <w:r w:rsidRPr="001F5070">
        <w:rPr>
          <w:rFonts w:ascii="Times New Roman" w:eastAsia="楷体" w:hAnsi="Times New Roman" w:hint="eastAsia"/>
          <w:color w:val="000000" w:themeColor="text1"/>
          <w:sz w:val="24"/>
          <w:szCs w:val="24"/>
        </w:rPr>
        <w:t>COMEX</w:t>
      </w:r>
      <w:r w:rsidRPr="001F5070">
        <w:rPr>
          <w:rFonts w:ascii="Times New Roman" w:eastAsia="楷体" w:hAnsi="Times New Roman" w:hint="eastAsia"/>
          <w:color w:val="000000" w:themeColor="text1"/>
          <w:sz w:val="24"/>
          <w:szCs w:val="24"/>
        </w:rPr>
        <w:t>金价跌</w:t>
      </w:r>
      <w:r w:rsidRPr="001F5070">
        <w:rPr>
          <w:rFonts w:ascii="Times New Roman" w:eastAsia="楷体" w:hAnsi="Times New Roman" w:hint="eastAsia"/>
          <w:color w:val="000000" w:themeColor="text1"/>
          <w:sz w:val="24"/>
          <w:szCs w:val="24"/>
        </w:rPr>
        <w:t>1.99%</w:t>
      </w:r>
      <w:r w:rsidRPr="001F5070">
        <w:rPr>
          <w:rFonts w:ascii="Times New Roman" w:eastAsia="楷体" w:hAnsi="Times New Roman" w:hint="eastAsia"/>
          <w:color w:val="000000" w:themeColor="text1"/>
          <w:sz w:val="24"/>
          <w:szCs w:val="24"/>
        </w:rPr>
        <w:t>至</w:t>
      </w:r>
      <w:r w:rsidRPr="001F5070">
        <w:rPr>
          <w:rFonts w:ascii="Times New Roman" w:eastAsia="楷体" w:hAnsi="Times New Roman" w:hint="eastAsia"/>
          <w:color w:val="000000" w:themeColor="text1"/>
          <w:sz w:val="24"/>
          <w:szCs w:val="24"/>
        </w:rPr>
        <w:t>2048.2</w:t>
      </w:r>
      <w:r w:rsidRPr="001F5070">
        <w:rPr>
          <w:rFonts w:ascii="Times New Roman" w:eastAsia="楷体" w:hAnsi="Times New Roman" w:hint="eastAsia"/>
          <w:color w:val="000000" w:themeColor="text1"/>
          <w:sz w:val="24"/>
          <w:szCs w:val="24"/>
        </w:rPr>
        <w:t>美元</w:t>
      </w:r>
      <w:r w:rsidRPr="001F5070">
        <w:rPr>
          <w:rFonts w:ascii="Times New Roman" w:eastAsia="楷体" w:hAnsi="Times New Roman" w:hint="eastAsia"/>
          <w:color w:val="000000" w:themeColor="text1"/>
          <w:sz w:val="24"/>
          <w:szCs w:val="24"/>
        </w:rPr>
        <w:t>/</w:t>
      </w:r>
      <w:r w:rsidRPr="001F5070">
        <w:rPr>
          <w:rFonts w:ascii="Times New Roman" w:eastAsia="楷体" w:hAnsi="Times New Roman" w:hint="eastAsia"/>
          <w:color w:val="000000" w:themeColor="text1"/>
          <w:sz w:val="24"/>
          <w:szCs w:val="24"/>
        </w:rPr>
        <w:t>盎司，</w:t>
      </w:r>
      <w:r w:rsidRPr="001F5070">
        <w:rPr>
          <w:rFonts w:ascii="Times New Roman" w:eastAsia="楷体" w:hAnsi="Times New Roman" w:hint="eastAsia"/>
          <w:color w:val="000000" w:themeColor="text1"/>
          <w:sz w:val="24"/>
          <w:szCs w:val="24"/>
        </w:rPr>
        <w:t>COMEX</w:t>
      </w:r>
      <w:r w:rsidRPr="001F5070">
        <w:rPr>
          <w:rFonts w:ascii="Times New Roman" w:eastAsia="楷体" w:hAnsi="Times New Roman" w:hint="eastAsia"/>
          <w:color w:val="000000" w:themeColor="text1"/>
          <w:sz w:val="24"/>
          <w:szCs w:val="24"/>
        </w:rPr>
        <w:t>银价跌</w:t>
      </w:r>
      <w:r w:rsidRPr="001F5070">
        <w:rPr>
          <w:rFonts w:ascii="Times New Roman" w:eastAsia="楷体" w:hAnsi="Times New Roman" w:hint="eastAsia"/>
          <w:color w:val="000000" w:themeColor="text1"/>
          <w:sz w:val="24"/>
          <w:szCs w:val="24"/>
        </w:rPr>
        <w:t>3.72%</w:t>
      </w:r>
      <w:r w:rsidRPr="001F5070">
        <w:rPr>
          <w:rFonts w:ascii="Times New Roman" w:eastAsia="楷体" w:hAnsi="Times New Roman" w:hint="eastAsia"/>
          <w:color w:val="000000" w:themeColor="text1"/>
          <w:sz w:val="24"/>
          <w:szCs w:val="24"/>
        </w:rPr>
        <w:t>至</w:t>
      </w:r>
      <w:r w:rsidRPr="001F5070">
        <w:rPr>
          <w:rFonts w:ascii="Times New Roman" w:eastAsia="楷体" w:hAnsi="Times New Roman" w:hint="eastAsia"/>
          <w:color w:val="000000" w:themeColor="text1"/>
          <w:sz w:val="24"/>
          <w:szCs w:val="24"/>
        </w:rPr>
        <w:t>24.895</w:t>
      </w:r>
      <w:r w:rsidRPr="001F5070">
        <w:rPr>
          <w:rFonts w:ascii="Times New Roman" w:eastAsia="楷体" w:hAnsi="Times New Roman" w:hint="eastAsia"/>
          <w:color w:val="000000" w:themeColor="text1"/>
          <w:sz w:val="24"/>
          <w:szCs w:val="24"/>
        </w:rPr>
        <w:t>美元</w:t>
      </w:r>
      <w:r w:rsidRPr="001F5070">
        <w:rPr>
          <w:rFonts w:ascii="Times New Roman" w:eastAsia="楷体" w:hAnsi="Times New Roman" w:hint="eastAsia"/>
          <w:color w:val="000000" w:themeColor="text1"/>
          <w:sz w:val="24"/>
          <w:szCs w:val="24"/>
        </w:rPr>
        <w:t>/</w:t>
      </w:r>
      <w:r w:rsidRPr="001F5070">
        <w:rPr>
          <w:rFonts w:ascii="Times New Roman" w:eastAsia="楷体" w:hAnsi="Times New Roman" w:hint="eastAsia"/>
          <w:color w:val="000000" w:themeColor="text1"/>
          <w:sz w:val="24"/>
          <w:szCs w:val="24"/>
        </w:rPr>
        <w:t>盎司。沪金跌</w:t>
      </w:r>
      <w:r w:rsidRPr="001F5070">
        <w:rPr>
          <w:rFonts w:ascii="Times New Roman" w:eastAsia="楷体" w:hAnsi="Times New Roman" w:hint="eastAsia"/>
          <w:color w:val="000000" w:themeColor="text1"/>
          <w:sz w:val="24"/>
          <w:szCs w:val="24"/>
        </w:rPr>
        <w:t>1.49%</w:t>
      </w:r>
      <w:r w:rsidRPr="001F5070">
        <w:rPr>
          <w:rFonts w:ascii="Times New Roman" w:eastAsia="楷体" w:hAnsi="Times New Roman" w:hint="eastAsia"/>
          <w:color w:val="000000" w:themeColor="text1"/>
          <w:sz w:val="24"/>
          <w:szCs w:val="24"/>
        </w:rPr>
        <w:t>，沪银跌</w:t>
      </w:r>
      <w:r w:rsidRPr="001F5070">
        <w:rPr>
          <w:rFonts w:ascii="Times New Roman" w:eastAsia="楷体" w:hAnsi="Times New Roman" w:hint="eastAsia"/>
          <w:color w:val="000000" w:themeColor="text1"/>
          <w:sz w:val="24"/>
          <w:szCs w:val="24"/>
        </w:rPr>
        <w:t>3.39%</w:t>
      </w:r>
      <w:r w:rsidRPr="001F5070">
        <w:rPr>
          <w:rFonts w:ascii="Times New Roman" w:eastAsia="楷体" w:hAnsi="Times New Roman" w:hint="eastAsia"/>
          <w:color w:val="000000" w:themeColor="text1"/>
          <w:sz w:val="24"/>
          <w:szCs w:val="24"/>
        </w:rPr>
        <w:t>。海外市场降息预期一定程度上降温，</w:t>
      </w:r>
      <w:r w:rsidRPr="001F5070">
        <w:rPr>
          <w:rFonts w:ascii="Times New Roman" w:eastAsia="楷体" w:hAnsi="Times New Roman" w:hint="eastAsia"/>
          <w:color w:val="000000" w:themeColor="text1"/>
          <w:sz w:val="24"/>
          <w:szCs w:val="24"/>
        </w:rPr>
        <w:t>CME</w:t>
      </w:r>
      <w:r w:rsidRPr="001F5070">
        <w:rPr>
          <w:rFonts w:ascii="Times New Roman" w:eastAsia="楷体" w:hAnsi="Times New Roman" w:hint="eastAsia"/>
          <w:color w:val="000000" w:themeColor="text1"/>
          <w:sz w:val="24"/>
          <w:szCs w:val="24"/>
        </w:rPr>
        <w:t>美联储观察模型评估，明年</w:t>
      </w:r>
      <w:r w:rsidRPr="001F5070">
        <w:rPr>
          <w:rFonts w:ascii="Times New Roman" w:eastAsia="楷体" w:hAnsi="Times New Roman" w:hint="eastAsia"/>
          <w:color w:val="000000" w:themeColor="text1"/>
          <w:sz w:val="24"/>
          <w:szCs w:val="24"/>
        </w:rPr>
        <w:t>3</w:t>
      </w:r>
      <w:r w:rsidRPr="001F5070">
        <w:rPr>
          <w:rFonts w:ascii="Times New Roman" w:eastAsia="楷体" w:hAnsi="Times New Roman" w:hint="eastAsia"/>
          <w:color w:val="000000" w:themeColor="text1"/>
          <w:sz w:val="24"/>
          <w:szCs w:val="24"/>
        </w:rPr>
        <w:t>月降息几率</w:t>
      </w:r>
      <w:r w:rsidRPr="001F5070">
        <w:rPr>
          <w:rFonts w:ascii="Times New Roman" w:eastAsia="楷体" w:hAnsi="Times New Roman" w:hint="eastAsia"/>
          <w:color w:val="000000" w:themeColor="text1"/>
          <w:sz w:val="24"/>
          <w:szCs w:val="24"/>
        </w:rPr>
        <w:t>57.4%</w:t>
      </w:r>
      <w:r w:rsidRPr="001F5070">
        <w:rPr>
          <w:rFonts w:ascii="Times New Roman" w:eastAsia="楷体" w:hAnsi="Times New Roman" w:hint="eastAsia"/>
          <w:color w:val="000000" w:themeColor="text1"/>
          <w:sz w:val="24"/>
          <w:szCs w:val="24"/>
        </w:rPr>
        <w:t>。美国</w:t>
      </w:r>
      <w:r w:rsidRPr="001F5070">
        <w:rPr>
          <w:rFonts w:ascii="Times New Roman" w:eastAsia="楷体" w:hAnsi="Times New Roman" w:hint="eastAsia"/>
          <w:color w:val="000000" w:themeColor="text1"/>
          <w:sz w:val="24"/>
          <w:szCs w:val="24"/>
        </w:rPr>
        <w:t>10</w:t>
      </w:r>
      <w:r w:rsidRPr="001F5070">
        <w:rPr>
          <w:rFonts w:ascii="Times New Roman" w:eastAsia="楷体" w:hAnsi="Times New Roman" w:hint="eastAsia"/>
          <w:color w:val="000000" w:themeColor="text1"/>
          <w:sz w:val="24"/>
          <w:szCs w:val="24"/>
        </w:rPr>
        <w:t>月工厂订单环比降</w:t>
      </w:r>
      <w:r w:rsidRPr="001F5070">
        <w:rPr>
          <w:rFonts w:ascii="Times New Roman" w:eastAsia="楷体" w:hAnsi="Times New Roman" w:hint="eastAsia"/>
          <w:color w:val="000000" w:themeColor="text1"/>
          <w:sz w:val="24"/>
          <w:szCs w:val="24"/>
        </w:rPr>
        <w:t>3.6%</w:t>
      </w:r>
      <w:r w:rsidRPr="001F5070">
        <w:rPr>
          <w:rFonts w:ascii="Times New Roman" w:eastAsia="楷体" w:hAnsi="Times New Roman" w:hint="eastAsia"/>
          <w:color w:val="000000" w:themeColor="text1"/>
          <w:sz w:val="24"/>
          <w:szCs w:val="24"/>
        </w:rPr>
        <w:t>，录得三年以来新低，低于预期。欧元区</w:t>
      </w:r>
      <w:r w:rsidRPr="001F5070">
        <w:rPr>
          <w:rFonts w:ascii="Times New Roman" w:eastAsia="楷体" w:hAnsi="Times New Roman" w:hint="eastAsia"/>
          <w:color w:val="000000" w:themeColor="text1"/>
          <w:sz w:val="24"/>
          <w:szCs w:val="24"/>
        </w:rPr>
        <w:t>12</w:t>
      </w:r>
      <w:r w:rsidRPr="001F5070">
        <w:rPr>
          <w:rFonts w:ascii="Times New Roman" w:eastAsia="楷体" w:hAnsi="Times New Roman" w:hint="eastAsia"/>
          <w:color w:val="000000" w:themeColor="text1"/>
          <w:sz w:val="24"/>
          <w:szCs w:val="24"/>
        </w:rPr>
        <w:t>月</w:t>
      </w:r>
      <w:r w:rsidRPr="001F5070">
        <w:rPr>
          <w:rFonts w:ascii="Times New Roman" w:eastAsia="楷体" w:hAnsi="Times New Roman" w:hint="eastAsia"/>
          <w:color w:val="000000" w:themeColor="text1"/>
          <w:sz w:val="24"/>
          <w:szCs w:val="24"/>
        </w:rPr>
        <w:t>Sentix</w:t>
      </w:r>
      <w:r w:rsidRPr="001F5070">
        <w:rPr>
          <w:rFonts w:ascii="Times New Roman" w:eastAsia="楷体" w:hAnsi="Times New Roman" w:hint="eastAsia"/>
          <w:color w:val="000000" w:themeColor="text1"/>
          <w:sz w:val="24"/>
          <w:szCs w:val="24"/>
        </w:rPr>
        <w:t>投资者信心指数为</w:t>
      </w:r>
      <w:r w:rsidRPr="001F5070">
        <w:rPr>
          <w:rFonts w:ascii="Times New Roman" w:eastAsia="楷体" w:hAnsi="Times New Roman" w:hint="eastAsia"/>
          <w:color w:val="000000" w:themeColor="text1"/>
          <w:sz w:val="24"/>
          <w:szCs w:val="24"/>
        </w:rPr>
        <w:t>-16.8</w:t>
      </w:r>
      <w:r w:rsidRPr="001F5070">
        <w:rPr>
          <w:rFonts w:ascii="Times New Roman" w:eastAsia="楷体" w:hAnsi="Times New Roman" w:hint="eastAsia"/>
          <w:color w:val="000000" w:themeColor="text1"/>
          <w:sz w:val="24"/>
          <w:szCs w:val="24"/>
        </w:rPr>
        <w:t>，略低于预期。美国经济增长趋弱、景气度下滑，中长线角度仍相对看好贵金属价格表现，建议沪金、沪银逢低做多</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1" w:name="_Toc3096"/>
      <w:bookmarkStart w:id="12" w:name="金属"/>
      <w:bookmarkStart w:id="13" w:name="_Toc20891"/>
      <w:bookmarkStart w:id="14" w:name="农产品"/>
      <w:bookmarkStart w:id="15" w:name="_Toc152663531"/>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1"/>
      <w:bookmarkEnd w:id="12"/>
      <w:bookmarkEnd w:id="13"/>
      <w:bookmarkEnd w:id="15"/>
    </w:p>
    <w:p w:rsidR="00F50569" w:rsidRDefault="00F50569" w:rsidP="00F50569">
      <w:pPr>
        <w:ind w:leftChars="200" w:left="420"/>
        <w:outlineLvl w:val="1"/>
        <w:rPr>
          <w:rFonts w:ascii="楷体" w:eastAsia="楷体" w:hAnsi="楷体"/>
          <w:b/>
          <w:color w:val="000000" w:themeColor="text1"/>
          <w:sz w:val="24"/>
          <w:szCs w:val="24"/>
        </w:rPr>
      </w:pPr>
      <w:bookmarkStart w:id="16" w:name="_Toc27831"/>
      <w:bookmarkStart w:id="17" w:name="_Toc5371"/>
      <w:bookmarkStart w:id="18" w:name="_Toc152663532"/>
      <w:r w:rsidRPr="00F50569">
        <w:rPr>
          <w:rFonts w:ascii="楷体" w:eastAsia="楷体" w:hAnsi="楷体" w:hint="eastAsia"/>
          <w:b/>
          <w:color w:val="000000" w:themeColor="text1"/>
          <w:sz w:val="24"/>
          <w:szCs w:val="24"/>
        </w:rPr>
        <w:t>碳酸锂</w:t>
      </w:r>
      <w:r>
        <w:rPr>
          <w:rFonts w:ascii="楷体" w:eastAsia="楷体" w:hAnsi="楷体" w:hint="eastAsia"/>
          <w:b/>
          <w:color w:val="000000" w:themeColor="text1"/>
          <w:sz w:val="24"/>
          <w:szCs w:val="24"/>
        </w:rPr>
        <w:t>：</w:t>
      </w:r>
      <w:r w:rsidR="001F5070" w:rsidRPr="001F5070">
        <w:rPr>
          <w:rFonts w:ascii="楷体" w:eastAsia="楷体" w:hAnsi="楷体" w:hint="eastAsia"/>
          <w:b/>
          <w:color w:val="000000" w:themeColor="text1"/>
          <w:sz w:val="24"/>
          <w:szCs w:val="24"/>
        </w:rPr>
        <w:t>矿石价格下跌，期价全线跌停</w:t>
      </w:r>
      <w:bookmarkEnd w:id="18"/>
    </w:p>
    <w:p w:rsidR="00F50569" w:rsidRDefault="001F5070" w:rsidP="00F50569">
      <w:pPr>
        <w:ind w:leftChars="300" w:left="630"/>
        <w:rPr>
          <w:rFonts w:ascii="楷体" w:eastAsia="楷体" w:hAnsi="楷体"/>
          <w:color w:val="000000" w:themeColor="text1"/>
          <w:sz w:val="24"/>
          <w:szCs w:val="24"/>
        </w:rPr>
      </w:pPr>
      <w:r w:rsidRPr="001F5070">
        <w:rPr>
          <w:rFonts w:ascii="楷体" w:eastAsia="楷体" w:hAnsi="楷体" w:hint="eastAsia"/>
          <w:color w:val="000000" w:themeColor="text1"/>
          <w:sz w:val="24"/>
          <w:szCs w:val="24"/>
        </w:rPr>
        <w:t>现货价格持续下行，周一碳酸锂期货全线跌停，01合约收跌6.95%至96350元/吨的新低。广期所发布通知，自12月6日交易时起，碳酸锂期货LC2401合约的交易手续费标准调整为成交金额的万分之三点二，日内平今仓交易手续费标准调整为成交金额的万分之三点二，非期货公司会员或者客户单日开仓量不得超过2000手。进口锂辉石精矿价格下跌，澳矿到港价约1300-1400美元/吨，换算提锂成本约9-10万元/吨。前期部分贸易商低价抛货、生产企业放货，智利10月出口碳酸锂近期陆续到港，下游采购意愿较弱，碳酸锂维持供过于求。当前远月合约价格部分升水近月，或隐含了在可见未来部分产能破产出清、供需恢复到正常水平的预期。01合约今日增仓9951手至145341手，占总持仓比例39.44%，此部分持仓后续一个月内仍将面临移仓换月压力。10万元整数关口失守后，留意8万元/吨附近自有云母提锂成本支撑，建议暂维持偏空思路</w:t>
      </w:r>
      <w:r w:rsidR="00F50569">
        <w:rPr>
          <w:rFonts w:ascii="楷体" w:eastAsia="楷体" w:hAnsi="楷体" w:hint="eastAsia"/>
          <w:color w:val="000000" w:themeColor="text1"/>
          <w:sz w:val="24"/>
          <w:szCs w:val="24"/>
        </w:rPr>
        <w:t>。</w:t>
      </w:r>
    </w:p>
    <w:p w:rsidR="00F50569" w:rsidRDefault="00F50569">
      <w:pPr>
        <w:ind w:leftChars="200" w:left="420"/>
        <w:outlineLvl w:val="1"/>
        <w:rPr>
          <w:rFonts w:ascii="楷体" w:eastAsia="楷体" w:hAnsi="楷体"/>
          <w:b/>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19" w:name="_Toc152663533"/>
      <w:r>
        <w:rPr>
          <w:rFonts w:ascii="楷体" w:eastAsia="楷体" w:hAnsi="楷体" w:hint="eastAsia"/>
          <w:b/>
          <w:color w:val="000000" w:themeColor="text1"/>
          <w:sz w:val="24"/>
          <w:szCs w:val="24"/>
        </w:rPr>
        <w:t>螺纹钢：</w:t>
      </w:r>
      <w:bookmarkEnd w:id="16"/>
      <w:bookmarkEnd w:id="17"/>
      <w:r w:rsidR="0008229A" w:rsidRPr="0008229A">
        <w:rPr>
          <w:rFonts w:ascii="楷体" w:eastAsia="楷体" w:hAnsi="楷体" w:hint="eastAsia"/>
          <w:b/>
          <w:color w:val="000000" w:themeColor="text1"/>
          <w:sz w:val="24"/>
          <w:szCs w:val="24"/>
        </w:rPr>
        <w:t>季节性累库，高位震荡</w:t>
      </w:r>
      <w:bookmarkEnd w:id="19"/>
      <w:r w:rsidR="009E75B7" w:rsidRPr="009E75B7">
        <w:rPr>
          <w:rFonts w:ascii="楷体" w:eastAsia="楷体" w:hAnsi="楷体" w:hint="eastAsia"/>
          <w:b/>
          <w:color w:val="000000" w:themeColor="text1"/>
          <w:sz w:val="24"/>
          <w:szCs w:val="24"/>
        </w:rPr>
        <w:t xml:space="preserve">  </w:t>
      </w:r>
      <w:r w:rsidR="009127EC" w:rsidRPr="009127EC">
        <w:rPr>
          <w:rFonts w:ascii="楷体" w:eastAsia="楷体" w:hAnsi="楷体" w:hint="eastAsia"/>
          <w:b/>
          <w:color w:val="000000" w:themeColor="text1"/>
          <w:sz w:val="24"/>
          <w:szCs w:val="24"/>
        </w:rPr>
        <w:t xml:space="preserve">  </w:t>
      </w:r>
    </w:p>
    <w:p w:rsidR="003F56A5" w:rsidRDefault="0008229A" w:rsidP="00201944">
      <w:pPr>
        <w:ind w:leftChars="300" w:left="630"/>
        <w:rPr>
          <w:rFonts w:ascii="楷体" w:eastAsia="楷体" w:hAnsi="楷体"/>
          <w:color w:val="000000" w:themeColor="text1"/>
          <w:sz w:val="24"/>
          <w:szCs w:val="24"/>
        </w:rPr>
      </w:pPr>
      <w:r w:rsidRPr="0008229A">
        <w:rPr>
          <w:rFonts w:ascii="楷体" w:eastAsia="楷体" w:hAnsi="楷体" w:hint="eastAsia"/>
          <w:color w:val="000000" w:themeColor="text1"/>
          <w:sz w:val="24"/>
          <w:szCs w:val="24"/>
        </w:rPr>
        <w:t>当前供需矛盾不大，季节性累库，幅度在合理范围内。成本支撑力度较强，但下游补库意愿不强，宏观空窗期下或突破驱动不强。短期或围绕现货重心波动，等待新变量。短期价格偏低下或逢低短多</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20" w:name="_Toc4790"/>
      <w:bookmarkStart w:id="21" w:name="_Toc11356"/>
      <w:bookmarkStart w:id="22" w:name="_Toc152663534"/>
      <w:r>
        <w:rPr>
          <w:rFonts w:ascii="楷体" w:eastAsia="楷体" w:hAnsi="楷体" w:hint="eastAsia"/>
          <w:b/>
          <w:color w:val="000000" w:themeColor="text1"/>
          <w:sz w:val="24"/>
          <w:szCs w:val="24"/>
        </w:rPr>
        <w:t>焦炭：</w:t>
      </w:r>
      <w:bookmarkEnd w:id="20"/>
      <w:bookmarkEnd w:id="21"/>
      <w:r w:rsidR="0008229A" w:rsidRPr="0008229A">
        <w:rPr>
          <w:rFonts w:ascii="楷体" w:eastAsia="楷体" w:hAnsi="楷体" w:hint="eastAsia"/>
          <w:b/>
          <w:color w:val="000000" w:themeColor="text1"/>
          <w:sz w:val="24"/>
          <w:szCs w:val="24"/>
        </w:rPr>
        <w:t>第二轮提涨落地，盘面高位偏强震荡</w:t>
      </w:r>
      <w:bookmarkEnd w:id="22"/>
    </w:p>
    <w:p w:rsidR="003F56A5" w:rsidRDefault="0008229A" w:rsidP="00572E35">
      <w:pPr>
        <w:ind w:leftChars="300" w:left="630"/>
        <w:rPr>
          <w:rFonts w:ascii="楷体" w:eastAsia="楷体" w:hAnsi="楷体"/>
          <w:color w:val="000000" w:themeColor="text1"/>
          <w:sz w:val="24"/>
          <w:szCs w:val="24"/>
        </w:rPr>
      </w:pPr>
      <w:r w:rsidRPr="0008229A">
        <w:rPr>
          <w:rFonts w:ascii="楷体" w:eastAsia="楷体" w:hAnsi="楷体" w:hint="eastAsia"/>
          <w:color w:val="000000" w:themeColor="text1"/>
          <w:sz w:val="24"/>
          <w:szCs w:val="24"/>
        </w:rPr>
        <w:t>焦煤推动成本大幅度上行，成材矛盾不突出，现货第二轮落地后，有望近</w:t>
      </w:r>
      <w:r w:rsidRPr="0008229A">
        <w:rPr>
          <w:rFonts w:ascii="楷体" w:eastAsia="楷体" w:hAnsi="楷体" w:hint="eastAsia"/>
          <w:color w:val="000000" w:themeColor="text1"/>
          <w:sz w:val="24"/>
          <w:szCs w:val="24"/>
        </w:rPr>
        <w:lastRenderedPageBreak/>
        <w:t>期提出第三轮提涨。盘面估值在合理范围内，短期或偏强震荡</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3" w:name="_Toc152663535"/>
      <w:r>
        <w:rPr>
          <w:rFonts w:ascii="楷体" w:eastAsia="楷体" w:hAnsi="楷体" w:hint="eastAsia"/>
          <w:b/>
          <w:color w:val="000000" w:themeColor="text1"/>
          <w:sz w:val="24"/>
          <w:szCs w:val="24"/>
        </w:rPr>
        <w:t>焦煤：</w:t>
      </w:r>
      <w:r w:rsidR="0008229A" w:rsidRPr="0008229A">
        <w:rPr>
          <w:rFonts w:ascii="楷体" w:eastAsia="楷体" w:hAnsi="楷体" w:hint="eastAsia"/>
          <w:b/>
          <w:sz w:val="24"/>
          <w:szCs w:val="24"/>
        </w:rPr>
        <w:t>供应持续低位，补库周期下震荡上行</w:t>
      </w:r>
      <w:bookmarkEnd w:id="23"/>
    </w:p>
    <w:p w:rsidR="003F56A5" w:rsidRDefault="0008229A">
      <w:pPr>
        <w:ind w:leftChars="300" w:left="630"/>
        <w:rPr>
          <w:rFonts w:ascii="楷体" w:eastAsia="楷体" w:hAnsi="楷体"/>
          <w:bCs/>
          <w:sz w:val="24"/>
          <w:szCs w:val="24"/>
        </w:rPr>
      </w:pPr>
      <w:r w:rsidRPr="0008229A">
        <w:rPr>
          <w:rFonts w:ascii="楷体" w:eastAsia="楷体" w:hAnsi="楷体" w:hint="eastAsia"/>
          <w:sz w:val="24"/>
          <w:szCs w:val="24"/>
        </w:rPr>
        <w:t>安全事故导致产量持续偏低，主焦煤结构性问题支撑价格下限。高位进一步突破或需下游主动补库，短期或随提涨节奏震荡上行，高位下对利空较为敏感，震幅偏大</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4" w:name="_Toc9719"/>
      <w:bookmarkStart w:id="25" w:name="_Toc25617"/>
      <w:bookmarkStart w:id="26" w:name="_Toc152663536"/>
      <w:r>
        <w:rPr>
          <w:rFonts w:ascii="楷体" w:eastAsia="楷体" w:hAnsi="楷体" w:hint="eastAsia"/>
          <w:b/>
          <w:color w:val="000000" w:themeColor="text1"/>
          <w:sz w:val="24"/>
          <w:szCs w:val="24"/>
        </w:rPr>
        <w:t>铜：</w:t>
      </w:r>
      <w:bookmarkEnd w:id="24"/>
      <w:bookmarkEnd w:id="25"/>
      <w:r w:rsidR="009E2C77" w:rsidRPr="009E2C77">
        <w:rPr>
          <w:rFonts w:ascii="楷体" w:eastAsia="楷体" w:hAnsi="楷体" w:hint="eastAsia"/>
          <w:b/>
          <w:color w:val="000000" w:themeColor="text1"/>
          <w:sz w:val="24"/>
          <w:szCs w:val="24"/>
        </w:rPr>
        <w:t>短期维持高位运行，上方承压</w:t>
      </w:r>
      <w:bookmarkEnd w:id="26"/>
    </w:p>
    <w:p w:rsidR="009E2C77" w:rsidRPr="009E2C77" w:rsidRDefault="009E2C77" w:rsidP="009E2C77">
      <w:pPr>
        <w:ind w:leftChars="300" w:left="630"/>
        <w:rPr>
          <w:rFonts w:ascii="楷体" w:eastAsia="楷体" w:hAnsi="楷体" w:hint="eastAsia"/>
          <w:color w:val="000000" w:themeColor="text1"/>
          <w:sz w:val="24"/>
          <w:szCs w:val="24"/>
        </w:rPr>
      </w:pPr>
      <w:r w:rsidRPr="009E2C77">
        <w:rPr>
          <w:rFonts w:ascii="楷体" w:eastAsia="楷体" w:hAnsi="楷体" w:hint="eastAsia"/>
          <w:color w:val="000000" w:themeColor="text1"/>
          <w:sz w:val="24"/>
          <w:szCs w:val="24"/>
        </w:rPr>
        <w:t>(1)库存：12月04日，SHFE仓单库存3170吨，增498吨；LME仓单库存174900吨，增650吨。</w:t>
      </w:r>
    </w:p>
    <w:p w:rsidR="009E2C77" w:rsidRPr="009E2C77" w:rsidRDefault="009E2C77" w:rsidP="009E2C77">
      <w:pPr>
        <w:ind w:leftChars="300" w:left="630"/>
        <w:rPr>
          <w:rFonts w:ascii="楷体" w:eastAsia="楷体" w:hAnsi="楷体" w:hint="eastAsia"/>
          <w:color w:val="000000" w:themeColor="text1"/>
          <w:sz w:val="24"/>
          <w:szCs w:val="24"/>
        </w:rPr>
      </w:pPr>
      <w:r w:rsidRPr="009E2C77">
        <w:rPr>
          <w:rFonts w:ascii="楷体" w:eastAsia="楷体" w:hAnsi="楷体" w:hint="eastAsia"/>
          <w:color w:val="000000" w:themeColor="text1"/>
          <w:sz w:val="24"/>
          <w:szCs w:val="24"/>
        </w:rPr>
        <w:t>(2)精废价差：12月04日，Mysteel精废价差2270，扩张162。目前价差在合理价差1396之上。</w:t>
      </w:r>
    </w:p>
    <w:p w:rsidR="009E2C77" w:rsidRPr="009E2C77" w:rsidRDefault="009E2C77" w:rsidP="009E2C77">
      <w:pPr>
        <w:ind w:leftChars="300" w:left="630"/>
        <w:rPr>
          <w:rFonts w:ascii="楷体" w:eastAsia="楷体" w:hAnsi="楷体"/>
          <w:color w:val="000000" w:themeColor="text1"/>
          <w:sz w:val="24"/>
          <w:szCs w:val="24"/>
        </w:rPr>
      </w:pPr>
    </w:p>
    <w:p w:rsidR="00127803" w:rsidRPr="00127803" w:rsidRDefault="009E2C77" w:rsidP="009E2C77">
      <w:pPr>
        <w:ind w:leftChars="300" w:left="630"/>
        <w:rPr>
          <w:rFonts w:ascii="楷体" w:eastAsia="楷体" w:hAnsi="楷体"/>
          <w:color w:val="000000" w:themeColor="text1"/>
          <w:sz w:val="24"/>
          <w:szCs w:val="24"/>
        </w:rPr>
      </w:pPr>
      <w:r w:rsidRPr="009E2C77">
        <w:rPr>
          <w:rFonts w:ascii="楷体" w:eastAsia="楷体" w:hAnsi="楷体" w:hint="eastAsia"/>
          <w:color w:val="000000" w:themeColor="text1"/>
          <w:sz w:val="24"/>
          <w:szCs w:val="24"/>
        </w:rPr>
        <w:t>综述：宏观面，美国通胀边际好转叠加经济增长动能趋弱，宽松预期进一步上升，降息预期有所强化。基本面，国内库存低位运行，现货升水坚挺，淡季累库预期仍未兑现，支撑价格。内外宏观预期博弈仍将压制价格反弹空间，铜价维持高位运行，上方承压。关注国内低库存继续去化可能引发的短期挤仓行情</w:t>
      </w:r>
      <w:r w:rsidR="00127803" w:rsidRPr="00127803">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1B0610" w:rsidRDefault="00CC3FFA" w:rsidP="001B0610">
      <w:pPr>
        <w:ind w:leftChars="200" w:left="420"/>
        <w:outlineLvl w:val="1"/>
        <w:rPr>
          <w:rFonts w:ascii="楷体" w:eastAsia="楷体" w:hAnsi="楷体"/>
          <w:b/>
          <w:color w:val="000000" w:themeColor="text1"/>
          <w:sz w:val="24"/>
          <w:szCs w:val="24"/>
        </w:rPr>
      </w:pPr>
      <w:bookmarkStart w:id="27" w:name="_Toc8897"/>
      <w:bookmarkStart w:id="28" w:name="_Toc6247"/>
      <w:bookmarkStart w:id="29" w:name="_Toc152663537"/>
      <w:r>
        <w:rPr>
          <w:rFonts w:ascii="楷体" w:eastAsia="楷体" w:hAnsi="楷体" w:hint="eastAsia"/>
          <w:b/>
          <w:color w:val="000000" w:themeColor="text1"/>
          <w:sz w:val="24"/>
          <w:szCs w:val="24"/>
        </w:rPr>
        <w:t>铝：</w:t>
      </w:r>
      <w:bookmarkEnd w:id="27"/>
      <w:bookmarkEnd w:id="28"/>
      <w:r w:rsidR="009E2C77" w:rsidRPr="009E2C77">
        <w:rPr>
          <w:rFonts w:ascii="楷体" w:eastAsia="楷体" w:hAnsi="楷体" w:hint="eastAsia"/>
          <w:b/>
          <w:color w:val="000000" w:themeColor="text1"/>
          <w:sz w:val="24"/>
          <w:szCs w:val="24"/>
        </w:rPr>
        <w:t>价格趋弱整理，下方空间有限</w:t>
      </w:r>
      <w:bookmarkEnd w:id="29"/>
    </w:p>
    <w:p w:rsidR="003F56A5" w:rsidRDefault="009E2C77" w:rsidP="00127803">
      <w:pPr>
        <w:ind w:leftChars="300" w:left="630"/>
        <w:rPr>
          <w:rFonts w:ascii="楷体" w:eastAsia="楷体" w:hAnsi="楷体"/>
          <w:color w:val="000000" w:themeColor="text1"/>
          <w:sz w:val="24"/>
          <w:szCs w:val="24"/>
        </w:rPr>
      </w:pPr>
      <w:r w:rsidRPr="009E2C77">
        <w:rPr>
          <w:rFonts w:ascii="楷体" w:eastAsia="楷体" w:hAnsi="楷体" w:hint="eastAsia"/>
          <w:color w:val="000000" w:themeColor="text1"/>
          <w:sz w:val="24"/>
          <w:szCs w:val="24"/>
        </w:rPr>
        <w:t>云南地区电解铝减产也逐步完成，当地铝业保供，市场铝锭库存大概率维持下降，淡季之下，初加工及型材加工企业开工率表现趋弱，而进口盈利窗口打开，进口铝锭对初端产品市场仍有补充，中游冶炼在丰厚利润刺激下维持高产，整体供应短期内依旧偏多，但在下去需求疲软的负反馈下，预期上中游生产也会出现减产调整，供需维持双减态势，库存目前再度拐入去库，社库前期触及70万吨高点后再度去库。铝价快速走跌，基本面供需双减，云南已完成减产目标，库存前期累积又再出去库拐点，下游逢低补库采买，价格下方有限，关注跌后反弹区间做多机会</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380E38" w:rsidRDefault="00CC3FFA" w:rsidP="00380E38">
      <w:pPr>
        <w:ind w:leftChars="200" w:left="420"/>
        <w:outlineLvl w:val="1"/>
        <w:rPr>
          <w:rFonts w:ascii="楷体" w:eastAsia="楷体" w:hAnsi="楷体"/>
          <w:b/>
          <w:color w:val="000000" w:themeColor="text1"/>
          <w:sz w:val="24"/>
          <w:szCs w:val="24"/>
        </w:rPr>
      </w:pPr>
      <w:bookmarkStart w:id="30" w:name="_Toc152663538"/>
      <w:r>
        <w:rPr>
          <w:rFonts w:ascii="楷体" w:eastAsia="楷体" w:hAnsi="楷体" w:hint="eastAsia"/>
          <w:b/>
          <w:color w:val="000000" w:themeColor="text1"/>
          <w:sz w:val="24"/>
          <w:szCs w:val="24"/>
        </w:rPr>
        <w:t>锌：</w:t>
      </w:r>
      <w:r w:rsidR="009E2C77" w:rsidRPr="009E2C77">
        <w:rPr>
          <w:rFonts w:ascii="楷体" w:eastAsia="楷体" w:hAnsi="楷体" w:hint="eastAsia"/>
          <w:b/>
          <w:color w:val="000000" w:themeColor="text1"/>
          <w:sz w:val="24"/>
          <w:szCs w:val="24"/>
        </w:rPr>
        <w:t>供强需弱，锌价趋弱震荡</w:t>
      </w:r>
      <w:bookmarkEnd w:id="30"/>
    </w:p>
    <w:p w:rsidR="003F56A5" w:rsidRDefault="009E2C77" w:rsidP="000B0648">
      <w:pPr>
        <w:ind w:leftChars="300" w:left="630"/>
        <w:rPr>
          <w:rFonts w:ascii="楷体" w:eastAsia="楷体" w:hAnsi="楷体"/>
          <w:color w:val="000000" w:themeColor="text1"/>
          <w:sz w:val="24"/>
          <w:szCs w:val="24"/>
        </w:rPr>
      </w:pPr>
      <w:r w:rsidRPr="009E2C77">
        <w:rPr>
          <w:rFonts w:ascii="楷体" w:eastAsia="楷体" w:hAnsi="楷体" w:hint="eastAsia"/>
          <w:color w:val="000000" w:themeColor="text1"/>
          <w:sz w:val="24"/>
          <w:szCs w:val="24"/>
        </w:rPr>
        <w:t>海外隐性库存显性化，进口盈利窗口关闭，但前期海外订单陆续到货仍有补充，在国内供应高位的背景下，供应过剩预期增加，需求无明显改善但维持基础消费，价格趋弱运行</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1" w:name="_Toc152663539"/>
      <w:r>
        <w:rPr>
          <w:rFonts w:ascii="楷体" w:eastAsia="楷体" w:hAnsi="楷体" w:hint="eastAsia"/>
          <w:b/>
          <w:color w:val="000000" w:themeColor="text1"/>
          <w:sz w:val="24"/>
          <w:szCs w:val="24"/>
        </w:rPr>
        <w:t>镍：</w:t>
      </w:r>
      <w:r w:rsidR="009E2C77" w:rsidRPr="009E2C77">
        <w:rPr>
          <w:rFonts w:ascii="楷体" w:eastAsia="楷体" w:hAnsi="楷体" w:hint="eastAsia"/>
          <w:b/>
          <w:color w:val="000000" w:themeColor="text1"/>
          <w:sz w:val="24"/>
          <w:szCs w:val="24"/>
        </w:rPr>
        <w:t>供应过剩压力不减，镍价持续承压</w:t>
      </w:r>
      <w:bookmarkEnd w:id="31"/>
    </w:p>
    <w:p w:rsidR="003F56A5" w:rsidRDefault="009E2C77">
      <w:pPr>
        <w:ind w:leftChars="300" w:left="630"/>
        <w:rPr>
          <w:rFonts w:ascii="楷体" w:eastAsia="楷体" w:hAnsi="楷体"/>
          <w:color w:val="000000" w:themeColor="text1"/>
          <w:sz w:val="24"/>
          <w:szCs w:val="24"/>
        </w:rPr>
      </w:pPr>
      <w:r w:rsidRPr="009E2C77">
        <w:rPr>
          <w:rFonts w:ascii="楷体" w:eastAsia="楷体" w:hAnsi="楷体" w:hint="eastAsia"/>
          <w:color w:val="000000" w:themeColor="text1"/>
          <w:sz w:val="24"/>
          <w:szCs w:val="24"/>
        </w:rPr>
        <w:t>近期镍价寻得精炼镍一体化生产成本支撑，印尼镍价指数也带来一定提振，但是镍基本面维持弱势，成本端，印尼MHP增量不断释放，为电积镍成本打开下跌空间，镍成本支撑存在继续下移的可能性；供需端，供增需弱格局不改，全球显性库存持续累库，压制镍价。镍价暂无明显反弹动能，需等待需求好转或减产行动，预计以偏弱震荡筑底为主。操作上，不建议继续追空</w:t>
      </w:r>
      <w:r w:rsidR="00CC3FFA">
        <w:rPr>
          <w:rFonts w:ascii="楷体" w:eastAsia="楷体" w:hAnsi="楷体" w:hint="eastAsia"/>
          <w:color w:val="000000" w:themeColor="text1"/>
          <w:sz w:val="24"/>
          <w:szCs w:val="24"/>
        </w:rPr>
        <w:t>。</w:t>
      </w:r>
    </w:p>
    <w:p w:rsidR="008B13D2" w:rsidRDefault="008B13D2">
      <w:pPr>
        <w:ind w:leftChars="300" w:left="630"/>
        <w:rPr>
          <w:rFonts w:ascii="楷体" w:eastAsia="楷体" w:hAnsi="楷体"/>
          <w:color w:val="000000" w:themeColor="text1"/>
          <w:sz w:val="24"/>
          <w:szCs w:val="24"/>
        </w:rPr>
      </w:pPr>
    </w:p>
    <w:p w:rsidR="008B13D2" w:rsidRPr="004E6093" w:rsidRDefault="0079299D" w:rsidP="004E6093">
      <w:pPr>
        <w:ind w:leftChars="200" w:left="420"/>
        <w:outlineLvl w:val="1"/>
        <w:rPr>
          <w:rFonts w:ascii="楷体" w:eastAsia="楷体" w:hAnsi="楷体"/>
          <w:b/>
          <w:color w:val="000000" w:themeColor="text1"/>
          <w:sz w:val="24"/>
          <w:szCs w:val="24"/>
        </w:rPr>
      </w:pPr>
      <w:bookmarkStart w:id="32" w:name="_Toc152663540"/>
      <w:r>
        <w:rPr>
          <w:rFonts w:ascii="楷体" w:eastAsia="楷体" w:hAnsi="楷体" w:hint="eastAsia"/>
          <w:b/>
          <w:color w:val="000000" w:themeColor="text1"/>
          <w:sz w:val="24"/>
          <w:szCs w:val="24"/>
        </w:rPr>
        <w:t>铅</w:t>
      </w:r>
      <w:r w:rsidR="008B13D2">
        <w:rPr>
          <w:rFonts w:ascii="楷体" w:eastAsia="楷体" w:hAnsi="楷体" w:hint="eastAsia"/>
          <w:b/>
          <w:color w:val="000000" w:themeColor="text1"/>
          <w:sz w:val="24"/>
          <w:szCs w:val="24"/>
        </w:rPr>
        <w:t>：</w:t>
      </w:r>
      <w:r w:rsidR="00DB4E25" w:rsidRPr="00DB4E25">
        <w:rPr>
          <w:rFonts w:ascii="楷体" w:eastAsia="楷体" w:hAnsi="楷体" w:hint="eastAsia"/>
          <w:b/>
          <w:color w:val="000000" w:themeColor="text1"/>
          <w:sz w:val="24"/>
          <w:szCs w:val="24"/>
        </w:rPr>
        <w:t>铝价上方压力仍存</w:t>
      </w:r>
      <w:bookmarkEnd w:id="32"/>
    </w:p>
    <w:p w:rsidR="008B13D2" w:rsidRPr="008B13D2" w:rsidRDefault="00DB4E25" w:rsidP="008B13D2">
      <w:pPr>
        <w:ind w:leftChars="300" w:left="630"/>
        <w:rPr>
          <w:rFonts w:ascii="楷体" w:eastAsia="楷体" w:hAnsi="楷体"/>
          <w:color w:val="000000" w:themeColor="text1"/>
          <w:sz w:val="24"/>
          <w:szCs w:val="24"/>
        </w:rPr>
      </w:pPr>
      <w:r w:rsidRPr="00DB4E25">
        <w:rPr>
          <w:rFonts w:ascii="楷体" w:eastAsia="楷体" w:hAnsi="楷体" w:hint="eastAsia"/>
          <w:color w:val="000000" w:themeColor="text1"/>
          <w:sz w:val="24"/>
          <w:szCs w:val="24"/>
        </w:rPr>
        <w:t>巴以冲突加剧，原油价格暴涨，市场对联储加息预期走强，带动大宗整体</w:t>
      </w:r>
      <w:r w:rsidRPr="00DB4E25">
        <w:rPr>
          <w:rFonts w:ascii="楷体" w:eastAsia="楷体" w:hAnsi="楷体" w:hint="eastAsia"/>
          <w:color w:val="000000" w:themeColor="text1"/>
          <w:sz w:val="24"/>
          <w:szCs w:val="24"/>
        </w:rPr>
        <w:lastRenderedPageBreak/>
        <w:t>情绪偏弱。国内电解铝运行产能高位，但复产产能多为铝水，铝棒加工费持续下行，铝棒库存被动去库，反映出铝合金下游需求偏弱。LME铝锭库存假期间出现累库迹象，国内铝市交易所库存及社库较大幅度累库，铝锭市场供应偏紧，近期铝锭进口利润窗口打开，国内原铝进口同比增长。“金九银十”旺季之下，旺季消费效应不显，订单增幅不及预期，铝价高位抑制下游采购意愿，下游企业开工率略有修复但不及预期。整体上看，国内铝锭市场供应偏紧但有进口增量补充，目前电解铝生产产能高位，铝水转化率或因铸锭量偏少的情况作出下调动作，需求维持弱修复，铝价在强供应、弱消费的现实之下，价格上行驱动有限，节日前多次尝试突破箱体运行区间上沿无果，假期海外市场情绪偏弱，预计铝价节后将重回震荡区间中枢附近，约计在18500-19000之间</w:t>
      </w:r>
      <w:r w:rsidR="008B13D2">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3" w:name="_Toc152663541"/>
      <w:r>
        <w:rPr>
          <w:rFonts w:ascii="楷体" w:eastAsia="楷体" w:hAnsi="楷体" w:hint="eastAsia"/>
          <w:b/>
          <w:color w:val="000000" w:themeColor="text1"/>
          <w:sz w:val="24"/>
          <w:szCs w:val="24"/>
        </w:rPr>
        <w:t>不锈钢：</w:t>
      </w:r>
      <w:r w:rsidR="009E2C77" w:rsidRPr="009E2C77">
        <w:rPr>
          <w:rFonts w:ascii="楷体" w:eastAsia="楷体" w:hAnsi="楷体" w:hint="eastAsia"/>
          <w:b/>
          <w:color w:val="000000" w:themeColor="text1"/>
          <w:sz w:val="24"/>
          <w:szCs w:val="24"/>
        </w:rPr>
        <w:t>基本面未有改善，暂无明显反弹驱动</w:t>
      </w:r>
      <w:bookmarkEnd w:id="33"/>
    </w:p>
    <w:p w:rsidR="003F56A5" w:rsidRDefault="009E2C77" w:rsidP="001529BB">
      <w:pPr>
        <w:ind w:leftChars="300" w:left="630"/>
        <w:rPr>
          <w:rFonts w:ascii="楷体" w:eastAsia="楷体" w:hAnsi="楷体"/>
          <w:color w:val="000000" w:themeColor="text1"/>
          <w:sz w:val="24"/>
          <w:szCs w:val="24"/>
        </w:rPr>
      </w:pPr>
      <w:r w:rsidRPr="009E2C77">
        <w:rPr>
          <w:rFonts w:ascii="楷体" w:eastAsia="楷体" w:hAnsi="楷体" w:hint="eastAsia"/>
          <w:color w:val="000000" w:themeColor="text1"/>
          <w:sz w:val="24"/>
          <w:szCs w:val="24"/>
        </w:rPr>
        <w:t>镍铁价格开始企稳，但仍负供应过剩压力。目前产业负反馈压力集中在镍矿，LME价格下跌叠加需求偏弱和镍铁厂挺价，镍矿价格预计维持弱势运行。供应逐渐开始恢复，而需求难有起色，库存仍处于历史高位。综合而言，不锈钢基本面未有改善，短期内不锈钢价暂无明显上行驱动，或呈窄幅震荡偏弱态势。持续关注印尼镍价指数影响和原料价格变动</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4" w:name="_Toc152663542"/>
      <w:r>
        <w:rPr>
          <w:rFonts w:ascii="楷体" w:eastAsia="楷体" w:hAnsi="楷体" w:hint="eastAsia"/>
          <w:b/>
          <w:color w:val="000000" w:themeColor="text1"/>
          <w:sz w:val="24"/>
          <w:szCs w:val="24"/>
        </w:rPr>
        <w:t>工业硅：</w:t>
      </w:r>
      <w:r w:rsidR="009E2C77" w:rsidRPr="009E2C77">
        <w:rPr>
          <w:rFonts w:ascii="楷体" w:eastAsia="楷体" w:hAnsi="楷体" w:hint="eastAsia"/>
          <w:b/>
          <w:sz w:val="24"/>
          <w:szCs w:val="24"/>
        </w:rPr>
        <w:t>西南减产扩大，市场下行或有限</w:t>
      </w:r>
      <w:bookmarkEnd w:id="34"/>
    </w:p>
    <w:p w:rsidR="003F56A5" w:rsidRDefault="009E2C77" w:rsidP="00827E8A">
      <w:pPr>
        <w:ind w:leftChars="300" w:left="630"/>
        <w:rPr>
          <w:rFonts w:ascii="楷体" w:eastAsia="楷体" w:hAnsi="楷体"/>
          <w:sz w:val="24"/>
          <w:szCs w:val="24"/>
        </w:rPr>
      </w:pPr>
      <w:r w:rsidRPr="009E2C77">
        <w:rPr>
          <w:rFonts w:ascii="楷体" w:eastAsia="楷体" w:hAnsi="楷体" w:hint="eastAsia"/>
          <w:sz w:val="24"/>
          <w:szCs w:val="24"/>
        </w:rPr>
        <w:t>12月4日，Si2401主力合约呈冲高回落走势，收盘价13930元/吨，较上一收盘价涨跌幅-0.07%。受市场行情低迷影响，当前硅价多处于生产成本线附近，以及炉况在生产近半年背景下，产出率存在下降情况，使得西南出现较大程度的减产，分别集中下11月下旬以及计划12月上旬进行停炉操作，由于12月生产成本再度有多抬升，整体减产规模仍有进一步扩大预期，预计市场进一步下行空间或有限。策略上，谨慎资金暂时观望，激进资金可尝试逢低做多机会</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5" w:name="化工"/>
      <w:r>
        <w:rPr>
          <w:rFonts w:ascii="Times New Roman" w:eastAsia="楷体" w:hAnsi="Times New Roman" w:hint="eastAsia"/>
          <w:b/>
          <w:color w:val="823C0B"/>
          <w:sz w:val="30"/>
          <w:szCs w:val="30"/>
        </w:rPr>
        <w:t xml:space="preserve"> </w:t>
      </w:r>
      <w:bookmarkStart w:id="36" w:name="_Toc152663543"/>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5"/>
      <w:bookmarkEnd w:id="36"/>
    </w:p>
    <w:p w:rsidR="003F56A5" w:rsidRPr="009E2C77" w:rsidRDefault="00CC3FFA" w:rsidP="009E2C77">
      <w:pPr>
        <w:ind w:firstLineChars="200" w:firstLine="482"/>
        <w:outlineLvl w:val="1"/>
        <w:rPr>
          <w:rFonts w:ascii="楷体" w:eastAsia="楷体" w:hAnsi="楷体"/>
          <w:b/>
          <w:sz w:val="24"/>
          <w:szCs w:val="24"/>
        </w:rPr>
      </w:pPr>
      <w:bookmarkStart w:id="37" w:name="_Toc152663544"/>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B17165" w:rsidRPr="00B17165">
        <w:rPr>
          <w:rFonts w:ascii="楷体" w:eastAsia="楷体" w:hAnsi="楷体" w:hint="eastAsia"/>
          <w:b/>
          <w:sz w:val="24"/>
          <w:szCs w:val="24"/>
        </w:rPr>
        <w:t xml:space="preserve"> </w:t>
      </w:r>
      <w:r w:rsidR="009E2C77" w:rsidRPr="009E2C77">
        <w:rPr>
          <w:rFonts w:ascii="楷体" w:eastAsia="楷体" w:hAnsi="楷体" w:hint="eastAsia"/>
          <w:b/>
          <w:sz w:val="24"/>
          <w:szCs w:val="24"/>
        </w:rPr>
        <w:t>泰国主产区步入生产旺季 天胶延续偏弱下行</w:t>
      </w:r>
      <w:bookmarkEnd w:id="37"/>
    </w:p>
    <w:p w:rsidR="003F56A5" w:rsidRDefault="009E2C77">
      <w:pPr>
        <w:ind w:leftChars="300" w:left="630"/>
        <w:rPr>
          <w:rFonts w:ascii="楷体" w:eastAsia="楷体" w:hAnsi="楷体"/>
          <w:sz w:val="24"/>
          <w:szCs w:val="24"/>
        </w:rPr>
      </w:pPr>
      <w:r w:rsidRPr="009E2C77">
        <w:rPr>
          <w:rFonts w:ascii="楷体" w:eastAsia="楷体" w:hAnsi="楷体" w:hint="eastAsia"/>
          <w:sz w:val="24"/>
          <w:szCs w:val="24"/>
        </w:rPr>
        <w:t>点评：近期天然橡胶延续偏弱下行，同时未出现明显止跌迹象。供应方面，海外泰国东北部已处旺产期，南部雨季过后进入上量期，短时整体原料价格仍有松动空间。库存方面，国内天然橡胶库存虽仍在去库，但去库幅度偏缓，下游工厂对原材料高价抵触心理。需求端来看，半钢胎企业排产运行平稳，部分企业为填补缺货产品库存，适度调整排产，带动样本企业产能利用率微幅走高。月底外贸出货尚可，内销走货相对缓慢。全钢胎样本企业销售压力逐步攀升，企业成品库存进一步走高，对整体产能利用率形成一定拖拽。终端汽车方面，10月数据同环比继续走强，汽车消费旺季来临市场景气度高。整体看，在新的强利好支撑出现前，橡胶建议先观望为主</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8" w:name="_Toc152663545"/>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2B32FF" w:rsidRPr="002B32FF">
        <w:rPr>
          <w:rFonts w:ascii="Calibri" w:eastAsia="楷体" w:hAnsi="Calibri" w:cs="Calibri" w:hint="eastAsia"/>
          <w:b/>
          <w:color w:val="000000" w:themeColor="text1"/>
          <w:sz w:val="24"/>
          <w:szCs w:val="24"/>
        </w:rPr>
        <w:t> </w:t>
      </w:r>
      <w:r w:rsidR="001F5070" w:rsidRPr="001F5070">
        <w:rPr>
          <w:rFonts w:ascii="Calibri" w:eastAsia="楷体" w:hAnsi="Calibri" w:cs="Calibri" w:hint="eastAsia"/>
          <w:b/>
          <w:color w:val="000000" w:themeColor="text1"/>
          <w:sz w:val="24"/>
          <w:szCs w:val="24"/>
        </w:rPr>
        <w:t>供需矛盾不突出</w:t>
      </w:r>
      <w:r w:rsidR="001F5070" w:rsidRPr="001F5070">
        <w:rPr>
          <w:rFonts w:ascii="Calibri" w:eastAsia="楷体" w:hAnsi="Calibri" w:cs="Calibri" w:hint="eastAsia"/>
          <w:b/>
          <w:color w:val="000000" w:themeColor="text1"/>
          <w:sz w:val="24"/>
          <w:szCs w:val="24"/>
        </w:rPr>
        <w:t xml:space="preserve"> </w:t>
      </w:r>
      <w:r w:rsidR="001F5070" w:rsidRPr="001F5070">
        <w:rPr>
          <w:rFonts w:ascii="Calibri" w:eastAsia="楷体" w:hAnsi="Calibri" w:cs="Calibri" w:hint="eastAsia"/>
          <w:b/>
          <w:color w:val="000000" w:themeColor="text1"/>
          <w:sz w:val="24"/>
          <w:szCs w:val="24"/>
        </w:rPr>
        <w:t>短期调整</w:t>
      </w:r>
      <w:bookmarkEnd w:id="38"/>
      <w:r w:rsidR="00DF164D" w:rsidRPr="00DF164D">
        <w:rPr>
          <w:rFonts w:ascii="楷体" w:eastAsia="楷体" w:hAnsi="楷体" w:hint="eastAsia"/>
          <w:b/>
          <w:color w:val="000000" w:themeColor="text1"/>
          <w:sz w:val="24"/>
          <w:szCs w:val="24"/>
        </w:rPr>
        <w:t xml:space="preserve"> </w:t>
      </w:r>
      <w:r w:rsidR="00201944" w:rsidRPr="00201944">
        <w:rPr>
          <w:rFonts w:ascii="楷体" w:eastAsia="楷体" w:hAnsi="楷体" w:hint="eastAsia"/>
          <w:b/>
          <w:color w:val="000000" w:themeColor="text1"/>
          <w:sz w:val="24"/>
          <w:szCs w:val="24"/>
        </w:rPr>
        <w:t xml:space="preserve"> </w:t>
      </w:r>
      <w:r>
        <w:rPr>
          <w:rFonts w:ascii="楷体" w:eastAsia="楷体" w:hAnsi="楷体" w:hint="eastAsia"/>
          <w:b/>
          <w:color w:val="000000" w:themeColor="text1"/>
          <w:sz w:val="24"/>
          <w:szCs w:val="24"/>
        </w:rPr>
        <w:t xml:space="preserve"> </w:t>
      </w:r>
    </w:p>
    <w:p w:rsidR="003F56A5" w:rsidRDefault="001F5070" w:rsidP="002C73FE">
      <w:pPr>
        <w:ind w:leftChars="300" w:left="630"/>
        <w:rPr>
          <w:rFonts w:ascii="楷体" w:eastAsia="楷体" w:hAnsi="楷体"/>
          <w:color w:val="000000" w:themeColor="text1"/>
          <w:sz w:val="24"/>
          <w:szCs w:val="24"/>
        </w:rPr>
      </w:pPr>
      <w:r w:rsidRPr="001F5070">
        <w:rPr>
          <w:rFonts w:ascii="楷体" w:eastAsia="楷体" w:hAnsi="楷体" w:hint="eastAsia"/>
          <w:color w:val="000000" w:themeColor="text1"/>
          <w:sz w:val="24"/>
          <w:szCs w:val="24"/>
        </w:rPr>
        <w:lastRenderedPageBreak/>
        <w:t>OPEC+会议后市场未取得实质性利好，供给预期逐步转向宽松，油价连续两日下跌。侧重留意横盘调整后再度破位下行的风险。PX方面，亚洲PX供应仍较充裕。PTA供应方面，本周英力士110万吨、能投100万吨计划内重启，威联化学250万吨检修，个别装置负荷调整。PTA负荷降至76.7%（-2.7%）。截止11.24逸盛海南250万吨PTA新装置一条线正常运行。聚酯装置整体变动不是太大，局部微调为主，截至11.30，初步核算国内大陆地区聚酯负荷在89.7%。综合来看，PTA近期供应端缩减，临近交割月部分地区货源偏紧，聚酯链品种开工相对高位维持，供需关系缓和，但短期来看围绕成本端回调，趋势仍偏弱，关注5600附近支撑位。仅供参考</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Pr="007B681E" w:rsidRDefault="00CC3FFA" w:rsidP="007B681E">
      <w:pPr>
        <w:ind w:leftChars="200" w:left="420"/>
        <w:outlineLvl w:val="1"/>
        <w:rPr>
          <w:rFonts w:ascii="楷体" w:eastAsia="楷体" w:hAnsi="楷体"/>
          <w:b/>
          <w:color w:val="000000" w:themeColor="text1"/>
          <w:sz w:val="24"/>
          <w:szCs w:val="24"/>
        </w:rPr>
      </w:pPr>
      <w:bookmarkStart w:id="39" w:name="_Toc152663546"/>
      <w:r>
        <w:rPr>
          <w:rFonts w:ascii="楷体" w:eastAsia="楷体" w:hAnsi="楷体" w:hint="eastAsia"/>
          <w:b/>
          <w:color w:val="000000" w:themeColor="text1"/>
          <w:sz w:val="24"/>
          <w:szCs w:val="24"/>
        </w:rPr>
        <w:t>聚烯烃：</w:t>
      </w:r>
      <w:r w:rsidR="009E2C77" w:rsidRPr="009E2C77">
        <w:rPr>
          <w:rFonts w:ascii="楷体" w:eastAsia="楷体" w:hAnsi="楷体" w:hint="eastAsia"/>
          <w:b/>
          <w:color w:val="000000" w:themeColor="text1"/>
          <w:sz w:val="24"/>
          <w:szCs w:val="24"/>
        </w:rPr>
        <w:t>需求季节性淡季叠加原油下跌 聚烯烃建议逢高做空</w:t>
      </w:r>
      <w:bookmarkEnd w:id="39"/>
    </w:p>
    <w:p w:rsidR="003F56A5" w:rsidRDefault="009E2C77">
      <w:pPr>
        <w:ind w:leftChars="300" w:left="630"/>
        <w:rPr>
          <w:rFonts w:ascii="楷体" w:eastAsia="楷体" w:hAnsi="楷体"/>
          <w:bCs/>
          <w:sz w:val="24"/>
          <w:szCs w:val="24"/>
        </w:rPr>
      </w:pPr>
      <w:r w:rsidRPr="009E2C77">
        <w:rPr>
          <w:rFonts w:ascii="楷体" w:eastAsia="楷体" w:hAnsi="楷体" w:hint="eastAsia"/>
          <w:color w:val="000000" w:themeColor="text1"/>
          <w:sz w:val="24"/>
          <w:szCs w:val="24"/>
        </w:rPr>
        <w:t>库存方面，因风暴而受阻，PE上周五库存环比下降4.68%，其中主要生产环节PE库存环比下降7.26%，PE样本港口库存环比下降0.35%，样本贸易企业库存环比下降5.85%。上周五PP库存环比环比下降5.96%。其中主要生产环节PP库存、港口库存下降，贸易环节库存上升。聚烯烃整体呈现去库速度放缓。成本方面，尽管中东冲突导致供应中断风险，但是投资者对欧佩克及其减产同盟国削减供应的最新决定持怀疑态度，加之全球燃料需求不确定性， 国际油价连续第三个交易日下跌。需求方面，PE下游方面，农膜整体需求平平，工厂生产清淡。棚膜工厂多停机检修；PP下游方面，BOPP市场成交刚需有量，整体量较上一交易日增加，BOPP企业未交付订单多数在一周以内。综合来看，近期聚烯烃较多装置停车检修，开工负荷仍偏低，供应端压力不大，整体库存小幅去库，但去化速率偏慢。PE下游农膜厂开工再度走弱，“双十一”购物节结束，需求季节性转弱。聚烯烃供强需弱格局，驱动较弱，建议逢高做空</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6811C5" w:rsidRDefault="00CC3FFA" w:rsidP="006811C5">
      <w:pPr>
        <w:ind w:leftChars="200" w:left="420"/>
        <w:outlineLvl w:val="1"/>
        <w:rPr>
          <w:rFonts w:ascii="楷体" w:eastAsia="楷体" w:hAnsi="楷体"/>
          <w:b/>
          <w:color w:val="000000" w:themeColor="text1"/>
          <w:sz w:val="24"/>
          <w:szCs w:val="24"/>
        </w:rPr>
      </w:pPr>
      <w:bookmarkStart w:id="40" w:name="_Toc152663547"/>
      <w:r>
        <w:rPr>
          <w:rFonts w:ascii="楷体" w:eastAsia="楷体" w:hAnsi="楷体" w:hint="eastAsia"/>
          <w:b/>
          <w:color w:val="000000" w:themeColor="text1"/>
          <w:sz w:val="24"/>
          <w:szCs w:val="24"/>
        </w:rPr>
        <w:t>MEG：</w:t>
      </w:r>
      <w:r w:rsidR="001F5070" w:rsidRPr="001F5070">
        <w:rPr>
          <w:rFonts w:ascii="楷体" w:eastAsia="楷体" w:hAnsi="楷体" w:hint="eastAsia"/>
          <w:b/>
          <w:color w:val="000000" w:themeColor="text1"/>
          <w:sz w:val="24"/>
          <w:szCs w:val="24"/>
        </w:rPr>
        <w:t>关注低多机会</w:t>
      </w:r>
      <w:bookmarkEnd w:id="40"/>
    </w:p>
    <w:p w:rsidR="003F56A5" w:rsidRDefault="001F5070" w:rsidP="00152664">
      <w:pPr>
        <w:ind w:leftChars="300" w:left="630"/>
        <w:rPr>
          <w:rFonts w:ascii="楷体" w:eastAsia="楷体" w:hAnsi="楷体"/>
          <w:color w:val="000000" w:themeColor="text1"/>
          <w:sz w:val="24"/>
          <w:szCs w:val="24"/>
        </w:rPr>
      </w:pPr>
      <w:r w:rsidRPr="001F5070">
        <w:rPr>
          <w:rFonts w:ascii="楷体" w:eastAsia="楷体" w:hAnsi="楷体" w:hint="eastAsia"/>
          <w:color w:val="000000" w:themeColor="text1"/>
          <w:sz w:val="24"/>
          <w:szCs w:val="24"/>
        </w:rPr>
        <w:t>供需情况，12.4华东主港地区MEG港口库存约123.6万吨附近，环比上期-0.6万吨。张家港62.8万吨附近，较上期减少2.1万吨。12月上旬起太仓地区到港较为集中，显性库存仍将维持偏高水平。截至11月30日，中国大陆地区乙二醇整体开工负荷在61.06%（-1.44%），其中煤制乙二醇开工负荷在60.45%（-3.39%）。新疆中昆60万吨/年新装置顺利出料，目前逐步提负中</w:t>
      </w:r>
      <w:r w:rsidRPr="001F5070">
        <w:rPr>
          <w:rFonts w:ascii="Calibri" w:eastAsia="楷体" w:hAnsi="Calibri" w:cs="Calibri"/>
          <w:color w:val="000000" w:themeColor="text1"/>
          <w:sz w:val="24"/>
          <w:szCs w:val="24"/>
        </w:rPr>
        <w:t> </w:t>
      </w:r>
      <w:r w:rsidRPr="001F5070">
        <w:rPr>
          <w:rFonts w:ascii="楷体" w:eastAsia="楷体" w:hAnsi="楷体" w:hint="eastAsia"/>
          <w:color w:val="000000" w:themeColor="text1"/>
          <w:sz w:val="24"/>
          <w:szCs w:val="24"/>
        </w:rPr>
        <w:t>。截至11月30日，国内大陆地区聚酯负荷在89.6%，节前聚酯开工高位维持。终端来看，江浙终端开工率小幅下滑。江浙加弹综合开工91%维持，江浙织机综合开工小幅下滑至84%（-1%），江浙印染综合开工下滑至81%（-2%），本周局部织造产品订单放量，伴随聚酯原料降价让利，涤丝、瓶片等产品效益改善。综合来看，部分装置检修及重启推迟下及聚酯高开工维持驱动仍存，，预计12月乙二醇供需改善呈现紧平衡格局。关注乙二醇低多机会，下方支撑4050-4070。仅供参考</w:t>
      </w:r>
      <w:r w:rsidR="00CC3FFA">
        <w:rPr>
          <w:rFonts w:ascii="楷体" w:eastAsia="楷体" w:hAnsi="楷体" w:hint="eastAsia"/>
          <w:color w:val="000000" w:themeColor="text1"/>
          <w:sz w:val="24"/>
          <w:szCs w:val="24"/>
        </w:rPr>
        <w:t>。</w:t>
      </w:r>
    </w:p>
    <w:p w:rsidR="00A71A7E" w:rsidRDefault="00A71A7E" w:rsidP="00E45000">
      <w:pPr>
        <w:ind w:leftChars="300" w:left="630"/>
        <w:rPr>
          <w:rFonts w:ascii="楷体" w:eastAsia="楷体" w:hAnsi="楷体"/>
          <w:bCs/>
          <w:sz w:val="24"/>
          <w:szCs w:val="24"/>
        </w:rPr>
      </w:pPr>
    </w:p>
    <w:p w:rsidR="00A71A7E" w:rsidRPr="0008229A" w:rsidRDefault="0079299D" w:rsidP="0008229A">
      <w:pPr>
        <w:ind w:leftChars="200" w:left="420"/>
        <w:outlineLvl w:val="1"/>
        <w:rPr>
          <w:rFonts w:ascii="楷体" w:eastAsia="楷体" w:hAnsi="楷体"/>
          <w:b/>
          <w:color w:val="000000" w:themeColor="text1"/>
          <w:sz w:val="24"/>
          <w:szCs w:val="24"/>
        </w:rPr>
      </w:pPr>
      <w:bookmarkStart w:id="41" w:name="_Toc152663548"/>
      <w:r>
        <w:rPr>
          <w:rFonts w:ascii="楷体" w:eastAsia="楷体" w:hAnsi="楷体" w:hint="eastAsia"/>
          <w:b/>
          <w:color w:val="000000" w:themeColor="text1"/>
          <w:sz w:val="24"/>
          <w:szCs w:val="24"/>
        </w:rPr>
        <w:t>玻璃</w:t>
      </w:r>
      <w:r w:rsidR="00A71A7E">
        <w:rPr>
          <w:rFonts w:ascii="楷体" w:eastAsia="楷体" w:hAnsi="楷体" w:hint="eastAsia"/>
          <w:b/>
          <w:color w:val="000000" w:themeColor="text1"/>
          <w:sz w:val="24"/>
          <w:szCs w:val="24"/>
        </w:rPr>
        <w:t>：</w:t>
      </w:r>
      <w:r w:rsidR="009E2C77" w:rsidRPr="009E2C77">
        <w:rPr>
          <w:rFonts w:ascii="楷体" w:eastAsia="楷体" w:hAnsi="楷体" w:hint="eastAsia"/>
          <w:b/>
          <w:color w:val="000000" w:themeColor="text1"/>
          <w:sz w:val="24"/>
          <w:szCs w:val="24"/>
        </w:rPr>
        <w:t>周末产销较好，盘面涨速太快厂家套保</w:t>
      </w:r>
      <w:bookmarkEnd w:id="41"/>
    </w:p>
    <w:p w:rsidR="00A71A7E" w:rsidRDefault="009E2C77" w:rsidP="002B2B4E">
      <w:pPr>
        <w:ind w:leftChars="300" w:left="630"/>
        <w:rPr>
          <w:rFonts w:ascii="楷体" w:eastAsia="楷体" w:hAnsi="楷体"/>
          <w:color w:val="000000" w:themeColor="text1"/>
          <w:sz w:val="24"/>
          <w:szCs w:val="24"/>
        </w:rPr>
      </w:pPr>
      <w:r w:rsidRPr="009E2C77">
        <w:rPr>
          <w:rFonts w:ascii="楷体" w:eastAsia="楷体" w:hAnsi="楷体" w:hint="eastAsia"/>
          <w:color w:val="000000" w:themeColor="text1"/>
          <w:sz w:val="24"/>
          <w:szCs w:val="24"/>
        </w:rPr>
        <w:t>隆众资讯12月4日报道：今日全国均价1977元/吨，环比上一交易日价格+16元/吨。截至2023年11月30日，全国浮法玻璃日产量为17.28万吨，比23日+0.23%。库存上，周内全国浮法玻璃样本企业总库存3770.1万重箱，环比下滑128.9万重箱，环比-3.31%。需求上，周末受期货快速</w:t>
      </w:r>
      <w:r w:rsidRPr="009E2C77">
        <w:rPr>
          <w:rFonts w:ascii="楷体" w:eastAsia="楷体" w:hAnsi="楷体" w:hint="eastAsia"/>
          <w:color w:val="000000" w:themeColor="text1"/>
          <w:sz w:val="24"/>
          <w:szCs w:val="24"/>
        </w:rPr>
        <w:lastRenderedPageBreak/>
        <w:t>上涨影响，产销较好，预计周内继续去库。以沙河和湖北地区为代表的玻璃主产区对期价较为敏感，在厂库和社库双低位下，期价快速上涨带动现货端玻璃厂纷纷涨价，下游冬储提前开始补库，买涨不买跌心态下积极性较强。盘面远月受宏观需求预期影响更强势，近月01合约短期快速飙升升水现货后，今日有套保盘出现。重点关注现货补涨情况和下游深加工厂提货情况。操作上，建议低多思路为主</w:t>
      </w:r>
      <w:r w:rsidR="00A71A7E">
        <w:rPr>
          <w:rFonts w:ascii="楷体" w:eastAsia="楷体" w:hAnsi="楷体" w:hint="eastAsia"/>
          <w:color w:val="000000" w:themeColor="text1"/>
          <w:sz w:val="24"/>
          <w:szCs w:val="24"/>
        </w:rPr>
        <w:t>。</w:t>
      </w:r>
    </w:p>
    <w:p w:rsidR="00A71A7E" w:rsidRDefault="00A71A7E" w:rsidP="00A71A7E">
      <w:pPr>
        <w:ind w:leftChars="300" w:left="630"/>
        <w:rPr>
          <w:rFonts w:ascii="楷体" w:eastAsia="楷体" w:hAnsi="楷体"/>
          <w:bCs/>
          <w:sz w:val="24"/>
          <w:szCs w:val="24"/>
        </w:rPr>
      </w:pPr>
    </w:p>
    <w:p w:rsidR="00A71A7E" w:rsidRPr="009D2D8B" w:rsidRDefault="0079299D" w:rsidP="009D2D8B">
      <w:pPr>
        <w:ind w:leftChars="200" w:left="420"/>
        <w:outlineLvl w:val="1"/>
        <w:rPr>
          <w:rFonts w:ascii="楷体" w:eastAsia="楷体" w:hAnsi="楷体"/>
          <w:b/>
          <w:color w:val="000000" w:themeColor="text1"/>
          <w:sz w:val="24"/>
          <w:szCs w:val="24"/>
        </w:rPr>
      </w:pPr>
      <w:bookmarkStart w:id="42" w:name="_Toc152663549"/>
      <w:r>
        <w:rPr>
          <w:rFonts w:ascii="楷体" w:eastAsia="楷体" w:hAnsi="楷体" w:hint="eastAsia"/>
          <w:b/>
          <w:color w:val="000000" w:themeColor="text1"/>
          <w:sz w:val="24"/>
          <w:szCs w:val="24"/>
        </w:rPr>
        <w:t>纯碱</w:t>
      </w:r>
      <w:r w:rsidR="00A71A7E">
        <w:rPr>
          <w:rFonts w:ascii="楷体" w:eastAsia="楷体" w:hAnsi="楷体" w:hint="eastAsia"/>
          <w:b/>
          <w:color w:val="000000" w:themeColor="text1"/>
          <w:sz w:val="24"/>
          <w:szCs w:val="24"/>
        </w:rPr>
        <w:t>：</w:t>
      </w:r>
      <w:r w:rsidR="009E2C77" w:rsidRPr="009E2C77">
        <w:rPr>
          <w:rFonts w:ascii="楷体" w:eastAsia="楷体" w:hAnsi="楷体" w:hint="eastAsia"/>
          <w:b/>
          <w:color w:val="000000" w:themeColor="text1"/>
          <w:sz w:val="24"/>
          <w:szCs w:val="24"/>
        </w:rPr>
        <w:t>现货不再封单，价格较为坚挺</w:t>
      </w:r>
      <w:bookmarkEnd w:id="42"/>
    </w:p>
    <w:p w:rsidR="00A71A7E" w:rsidRDefault="009E2C77" w:rsidP="002B2B4E">
      <w:pPr>
        <w:ind w:leftChars="300" w:left="630"/>
        <w:rPr>
          <w:rFonts w:ascii="楷体" w:eastAsia="楷体" w:hAnsi="楷体"/>
          <w:bCs/>
          <w:sz w:val="24"/>
          <w:szCs w:val="24"/>
        </w:rPr>
      </w:pPr>
      <w:r w:rsidRPr="009E2C77">
        <w:rPr>
          <w:rFonts w:ascii="楷体" w:eastAsia="楷体" w:hAnsi="楷体" w:hint="eastAsia"/>
          <w:color w:val="000000" w:themeColor="text1"/>
          <w:sz w:val="24"/>
          <w:szCs w:val="24"/>
        </w:rPr>
        <w:t>纯碱现货价格继续上涨。华中和华北重碱现货价格周末稳价报价在2800-2900元/吨，轻碱价格报价2800元/吨。供给方面，截至20231130，周内纯碱产量65.96万吨，跌幅4.61%。周纯碱厂家库存38.05万吨，环比-2.54万吨，跌幅6.26%，轻降重增，新订单排单到月中，碱厂开始接单。周内供给端装置扰动较多，青海地区环保问题提负荷无望。从库存结构上来看，厂库库存仍处于低位，现货挺价为主。盘面上，01合约走交割逻辑，临近交割多空离场，短线以低多收基差思路为主，05合约移仓+被近月带动补涨，重点关注下游补库积极性以及 供给端装置情况</w:t>
      </w:r>
      <w:r w:rsidR="00A71A7E">
        <w:rPr>
          <w:rFonts w:ascii="楷体" w:eastAsia="楷体" w:hAnsi="楷体" w:hint="eastAsia"/>
          <w:color w:val="000000" w:themeColor="text1"/>
          <w:sz w:val="24"/>
          <w:szCs w:val="24"/>
        </w:rPr>
        <w:t>。</w:t>
      </w:r>
    </w:p>
    <w:p w:rsidR="003F56A5" w:rsidRPr="00A71A7E"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43" w:name="_Toc152663550"/>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4"/>
      <w:bookmarkEnd w:id="43"/>
    </w:p>
    <w:p w:rsidR="003F56A5" w:rsidRDefault="00147B03">
      <w:pPr>
        <w:ind w:leftChars="200" w:left="420"/>
        <w:outlineLvl w:val="1"/>
        <w:rPr>
          <w:rFonts w:ascii="楷体" w:eastAsia="楷体" w:hAnsi="楷体"/>
          <w:b/>
          <w:sz w:val="24"/>
          <w:szCs w:val="24"/>
        </w:rPr>
      </w:pPr>
      <w:bookmarkStart w:id="44" w:name="_Toc152663551"/>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9E2C77" w:rsidRPr="009E2C77">
        <w:rPr>
          <w:rFonts w:ascii="楷体" w:eastAsia="楷体" w:hAnsi="楷体" w:hint="eastAsia"/>
          <w:b/>
          <w:sz w:val="24"/>
          <w:szCs w:val="24"/>
        </w:rPr>
        <w:t>期价企稳，现货基差偏弱运行</w:t>
      </w:r>
      <w:bookmarkEnd w:id="44"/>
    </w:p>
    <w:p w:rsidR="003F56A5" w:rsidRDefault="009E2C77">
      <w:pPr>
        <w:ind w:leftChars="300" w:left="630"/>
        <w:rPr>
          <w:rFonts w:ascii="楷体" w:eastAsia="楷体" w:hAnsi="楷体"/>
          <w:sz w:val="24"/>
          <w:szCs w:val="24"/>
        </w:rPr>
      </w:pPr>
      <w:r w:rsidRPr="009E2C77">
        <w:rPr>
          <w:rFonts w:ascii="楷体" w:eastAsia="楷体" w:hAnsi="楷体" w:hint="eastAsia"/>
          <w:sz w:val="24"/>
          <w:szCs w:val="24"/>
        </w:rPr>
        <w:t>内外盘走势呈现一定分化，因巴西有利降雨预报下作物生长压力有望缓解，CBOT大豆持续收低，而内盘期价在大豆通关延缓消息下获得一定支撑。随着美豆定产后，市场定价重心逐步转向南美，巴西天气不确定性仍存，目前种植进度落后于去年同期及五年均值水平为75.2%，虽美农报告对南美仍维持丰产预期，但中长期南美丰产预期能否兑现仍是后续价格走势的关键，关注巴西12月份天气情况。国内现货基差延续偏弱，供应端进入11月份后，随着进口大豆到港增加，油厂大豆库存开始回升，油厂开机率提升，豆粕产出增加，但因下游成交未见好转，豆粕库存较前一周增至73.79万吨，当前沿海主流油厂豆粕现货报价下调至3840-3920元/吨。但在11-12月进口到港预期宽松下，豆粕存进一步累库预期，关注大豆实际到港能否符合预估。需求，下游生猪养殖利润不佳，但在能繁存栏高位下，下游随采随用，保持安全库存。菜粕供应存宽松预期。在11月份后随着菜籽进口增加，菜粕供应预计转宽，目前菜籽库存以及油厂开机均有明显提升。而需求方面，随着水产消费旺季的结束，菜粕刚需减少，但在豆菜粕价差较大下提振菜粕的替代需求。策略方面，短期震荡调整，建议豆粕短线顺势操作，暂看波动区间2850-4100，菜粕建议短线顺势操作，近月压力仍较大，可关注1-5反套机会</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5" w:name="_Toc152663552"/>
      <w:r>
        <w:rPr>
          <w:rFonts w:ascii="楷体" w:eastAsia="楷体" w:hAnsi="楷体" w:hint="eastAsia"/>
          <w:b/>
          <w:color w:val="000000" w:themeColor="text1"/>
          <w:sz w:val="24"/>
          <w:szCs w:val="24"/>
        </w:rPr>
        <w:t>油脂：</w:t>
      </w:r>
      <w:r w:rsidR="009E2C77" w:rsidRPr="009E2C77">
        <w:rPr>
          <w:rFonts w:ascii="楷体" w:eastAsia="楷体" w:hAnsi="楷体" w:hint="eastAsia"/>
          <w:b/>
          <w:sz w:val="24"/>
          <w:szCs w:val="24"/>
        </w:rPr>
        <w:t>反弹乏力，偏弱震荡</w:t>
      </w:r>
      <w:bookmarkEnd w:id="45"/>
    </w:p>
    <w:p w:rsidR="003F56A5" w:rsidRDefault="009E2C77" w:rsidP="00792D31">
      <w:pPr>
        <w:ind w:leftChars="300" w:left="630"/>
        <w:rPr>
          <w:rFonts w:ascii="楷体" w:eastAsia="楷体" w:hAnsi="楷体"/>
          <w:sz w:val="24"/>
          <w:szCs w:val="24"/>
        </w:rPr>
      </w:pPr>
      <w:r w:rsidRPr="009E2C77">
        <w:rPr>
          <w:rFonts w:ascii="楷体" w:eastAsia="楷体" w:hAnsi="楷体" w:hint="eastAsia"/>
          <w:sz w:val="24"/>
          <w:szCs w:val="24"/>
        </w:rPr>
        <w:t>受外盘油脂价格拖累以及国内油脂整体库存偏高压制，油脂缺乏单边驱动，偏弱调整为主。棕榈油，产地11月份进入季节性减产周期，库存压力逐步释放，且在厄尔尼诺现象扰动下，价格下方存支撑。印尼棕榈油9月份产需双增，但产量增幅不及需求，库存环比下降。而马棕10月份在产需双增</w:t>
      </w:r>
      <w:r w:rsidRPr="009E2C77">
        <w:rPr>
          <w:rFonts w:ascii="楷体" w:eastAsia="楷体" w:hAnsi="楷体" w:hint="eastAsia"/>
          <w:sz w:val="24"/>
          <w:szCs w:val="24"/>
        </w:rPr>
        <w:lastRenderedPageBreak/>
        <w:t>下，库存增幅不及市场预期。四季度主要关注厄尔尼诺对产量的扰动，为中长期潜在利多因素。国内棕榈油9-10月份进口到港维持高位，但在高库存抑制下后续进口预计减少，最新商业库存减至96.22万吨。需求端，随着各地气温转凉，棕榈油逐步进入消费淡季，掺混需求预计减少。豆油存供需双增预期。国内随着11月后进口大豆到港增加，油厂开机有所回升，豆油供应预计将得到补充，但受豆粕下游需求疲软影响油厂压榨水平偏低，豆油增量有限。需求端，虽四季度为豆油消费旺季，部分掺混需求预计转向豆油，但当前价格优势并不明显，限制替代需求，关注元旦前下游备货情况。菜油预计供需双旺。当前主产地菜籽新作处于出口阶段，集中上市压力也抑制期价走势。随着11月份后进口菜籽到港增加，菜籽开机及压榨水平提升，10月菜籽进口3.4万吨，环比减89%，且四季度菜籽进口预期宽松。需求方面，与豆油价差持续收窄，部分地区出现与豆油价格平水情况，提振其替代需求。短期油脂维持宽幅震荡，上方压力仍存，建议短线波段操作，高抛低吸；中长期关注天气及需求表现，维持谨慎看多观点，关注做多油粕比机会</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6" w:name="_Toc152663553"/>
      <w:r>
        <w:rPr>
          <w:rFonts w:ascii="楷体" w:eastAsia="楷体" w:hAnsi="楷体" w:hint="eastAsia"/>
          <w:b/>
          <w:bCs/>
          <w:color w:val="000000" w:themeColor="text1"/>
        </w:rPr>
        <w:t>玉米与淀粉：</w:t>
      </w:r>
      <w:r w:rsidR="009E2C77" w:rsidRPr="009E2C77">
        <w:rPr>
          <w:rFonts w:ascii="楷体" w:eastAsia="楷体" w:hAnsi="楷体" w:hint="eastAsia"/>
          <w:b/>
        </w:rPr>
        <w:t>期价延续弱势</w:t>
      </w:r>
      <w:bookmarkEnd w:id="46"/>
    </w:p>
    <w:p w:rsidR="009E2C77" w:rsidRPr="009E2C77" w:rsidRDefault="009E2C77" w:rsidP="009E2C77">
      <w:pPr>
        <w:pStyle w:val="paragraph"/>
        <w:spacing w:after="60"/>
        <w:ind w:leftChars="300" w:left="630"/>
        <w:rPr>
          <w:rFonts w:ascii="楷体" w:eastAsia="楷体" w:hAnsi="楷体" w:hint="eastAsia"/>
        </w:rPr>
      </w:pPr>
      <w:r w:rsidRPr="009E2C77">
        <w:rPr>
          <w:rFonts w:ascii="楷体" w:eastAsia="楷体" w:hAnsi="楷体" w:hint="eastAsia"/>
        </w:rPr>
        <w:t>对于玉米而言，市场延续供需博弈，近期新增变量在于市场对需求端的担忧加剧，即由于非瘟疫情和生猪产业链资金问题，年前行业负反馈带动加速生猪出栏甚至产能去化，这将使得原本疲弱的需求雪上加霜。在这种情况下，除了需要继续关注上游农户的惜售心理和中下游补库意愿外，还需要特别留意生猪价格和行业动向。考虑到远月技术破位叠加现货转为弱势，虽存在基差支撑，但我们维持中性观点，建议暂以观望为宜。</w:t>
      </w:r>
    </w:p>
    <w:p w:rsidR="003F56A5" w:rsidRDefault="009E2C77" w:rsidP="009E2C77">
      <w:pPr>
        <w:pStyle w:val="paragraph"/>
        <w:spacing w:before="0" w:beforeAutospacing="0" w:after="60" w:afterAutospacing="0"/>
        <w:ind w:leftChars="300" w:left="630"/>
        <w:rPr>
          <w:rFonts w:ascii="楷体" w:eastAsia="楷体" w:hAnsi="楷体"/>
        </w:rPr>
      </w:pPr>
      <w:r w:rsidRPr="009E2C77">
        <w:rPr>
          <w:rFonts w:ascii="楷体" w:eastAsia="楷体" w:hAnsi="楷体" w:hint="eastAsia"/>
        </w:rPr>
        <w:t>对于淀粉而言，影响淀粉-玉米价差的三个方面因素持续发生变化，原料端和供需端相对偏空，副产品端受蛋白粕带动再度转向下跌。在这种情况下，我们倾向于认为淀粉-玉米价差不排除在副产品和现货基差的带动下继续走扩的可能性，但受制于供需端的变化其上方空间或相对有限，原料端即玉米走势或值得重点留意。在这种情况下，我们维持中性观点，单边建议观望，套利方面则建议前期淀粉-玉米价差走扩套利组合可考虑择机获利离场</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7" w:name="_Toc152663554"/>
      <w:r>
        <w:rPr>
          <w:rFonts w:ascii="楷体" w:eastAsia="楷体" w:hAnsi="楷体" w:hint="eastAsia"/>
          <w:b/>
          <w:bCs/>
          <w:color w:val="000000" w:themeColor="text1"/>
        </w:rPr>
        <w:t>畜禽养殖：</w:t>
      </w:r>
      <w:r w:rsidR="009E2C77" w:rsidRPr="009E2C77">
        <w:rPr>
          <w:rFonts w:ascii="楷体" w:eastAsia="楷体" w:hAnsi="楷体" w:hint="eastAsia"/>
          <w:b/>
          <w:bCs/>
          <w:color w:val="000000" w:themeColor="text1"/>
        </w:rPr>
        <w:t>生猪近月继续下跌</w:t>
      </w:r>
      <w:bookmarkEnd w:id="47"/>
    </w:p>
    <w:p w:rsidR="009E2C77" w:rsidRPr="009E2C77" w:rsidRDefault="009E2C77" w:rsidP="009E2C77">
      <w:pPr>
        <w:pStyle w:val="paragraph"/>
        <w:spacing w:after="60"/>
        <w:ind w:leftChars="300" w:left="630"/>
        <w:rPr>
          <w:rFonts w:ascii="楷体" w:eastAsia="楷体" w:hAnsi="楷体" w:hint="eastAsia"/>
        </w:rPr>
      </w:pPr>
      <w:r w:rsidRPr="009E2C77">
        <w:rPr>
          <w:rFonts w:ascii="楷体" w:eastAsia="楷体" w:hAnsi="楷体" w:hint="eastAsia"/>
        </w:rPr>
        <w:t>对于生猪而言，在前期报告中我们指出，考虑到仔猪价格的持续下跌和10月下半月局部地区非洲猪瘟疫情有望导致生猪产能去化加快，市场对于远期供需预期趋于乐观存在合理性，但春节前后合约或存在结构性机会。这种结构性机会体现在1月、3月和5月合约上，其中1月即近月合约更多关注现货走势，考虑到当前节奏符合我们之前先抑后扬的判断，这意味着8月以来现货持续下跌带来供应的消化，后期在春节前旺季需求的带动下，现货有望出现反弹机会。而对于明年上半年合约而言，从目前数据来看，供应整体仍较为充裕，需求受季节性因素抑制，现货表</w:t>
      </w:r>
      <w:r w:rsidRPr="009E2C77">
        <w:rPr>
          <w:rFonts w:ascii="楷体" w:eastAsia="楷体" w:hAnsi="楷体" w:hint="eastAsia"/>
        </w:rPr>
        <w:lastRenderedPageBreak/>
        <w:t>现或难言乐观。近期市场显著变化在于基差持续走强，特别是近月期价已转为贴水现货，超乎我们之前预期，这主要源于非瘟疫情和产业链资金问题的担忧，特别是后者，市场甚至担心接下来持续负反馈来加速生猪出栏和产能去化。在这种情况下，更多期待需求端的改善，包括季节性因素和政策性收购。综上所述，我们维持中性观点，建议投资者转为观望为宜。</w:t>
      </w:r>
    </w:p>
    <w:p w:rsidR="003F56A5" w:rsidRDefault="009E2C77" w:rsidP="009E2C77">
      <w:pPr>
        <w:pStyle w:val="paragraph"/>
        <w:spacing w:before="0" w:beforeAutospacing="0" w:after="60" w:afterAutospacing="0"/>
        <w:ind w:leftChars="300" w:left="630"/>
        <w:rPr>
          <w:rFonts w:ascii="楷体" w:eastAsia="楷体" w:hAnsi="楷体"/>
        </w:rPr>
      </w:pPr>
      <w:r w:rsidRPr="009E2C77">
        <w:rPr>
          <w:rFonts w:ascii="楷体" w:eastAsia="楷体" w:hAnsi="楷体" w:hint="eastAsia"/>
        </w:rPr>
        <w:t>对于鸡蛋而言，从供需角度看，卓创资讯数据显示，在产蛋鸡存栏连续四个月环比增加，考虑到今年节后以来蛋鸡苗销量均同比增加，而蛋鸡淘汰量持续处于历史低位水平，蛋鸡淘汰日龄则持续位于历史同期高位，由此可以看出，后期鸡蛋供需有望继续趋于改善，叠加整个动物蛋白供需过剩的大背景，鸡蛋期现货价格或仍有下跌空间。近期期价特别是近月期价反弹的主要逻辑有二，其一是现货止跌反弹，使得市场预期季节性回落临近尾声，后期在节前备货需求的带动下有望震荡反弹；其二是近期养殖利润下滑之后，蛋鸡淘汰量显著回升，从而导致市场对远期供需有所改善。在这种情况下，我们倾向于鸡蛋期价或趋于震荡调整，在这个过程中，市场将根据季节性旺季期间的现货表现来判断接下来特别是春节后的鸡蛋供需状况。在这种情况下，我们维持中性观点，建议投资者观望为宜</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8" w:name="_Toc152663555"/>
      <w:r>
        <w:rPr>
          <w:rFonts w:ascii="楷体" w:eastAsia="楷体" w:hAnsi="楷体" w:hint="eastAsia"/>
          <w:b/>
          <w:sz w:val="24"/>
          <w:szCs w:val="24"/>
        </w:rPr>
        <w:t>郑棉：</w:t>
      </w:r>
      <w:r w:rsidR="001F5070" w:rsidRPr="001F5070">
        <w:rPr>
          <w:rFonts w:ascii="楷体" w:eastAsia="楷体" w:hAnsi="楷体" w:hint="eastAsia"/>
          <w:b/>
          <w:sz w:val="24"/>
          <w:szCs w:val="24"/>
        </w:rPr>
        <w:t>区间震荡，尝试收复1.5关口</w:t>
      </w:r>
      <w:bookmarkEnd w:id="48"/>
    </w:p>
    <w:p w:rsidR="003F56A5" w:rsidRDefault="001F5070" w:rsidP="007B3290">
      <w:pPr>
        <w:ind w:leftChars="300" w:left="630"/>
        <w:rPr>
          <w:rFonts w:ascii="楷体" w:eastAsia="楷体" w:hAnsi="楷体"/>
          <w:sz w:val="24"/>
          <w:szCs w:val="24"/>
        </w:rPr>
      </w:pPr>
      <w:r w:rsidRPr="001F5070">
        <w:rPr>
          <w:rFonts w:ascii="楷体" w:eastAsia="楷体" w:hAnsi="楷体" w:hint="eastAsia"/>
          <w:sz w:val="24"/>
          <w:szCs w:val="24"/>
        </w:rPr>
        <w:t>国内新棉加工速度极快，价格持续走弱，现货价格指数已跌至1.63万元/吨。供应端维持宽松，而下游负反馈情况显著。社会棉纱库存和纺织厂棉纱库存皆处于历史性高位，需用时间或者空间来清理。纺织厂开机率也在持续降低中。但经过长期下跌后棉花价格已至相对低位，空头和多头资金双方意愿此消彼长。随着01合约移仓换月至5月，01基差回归，05则尝试收回1.5关口</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296325" w:rsidRDefault="00296325" w:rsidP="00296325">
      <w:pPr>
        <w:ind w:leftChars="200" w:left="420"/>
        <w:outlineLvl w:val="1"/>
        <w:rPr>
          <w:rFonts w:ascii="楷体" w:eastAsia="楷体" w:hAnsi="楷体"/>
          <w:b/>
          <w:sz w:val="24"/>
          <w:szCs w:val="24"/>
        </w:rPr>
      </w:pPr>
      <w:bookmarkStart w:id="49" w:name="_Toc152663556"/>
      <w:r>
        <w:rPr>
          <w:rFonts w:ascii="楷体" w:eastAsia="楷体" w:hAnsi="楷体" w:hint="eastAsia"/>
          <w:b/>
          <w:sz w:val="24"/>
          <w:szCs w:val="24"/>
        </w:rPr>
        <w:t>白糖：</w:t>
      </w:r>
      <w:r w:rsidR="001F5070" w:rsidRPr="001F5070">
        <w:rPr>
          <w:rFonts w:ascii="楷体" w:eastAsia="楷体" w:hAnsi="楷体" w:hint="eastAsia"/>
          <w:b/>
          <w:sz w:val="24"/>
          <w:szCs w:val="24"/>
        </w:rPr>
        <w:t>区间温和震荡整理</w:t>
      </w:r>
      <w:bookmarkEnd w:id="49"/>
    </w:p>
    <w:p w:rsidR="00296325" w:rsidRDefault="001F5070" w:rsidP="00296325">
      <w:pPr>
        <w:ind w:leftChars="300" w:left="630"/>
        <w:rPr>
          <w:rFonts w:ascii="楷体" w:eastAsia="楷体" w:hAnsi="楷体"/>
          <w:sz w:val="24"/>
          <w:szCs w:val="24"/>
        </w:rPr>
      </w:pPr>
      <w:r w:rsidRPr="001F5070">
        <w:rPr>
          <w:rFonts w:ascii="楷体" w:eastAsia="楷体" w:hAnsi="楷体" w:hint="eastAsia"/>
          <w:sz w:val="24"/>
          <w:szCs w:val="24"/>
        </w:rPr>
        <w:t>咨询机构StoneX预计巴西中南部地区2024/25年度糖产量预计达到创纪录的4320万吨，较上年增长3.3%。巴西糖厂预计在2024/25年度将51.4%的甘蔗用于制糖，高于上年的49%。国际原糖向下破位。国内新榨季开始，传闻本榨季广西有望增产15%—20%。10月进口量大增至92.5万吨。供应短期内趋向宽松，现货价格持续走弱，基差已收敛，短期内紧随国际糖价走势</w:t>
      </w:r>
      <w:r w:rsidR="00296325">
        <w:rPr>
          <w:rFonts w:ascii="楷体" w:eastAsia="楷体" w:hAnsi="楷体" w:hint="eastAsia"/>
          <w:sz w:val="24"/>
          <w:szCs w:val="24"/>
        </w:rPr>
        <w:t>。</w:t>
      </w:r>
    </w:p>
    <w:p w:rsidR="00296325" w:rsidRPr="00296325" w:rsidRDefault="00296325">
      <w:pPr>
        <w:ind w:firstLineChars="200" w:firstLine="480"/>
        <w:rPr>
          <w:rFonts w:ascii="楷体" w:eastAsia="楷体" w:hAnsi="楷体"/>
          <w:bCs/>
          <w:sz w:val="24"/>
          <w:szCs w:val="24"/>
        </w:rPr>
      </w:pPr>
    </w:p>
    <w:p w:rsidR="00152664" w:rsidRDefault="00152664" w:rsidP="00152664">
      <w:pPr>
        <w:pBdr>
          <w:top w:val="single" w:sz="4" w:space="0" w:color="auto"/>
        </w:pBdr>
        <w:outlineLvl w:val="0"/>
        <w:rPr>
          <w:rFonts w:ascii="Times New Roman" w:eastAsia="楷体" w:hAnsi="Times New Roman"/>
          <w:b/>
          <w:color w:val="823C0B"/>
        </w:rPr>
      </w:pPr>
      <w:bookmarkStart w:id="50" w:name="_Toc152663557"/>
      <w:r>
        <w:rPr>
          <w:rFonts w:ascii="Times New Roman" w:eastAsia="楷体" w:hAnsi="Times New Roman" w:hint="eastAsia"/>
          <w:b/>
          <w:color w:val="823C0B"/>
          <w:sz w:val="30"/>
          <w:szCs w:val="30"/>
        </w:rPr>
        <w:t>[</w:t>
      </w:r>
      <w:r w:rsidRPr="00152664">
        <w:rPr>
          <w:rFonts w:ascii="Times New Roman" w:eastAsia="楷体" w:hAnsi="Times New Roman" w:hint="eastAsia"/>
          <w:b/>
          <w:color w:val="823C0B"/>
          <w:sz w:val="30"/>
          <w:szCs w:val="30"/>
        </w:rPr>
        <w:t>指数</w:t>
      </w:r>
      <w:r>
        <w:rPr>
          <w:rFonts w:ascii="Times New Roman" w:eastAsia="楷体" w:hAnsi="Times New Roman" w:hint="eastAsia"/>
          <w:b/>
          <w:color w:val="823C0B"/>
          <w:sz w:val="30"/>
          <w:szCs w:val="30"/>
        </w:rPr>
        <w:t>]</w:t>
      </w:r>
      <w:bookmarkEnd w:id="50"/>
    </w:p>
    <w:p w:rsidR="00152664" w:rsidRDefault="00152664" w:rsidP="00152664">
      <w:pPr>
        <w:ind w:leftChars="200" w:left="420"/>
        <w:outlineLvl w:val="1"/>
        <w:rPr>
          <w:rFonts w:ascii="Times New Roman" w:eastAsia="楷体" w:hAnsi="Times New Roman"/>
          <w:b/>
          <w:color w:val="000000" w:themeColor="text1"/>
          <w:sz w:val="24"/>
          <w:szCs w:val="24"/>
        </w:rPr>
      </w:pPr>
      <w:bookmarkStart w:id="51" w:name="_Toc152663558"/>
      <w:r w:rsidRPr="00152664">
        <w:rPr>
          <w:rFonts w:ascii="Times New Roman" w:eastAsia="楷体" w:hAnsi="Times New Roman" w:hint="eastAsia"/>
          <w:b/>
          <w:color w:val="000000" w:themeColor="text1"/>
          <w:sz w:val="24"/>
          <w:szCs w:val="24"/>
        </w:rPr>
        <w:t>集运指数（欧线）</w:t>
      </w:r>
      <w:r>
        <w:rPr>
          <w:rFonts w:ascii="Times New Roman" w:eastAsia="楷体" w:hAnsi="Times New Roman" w:hint="eastAsia"/>
          <w:b/>
          <w:color w:val="000000" w:themeColor="text1"/>
          <w:sz w:val="24"/>
          <w:szCs w:val="24"/>
        </w:rPr>
        <w:t>：</w:t>
      </w:r>
      <w:r w:rsidR="009E2C77" w:rsidRPr="009E2C77">
        <w:rPr>
          <w:rFonts w:ascii="Times New Roman" w:eastAsia="楷体" w:hAnsi="Times New Roman" w:hint="eastAsia"/>
          <w:b/>
          <w:color w:val="000000" w:themeColor="text1"/>
          <w:sz w:val="24"/>
          <w:szCs w:val="24"/>
        </w:rPr>
        <w:t>SCFIS</w:t>
      </w:r>
      <w:r w:rsidR="009E2C77" w:rsidRPr="009E2C77">
        <w:rPr>
          <w:rFonts w:ascii="Times New Roman" w:eastAsia="楷体" w:hAnsi="Times New Roman" w:hint="eastAsia"/>
          <w:b/>
          <w:color w:val="000000" w:themeColor="text1"/>
          <w:sz w:val="24"/>
          <w:szCs w:val="24"/>
        </w:rPr>
        <w:t>小幅下跌，多头情绪略有减弱</w:t>
      </w:r>
      <w:bookmarkEnd w:id="51"/>
    </w:p>
    <w:p w:rsidR="009E2C77" w:rsidRPr="009E2C77" w:rsidRDefault="009E2C77" w:rsidP="009E2C77">
      <w:pPr>
        <w:ind w:leftChars="300" w:left="630"/>
        <w:rPr>
          <w:rFonts w:ascii="Times New Roman" w:eastAsia="楷体" w:hAnsi="Times New Roman" w:hint="eastAsia"/>
          <w:color w:val="000000" w:themeColor="text1"/>
          <w:sz w:val="24"/>
          <w:szCs w:val="24"/>
        </w:rPr>
      </w:pPr>
      <w:r w:rsidRPr="009E2C77">
        <w:rPr>
          <w:rFonts w:ascii="Times New Roman" w:eastAsia="楷体" w:hAnsi="Times New Roman" w:hint="eastAsia"/>
          <w:color w:val="000000" w:themeColor="text1"/>
          <w:sz w:val="24"/>
          <w:szCs w:val="24"/>
        </w:rPr>
        <w:t>即期运价方面，昨日公布</w:t>
      </w:r>
      <w:r w:rsidRPr="009E2C77">
        <w:rPr>
          <w:rFonts w:ascii="Times New Roman" w:eastAsia="楷体" w:hAnsi="Times New Roman" w:hint="eastAsia"/>
          <w:color w:val="000000" w:themeColor="text1"/>
          <w:sz w:val="24"/>
          <w:szCs w:val="24"/>
        </w:rPr>
        <w:t>SCFIS</w:t>
      </w:r>
      <w:r w:rsidRPr="009E2C77">
        <w:rPr>
          <w:rFonts w:ascii="Times New Roman" w:eastAsia="楷体" w:hAnsi="Times New Roman" w:hint="eastAsia"/>
          <w:color w:val="000000" w:themeColor="text1"/>
          <w:sz w:val="24"/>
          <w:szCs w:val="24"/>
        </w:rPr>
        <w:t>欧线指数下跌</w:t>
      </w:r>
      <w:r w:rsidRPr="009E2C77">
        <w:rPr>
          <w:rFonts w:ascii="Times New Roman" w:eastAsia="楷体" w:hAnsi="Times New Roman" w:hint="eastAsia"/>
          <w:color w:val="000000" w:themeColor="text1"/>
          <w:sz w:val="24"/>
          <w:szCs w:val="24"/>
        </w:rPr>
        <w:t>0.2%</w:t>
      </w:r>
      <w:r w:rsidRPr="009E2C77">
        <w:rPr>
          <w:rFonts w:ascii="Times New Roman" w:eastAsia="楷体" w:hAnsi="Times New Roman" w:hint="eastAsia"/>
          <w:color w:val="000000" w:themeColor="text1"/>
          <w:sz w:val="24"/>
          <w:szCs w:val="24"/>
        </w:rPr>
        <w:t>，实际数据反映第</w:t>
      </w:r>
      <w:r w:rsidRPr="009E2C77">
        <w:rPr>
          <w:rFonts w:ascii="Times New Roman" w:eastAsia="楷体" w:hAnsi="Times New Roman" w:hint="eastAsia"/>
          <w:color w:val="000000" w:themeColor="text1"/>
          <w:sz w:val="24"/>
          <w:szCs w:val="24"/>
        </w:rPr>
        <w:t>48</w:t>
      </w:r>
      <w:r w:rsidRPr="009E2C77">
        <w:rPr>
          <w:rFonts w:ascii="Times New Roman" w:eastAsia="楷体" w:hAnsi="Times New Roman" w:hint="eastAsia"/>
          <w:color w:val="000000" w:themeColor="text1"/>
          <w:sz w:val="24"/>
          <w:szCs w:val="24"/>
        </w:rPr>
        <w:t>周的结算运价，包含部分</w:t>
      </w:r>
      <w:r w:rsidRPr="009E2C77">
        <w:rPr>
          <w:rFonts w:ascii="Times New Roman" w:eastAsia="楷体" w:hAnsi="Times New Roman" w:hint="eastAsia"/>
          <w:color w:val="000000" w:themeColor="text1"/>
          <w:sz w:val="24"/>
          <w:szCs w:val="24"/>
        </w:rPr>
        <w:t>12</w:t>
      </w:r>
      <w:r w:rsidRPr="009E2C77">
        <w:rPr>
          <w:rFonts w:ascii="Times New Roman" w:eastAsia="楷体" w:hAnsi="Times New Roman" w:hint="eastAsia"/>
          <w:color w:val="000000" w:themeColor="text1"/>
          <w:sz w:val="24"/>
          <w:szCs w:val="24"/>
        </w:rPr>
        <w:t>月初涨价后的报价，但却与订舱报价提升形成背离。供应端方面，四季度以来市场迎来</w:t>
      </w:r>
      <w:r w:rsidRPr="009E2C77">
        <w:rPr>
          <w:rFonts w:ascii="Times New Roman" w:eastAsia="楷体" w:hAnsi="Times New Roman" w:hint="eastAsia"/>
          <w:color w:val="000000" w:themeColor="text1"/>
          <w:sz w:val="24"/>
          <w:szCs w:val="24"/>
        </w:rPr>
        <w:t>3</w:t>
      </w:r>
      <w:r w:rsidRPr="009E2C77">
        <w:rPr>
          <w:rFonts w:ascii="Times New Roman" w:eastAsia="楷体" w:hAnsi="Times New Roman" w:hint="eastAsia"/>
          <w:color w:val="000000" w:themeColor="text1"/>
          <w:sz w:val="24"/>
          <w:szCs w:val="24"/>
        </w:rPr>
        <w:t>波密集提价，航运联盟进行了有效的运力控制，马士基将于</w:t>
      </w:r>
      <w:r w:rsidRPr="009E2C77">
        <w:rPr>
          <w:rFonts w:ascii="Times New Roman" w:eastAsia="楷体" w:hAnsi="Times New Roman" w:hint="eastAsia"/>
          <w:color w:val="000000" w:themeColor="text1"/>
          <w:sz w:val="24"/>
          <w:szCs w:val="24"/>
        </w:rPr>
        <w:t>12</w:t>
      </w:r>
      <w:r w:rsidRPr="009E2C77">
        <w:rPr>
          <w:rFonts w:ascii="Times New Roman" w:eastAsia="楷体" w:hAnsi="Times New Roman" w:hint="eastAsia"/>
          <w:color w:val="000000" w:themeColor="text1"/>
          <w:sz w:val="24"/>
          <w:szCs w:val="24"/>
        </w:rPr>
        <w:t>月</w:t>
      </w:r>
      <w:r w:rsidRPr="009E2C77">
        <w:rPr>
          <w:rFonts w:ascii="Times New Roman" w:eastAsia="楷体" w:hAnsi="Times New Roman" w:hint="eastAsia"/>
          <w:color w:val="000000" w:themeColor="text1"/>
          <w:sz w:val="24"/>
          <w:szCs w:val="24"/>
        </w:rPr>
        <w:t>18</w:t>
      </w:r>
      <w:r w:rsidRPr="009E2C77">
        <w:rPr>
          <w:rFonts w:ascii="Times New Roman" w:eastAsia="楷体" w:hAnsi="Times New Roman" w:hint="eastAsia"/>
          <w:color w:val="000000" w:themeColor="text1"/>
          <w:sz w:val="24"/>
          <w:szCs w:val="24"/>
        </w:rPr>
        <w:t>日起提涨至</w:t>
      </w:r>
      <w:r w:rsidRPr="009E2C77">
        <w:rPr>
          <w:rFonts w:ascii="Times New Roman" w:eastAsia="楷体" w:hAnsi="Times New Roman" w:hint="eastAsia"/>
          <w:color w:val="000000" w:themeColor="text1"/>
          <w:sz w:val="24"/>
          <w:szCs w:val="24"/>
        </w:rPr>
        <w:t>1125</w:t>
      </w:r>
      <w:r w:rsidRPr="009E2C77">
        <w:rPr>
          <w:rFonts w:ascii="Times New Roman" w:eastAsia="楷体" w:hAnsi="Times New Roman" w:hint="eastAsia"/>
          <w:color w:val="000000" w:themeColor="text1"/>
          <w:sz w:val="24"/>
          <w:szCs w:val="24"/>
        </w:rPr>
        <w:t>美元</w:t>
      </w:r>
      <w:r w:rsidRPr="009E2C77">
        <w:rPr>
          <w:rFonts w:ascii="Times New Roman" w:eastAsia="楷体" w:hAnsi="Times New Roman" w:hint="eastAsia"/>
          <w:color w:val="000000" w:themeColor="text1"/>
          <w:sz w:val="24"/>
          <w:szCs w:val="24"/>
        </w:rPr>
        <w:t>/TEU</w:t>
      </w:r>
      <w:r w:rsidRPr="009E2C77">
        <w:rPr>
          <w:rFonts w:ascii="Times New Roman" w:eastAsia="楷体" w:hAnsi="Times New Roman" w:hint="eastAsia"/>
          <w:color w:val="000000" w:themeColor="text1"/>
          <w:sz w:val="24"/>
          <w:szCs w:val="24"/>
        </w:rPr>
        <w:t>和</w:t>
      </w:r>
      <w:r w:rsidRPr="009E2C77">
        <w:rPr>
          <w:rFonts w:ascii="Times New Roman" w:eastAsia="楷体" w:hAnsi="Times New Roman" w:hint="eastAsia"/>
          <w:color w:val="000000" w:themeColor="text1"/>
          <w:sz w:val="24"/>
          <w:szCs w:val="24"/>
        </w:rPr>
        <w:t>2100</w:t>
      </w:r>
      <w:r w:rsidRPr="009E2C77">
        <w:rPr>
          <w:rFonts w:ascii="Times New Roman" w:eastAsia="楷体" w:hAnsi="Times New Roman" w:hint="eastAsia"/>
          <w:color w:val="000000" w:themeColor="text1"/>
          <w:sz w:val="24"/>
          <w:szCs w:val="24"/>
        </w:rPr>
        <w:t>美元</w:t>
      </w:r>
      <w:r w:rsidRPr="009E2C77">
        <w:rPr>
          <w:rFonts w:ascii="Times New Roman" w:eastAsia="楷体" w:hAnsi="Times New Roman" w:hint="eastAsia"/>
          <w:color w:val="000000" w:themeColor="text1"/>
          <w:sz w:val="24"/>
          <w:szCs w:val="24"/>
        </w:rPr>
        <w:t>/FEU</w:t>
      </w:r>
      <w:r w:rsidRPr="009E2C77">
        <w:rPr>
          <w:rFonts w:ascii="Times New Roman" w:eastAsia="楷体" w:hAnsi="Times New Roman" w:hint="eastAsia"/>
          <w:color w:val="000000" w:themeColor="text1"/>
          <w:sz w:val="24"/>
          <w:szCs w:val="24"/>
        </w:rPr>
        <w:t>。外需方面，随着圣诞假期来临，欧亚海运货柜量显著增加。另</w:t>
      </w:r>
      <w:r w:rsidRPr="009E2C77">
        <w:rPr>
          <w:rFonts w:ascii="Times New Roman" w:eastAsia="楷体" w:hAnsi="Times New Roman" w:hint="eastAsia"/>
          <w:color w:val="000000" w:themeColor="text1"/>
          <w:sz w:val="24"/>
          <w:szCs w:val="24"/>
        </w:rPr>
        <w:lastRenderedPageBreak/>
        <w:t>外欧洲经济同样出现边际回暖，</w:t>
      </w:r>
      <w:r w:rsidRPr="009E2C77">
        <w:rPr>
          <w:rFonts w:ascii="Times New Roman" w:eastAsia="楷体" w:hAnsi="Times New Roman" w:hint="eastAsia"/>
          <w:color w:val="000000" w:themeColor="text1"/>
          <w:sz w:val="24"/>
          <w:szCs w:val="24"/>
        </w:rPr>
        <w:t>11</w:t>
      </w:r>
      <w:r w:rsidRPr="009E2C77">
        <w:rPr>
          <w:rFonts w:ascii="Times New Roman" w:eastAsia="楷体" w:hAnsi="Times New Roman" w:hint="eastAsia"/>
          <w:color w:val="000000" w:themeColor="text1"/>
          <w:sz w:val="24"/>
          <w:szCs w:val="24"/>
        </w:rPr>
        <w:t>月欧元区制造业</w:t>
      </w:r>
      <w:r w:rsidRPr="009E2C77">
        <w:rPr>
          <w:rFonts w:ascii="Times New Roman" w:eastAsia="楷体" w:hAnsi="Times New Roman" w:hint="eastAsia"/>
          <w:color w:val="000000" w:themeColor="text1"/>
          <w:sz w:val="24"/>
          <w:szCs w:val="24"/>
        </w:rPr>
        <w:t>PMI</w:t>
      </w:r>
      <w:r w:rsidRPr="009E2C77">
        <w:rPr>
          <w:rFonts w:ascii="Times New Roman" w:eastAsia="楷体" w:hAnsi="Times New Roman" w:hint="eastAsia"/>
          <w:color w:val="000000" w:themeColor="text1"/>
          <w:sz w:val="24"/>
          <w:szCs w:val="24"/>
        </w:rPr>
        <w:t>数据为</w:t>
      </w:r>
      <w:r w:rsidRPr="009E2C77">
        <w:rPr>
          <w:rFonts w:ascii="Times New Roman" w:eastAsia="楷体" w:hAnsi="Times New Roman" w:hint="eastAsia"/>
          <w:color w:val="000000" w:themeColor="text1"/>
          <w:sz w:val="24"/>
          <w:szCs w:val="24"/>
        </w:rPr>
        <w:t>43.8</w:t>
      </w:r>
      <w:r w:rsidRPr="009E2C77">
        <w:rPr>
          <w:rFonts w:ascii="Times New Roman" w:eastAsia="楷体" w:hAnsi="Times New Roman" w:hint="eastAsia"/>
          <w:color w:val="000000" w:themeColor="text1"/>
          <w:sz w:val="24"/>
          <w:szCs w:val="24"/>
        </w:rPr>
        <w:t>，超过预期的</w:t>
      </w:r>
      <w:r w:rsidRPr="009E2C77">
        <w:rPr>
          <w:rFonts w:ascii="Times New Roman" w:eastAsia="楷体" w:hAnsi="Times New Roman" w:hint="eastAsia"/>
          <w:color w:val="000000" w:themeColor="text1"/>
          <w:sz w:val="24"/>
          <w:szCs w:val="24"/>
        </w:rPr>
        <w:t>43.4</w:t>
      </w:r>
      <w:r w:rsidRPr="009E2C77">
        <w:rPr>
          <w:rFonts w:ascii="Times New Roman" w:eastAsia="楷体" w:hAnsi="Times New Roman" w:hint="eastAsia"/>
          <w:color w:val="000000" w:themeColor="text1"/>
          <w:sz w:val="24"/>
          <w:szCs w:val="24"/>
        </w:rPr>
        <w:t>，但依然离荣枯线较远。</w:t>
      </w:r>
    </w:p>
    <w:p w:rsidR="00152664" w:rsidRDefault="009E2C77" w:rsidP="009E2C77">
      <w:pPr>
        <w:ind w:leftChars="300" w:left="630"/>
        <w:rPr>
          <w:rFonts w:ascii="Times New Roman" w:eastAsia="楷体" w:hAnsi="Times New Roman"/>
          <w:color w:val="000000" w:themeColor="text1"/>
          <w:sz w:val="24"/>
          <w:szCs w:val="24"/>
        </w:rPr>
      </w:pPr>
      <w:r w:rsidRPr="009E2C77">
        <w:rPr>
          <w:rFonts w:ascii="Times New Roman" w:eastAsia="楷体" w:hAnsi="Times New Roman" w:hint="eastAsia"/>
          <w:color w:val="000000" w:themeColor="text1"/>
          <w:sz w:val="24"/>
          <w:szCs w:val="24"/>
        </w:rPr>
        <w:t>供需端的短期利好消息提振近期期价，市场密切关注挺价是否依计划落实。昨日公布</w:t>
      </w:r>
      <w:r w:rsidRPr="009E2C77">
        <w:rPr>
          <w:rFonts w:ascii="Times New Roman" w:eastAsia="楷体" w:hAnsi="Times New Roman" w:hint="eastAsia"/>
          <w:color w:val="000000" w:themeColor="text1"/>
          <w:sz w:val="24"/>
          <w:szCs w:val="24"/>
        </w:rPr>
        <w:t>SCFIS</w:t>
      </w:r>
      <w:r w:rsidRPr="009E2C77">
        <w:rPr>
          <w:rFonts w:ascii="Times New Roman" w:eastAsia="楷体" w:hAnsi="Times New Roman" w:hint="eastAsia"/>
          <w:color w:val="000000" w:themeColor="text1"/>
          <w:sz w:val="24"/>
          <w:szCs w:val="24"/>
        </w:rPr>
        <w:t>欧线数据与订舱报价有所背离，建议进一步重点关注</w:t>
      </w:r>
      <w:r w:rsidRPr="009E2C77">
        <w:rPr>
          <w:rFonts w:ascii="Times New Roman" w:eastAsia="楷体" w:hAnsi="Times New Roman" w:hint="eastAsia"/>
          <w:color w:val="000000" w:themeColor="text1"/>
          <w:sz w:val="24"/>
          <w:szCs w:val="24"/>
        </w:rPr>
        <w:t>12</w:t>
      </w:r>
      <w:r w:rsidRPr="009E2C77">
        <w:rPr>
          <w:rFonts w:ascii="Times New Roman" w:eastAsia="楷体" w:hAnsi="Times New Roman" w:hint="eastAsia"/>
          <w:color w:val="000000" w:themeColor="text1"/>
          <w:sz w:val="24"/>
          <w:szCs w:val="24"/>
        </w:rPr>
        <w:t>月中落实情况，操作上不宜追高</w:t>
      </w:r>
      <w:r w:rsidR="00152664">
        <w:rPr>
          <w:rFonts w:ascii="Times New Roman" w:eastAsia="楷体" w:hAnsi="Times New Roman" w:hint="eastAsia"/>
          <w:color w:val="000000" w:themeColor="text1"/>
          <w:sz w:val="24"/>
          <w:szCs w:val="24"/>
        </w:rPr>
        <w:t>。</w:t>
      </w: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52" w:name="_Toc71212556"/>
      <w:bookmarkStart w:id="53" w:name="_Toc19667"/>
      <w:bookmarkStart w:id="54" w:name="_Toc98426751"/>
      <w:bookmarkStart w:id="55" w:name="_Toc12779"/>
      <w:bookmarkStart w:id="56" w:name="_Toc72481108"/>
      <w:r>
        <w:rPr>
          <w:rFonts w:ascii="Times New Roman" w:eastAsia="楷体" w:hAnsi="Times New Roman"/>
          <w:b/>
          <w:color w:val="411D05"/>
          <w:sz w:val="30"/>
          <w:szCs w:val="30"/>
        </w:rPr>
        <w:lastRenderedPageBreak/>
        <w:t>免责声明</w:t>
      </w:r>
      <w:bookmarkEnd w:id="52"/>
      <w:bookmarkEnd w:id="53"/>
      <w:bookmarkEnd w:id="54"/>
      <w:bookmarkEnd w:id="55"/>
      <w:bookmarkEnd w:id="56"/>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2"/>
      <w:footerReference w:type="first" r:id="rId13"/>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FF2" w:rsidRDefault="00E02FF2">
      <w:r>
        <w:separator/>
      </w:r>
    </w:p>
  </w:endnote>
  <w:endnote w:type="continuationSeparator" w:id="0">
    <w:p w:rsidR="00E02FF2" w:rsidRDefault="00E02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6D295DC4" wp14:editId="66FF10BA">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70B8D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1F5070">
                            <w:rPr>
                              <w:rFonts w:ascii="Times New Roman" w:eastAsia="楷体" w:hAnsi="Times New Roman" w:cs="Times New Roman"/>
                              <w:b/>
                              <w:noProof/>
                              <w:color w:val="833C0B"/>
                              <w:sz w:val="21"/>
                              <w:lang w:bidi="ar"/>
                            </w:rPr>
                            <w:t>7</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1F5070">
                      <w:rPr>
                        <w:rFonts w:ascii="Times New Roman" w:eastAsia="楷体" w:hAnsi="Times New Roman" w:cs="Times New Roman"/>
                        <w:b/>
                        <w:noProof/>
                        <w:color w:val="833C0B"/>
                        <w:sz w:val="21"/>
                        <w:lang w:bidi="ar"/>
                      </w:rPr>
                      <w:t>7</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FF2" w:rsidRDefault="00E02FF2">
      <w:r>
        <w:separator/>
      </w:r>
    </w:p>
  </w:footnote>
  <w:footnote w:type="continuationSeparator" w:id="0">
    <w:p w:rsidR="00E02FF2" w:rsidRDefault="00E02F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pPr>
    <w:r>
      <w:rPr>
        <w:noProof/>
      </w:rPr>
      <w:drawing>
        <wp:anchor distT="0" distB="0" distL="114300" distR="114300" simplePos="0" relativeHeight="251659264" behindDoc="0" locked="0" layoutInCell="1" allowOverlap="1" wp14:anchorId="1B4FE0E1" wp14:editId="6272E789">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6"/>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62319865" wp14:editId="23B038F4">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6"/>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9E2C77">
      <w:rPr>
        <w:rFonts w:ascii="Times New Roman" w:eastAsia="楷体" w:hAnsi="Times New Roman" w:hint="eastAsia"/>
        <w:b/>
        <w:bCs/>
        <w:noProof/>
        <w:color w:val="833C0B"/>
        <w:sz w:val="21"/>
      </w:rPr>
      <w:t>2023</w:t>
    </w:r>
    <w:r w:rsidR="009E2C77">
      <w:rPr>
        <w:rFonts w:ascii="Times New Roman" w:eastAsia="楷体" w:hAnsi="Times New Roman" w:hint="eastAsia"/>
        <w:b/>
        <w:bCs/>
        <w:noProof/>
        <w:color w:val="833C0B"/>
        <w:sz w:val="21"/>
      </w:rPr>
      <w:t>年</w:t>
    </w:r>
    <w:r w:rsidR="009E2C77">
      <w:rPr>
        <w:rFonts w:ascii="Times New Roman" w:eastAsia="楷体" w:hAnsi="Times New Roman" w:hint="eastAsia"/>
        <w:b/>
        <w:bCs/>
        <w:noProof/>
        <w:color w:val="833C0B"/>
        <w:sz w:val="21"/>
      </w:rPr>
      <w:t>12</w:t>
    </w:r>
    <w:r w:rsidR="009E2C77">
      <w:rPr>
        <w:rFonts w:ascii="Times New Roman" w:eastAsia="楷体" w:hAnsi="Times New Roman" w:hint="eastAsia"/>
        <w:b/>
        <w:bCs/>
        <w:noProof/>
        <w:color w:val="833C0B"/>
        <w:sz w:val="21"/>
      </w:rPr>
      <w:t>月</w:t>
    </w:r>
    <w:r w:rsidR="009E2C77">
      <w:rPr>
        <w:rFonts w:ascii="Times New Roman" w:eastAsia="楷体" w:hAnsi="Times New Roman" w:hint="eastAsia"/>
        <w:b/>
        <w:bCs/>
        <w:noProof/>
        <w:color w:val="833C0B"/>
        <w:sz w:val="21"/>
      </w:rPr>
      <w:t>5</w:t>
    </w:r>
    <w:r w:rsidR="009E2C77">
      <w:rPr>
        <w:rFonts w:ascii="Times New Roman" w:eastAsia="楷体" w:hAnsi="Times New Roman" w:hint="eastAsia"/>
        <w:b/>
        <w:bCs/>
        <w:noProof/>
        <w:color w:val="833C0B"/>
        <w:sz w:val="21"/>
      </w:rPr>
      <w:t>日星期二</w:t>
    </w:r>
    <w:r>
      <w:rPr>
        <w:rFonts w:ascii="Times New Roman" w:eastAsia="楷体" w:hAnsi="Times New Roman"/>
        <w:b/>
        <w:bCs/>
        <w:color w:val="833C0B"/>
        <w:sz w:val="21"/>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978E77E"/>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E55CB138"/>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301E4B02"/>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2366807E"/>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091E1B16"/>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CC02E7E8"/>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C4EAC180"/>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8AC0C7A"/>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C234F17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7D81124"/>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AA"/>
    <w:rsid w:val="00073CEF"/>
    <w:rsid w:val="00076420"/>
    <w:rsid w:val="000820C6"/>
    <w:rsid w:val="0008229A"/>
    <w:rsid w:val="00093E40"/>
    <w:rsid w:val="00094BAE"/>
    <w:rsid w:val="00096258"/>
    <w:rsid w:val="000A390A"/>
    <w:rsid w:val="000A413E"/>
    <w:rsid w:val="000A476D"/>
    <w:rsid w:val="000B0648"/>
    <w:rsid w:val="000B4E70"/>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54F5"/>
    <w:rsid w:val="003C5F91"/>
    <w:rsid w:val="003C70A3"/>
    <w:rsid w:val="003D3A9E"/>
    <w:rsid w:val="003F2424"/>
    <w:rsid w:val="003F56A5"/>
    <w:rsid w:val="00404AFE"/>
    <w:rsid w:val="004123EF"/>
    <w:rsid w:val="0041664D"/>
    <w:rsid w:val="004177A8"/>
    <w:rsid w:val="004201F5"/>
    <w:rsid w:val="004230AC"/>
    <w:rsid w:val="00426AB5"/>
    <w:rsid w:val="00433C64"/>
    <w:rsid w:val="00440FBE"/>
    <w:rsid w:val="004427D1"/>
    <w:rsid w:val="00452F14"/>
    <w:rsid w:val="004567BD"/>
    <w:rsid w:val="00461147"/>
    <w:rsid w:val="004648E2"/>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72E35"/>
    <w:rsid w:val="00576234"/>
    <w:rsid w:val="005818A8"/>
    <w:rsid w:val="0058734B"/>
    <w:rsid w:val="005903F3"/>
    <w:rsid w:val="00591B89"/>
    <w:rsid w:val="005926B7"/>
    <w:rsid w:val="00593B03"/>
    <w:rsid w:val="00593F40"/>
    <w:rsid w:val="0059697A"/>
    <w:rsid w:val="005A5EEB"/>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11CD"/>
    <w:rsid w:val="00717EF8"/>
    <w:rsid w:val="0072164F"/>
    <w:rsid w:val="007253E7"/>
    <w:rsid w:val="0072736C"/>
    <w:rsid w:val="007315D8"/>
    <w:rsid w:val="00740BD1"/>
    <w:rsid w:val="00743CFD"/>
    <w:rsid w:val="007664C1"/>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F18"/>
    <w:rsid w:val="007C7B84"/>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3C93"/>
    <w:rsid w:val="00B42124"/>
    <w:rsid w:val="00B443CE"/>
    <w:rsid w:val="00B4555A"/>
    <w:rsid w:val="00B51CAF"/>
    <w:rsid w:val="00B53C56"/>
    <w:rsid w:val="00B60464"/>
    <w:rsid w:val="00B606EF"/>
    <w:rsid w:val="00B618F8"/>
    <w:rsid w:val="00B64133"/>
    <w:rsid w:val="00B72E2D"/>
    <w:rsid w:val="00B745CB"/>
    <w:rsid w:val="00B805BD"/>
    <w:rsid w:val="00B80E26"/>
    <w:rsid w:val="00B81DA7"/>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6B0E"/>
    <w:rsid w:val="00FE1B77"/>
    <w:rsid w:val="00FE40D8"/>
    <w:rsid w:val="00FE7219"/>
    <w:rsid w:val="00FF0163"/>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3903822-0D00-4240-B942-3C5B08AF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Theme="minorHAnsi" w:hAnsiTheme="minorHAnsi" w:cstheme="minorBidi"/>
      <w:kern w:val="2"/>
      <w:sz w:val="21"/>
      <w:szCs w:val="21"/>
    </w:rPr>
  </w:style>
  <w:style w:type="paragraph" w:styleId="1">
    <w:name w:val="heading 1"/>
    <w:basedOn w:val="a1"/>
    <w:next w:val="a1"/>
    <w:link w:val="10"/>
    <w:qFormat/>
    <w:pPr>
      <w:keepNext/>
      <w:keepLines/>
      <w:spacing w:before="340" w:after="330" w:line="578" w:lineRule="auto"/>
      <w:outlineLvl w:val="0"/>
    </w:pPr>
    <w:rPr>
      <w:b/>
      <w:bCs/>
      <w:kern w:val="44"/>
      <w:sz w:val="44"/>
      <w:szCs w:val="44"/>
    </w:rPr>
  </w:style>
  <w:style w:type="paragraph" w:styleId="21">
    <w:name w:val="heading 2"/>
    <w:basedOn w:val="a1"/>
    <w:next w:val="a1"/>
    <w:link w:val="22"/>
    <w:semiHidden/>
    <w:unhideWhenUsed/>
    <w:qFormat/>
    <w:rsid w:val="00B6413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1"/>
    <w:next w:val="a1"/>
    <w:link w:val="32"/>
    <w:semiHidden/>
    <w:unhideWhenUsed/>
    <w:qFormat/>
    <w:rsid w:val="00B64133"/>
    <w:pPr>
      <w:keepNext/>
      <w:keepLines/>
      <w:spacing w:before="260" w:after="260" w:line="416" w:lineRule="auto"/>
      <w:outlineLvl w:val="2"/>
    </w:pPr>
    <w:rPr>
      <w:b/>
      <w:bCs/>
      <w:sz w:val="32"/>
      <w:szCs w:val="32"/>
    </w:rPr>
  </w:style>
  <w:style w:type="paragraph" w:styleId="41">
    <w:name w:val="heading 4"/>
    <w:basedOn w:val="a1"/>
    <w:next w:val="a1"/>
    <w:link w:val="42"/>
    <w:semiHidden/>
    <w:unhideWhenUsed/>
    <w:qFormat/>
    <w:rsid w:val="00B6413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1"/>
    <w:next w:val="a1"/>
    <w:link w:val="52"/>
    <w:semiHidden/>
    <w:unhideWhenUsed/>
    <w:qFormat/>
    <w:rsid w:val="00B64133"/>
    <w:pPr>
      <w:keepNext/>
      <w:keepLines/>
      <w:spacing w:before="280" w:after="290" w:line="376" w:lineRule="auto"/>
      <w:outlineLvl w:val="4"/>
    </w:pPr>
    <w:rPr>
      <w:b/>
      <w:bCs/>
      <w:sz w:val="28"/>
      <w:szCs w:val="28"/>
    </w:rPr>
  </w:style>
  <w:style w:type="paragraph" w:styleId="6">
    <w:name w:val="heading 6"/>
    <w:basedOn w:val="a1"/>
    <w:next w:val="a1"/>
    <w:link w:val="60"/>
    <w:semiHidden/>
    <w:unhideWhenUsed/>
    <w:qFormat/>
    <w:rsid w:val="00B6413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1"/>
    <w:link w:val="70"/>
    <w:semiHidden/>
    <w:unhideWhenUsed/>
    <w:qFormat/>
    <w:rsid w:val="00B64133"/>
    <w:pPr>
      <w:keepNext/>
      <w:keepLines/>
      <w:spacing w:before="240" w:after="64" w:line="320" w:lineRule="auto"/>
      <w:outlineLvl w:val="6"/>
    </w:pPr>
    <w:rPr>
      <w:b/>
      <w:bCs/>
      <w:sz w:val="24"/>
      <w:szCs w:val="24"/>
    </w:rPr>
  </w:style>
  <w:style w:type="paragraph" w:styleId="8">
    <w:name w:val="heading 8"/>
    <w:basedOn w:val="a1"/>
    <w:next w:val="a1"/>
    <w:link w:val="80"/>
    <w:semiHidden/>
    <w:unhideWhenUsed/>
    <w:qFormat/>
    <w:rsid w:val="00B64133"/>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1"/>
    <w:next w:val="a1"/>
    <w:link w:val="90"/>
    <w:semiHidden/>
    <w:unhideWhenUsed/>
    <w:qFormat/>
    <w:rsid w:val="00B64133"/>
    <w:pPr>
      <w:keepNext/>
      <w:keepLines/>
      <w:spacing w:before="240" w:after="64" w:line="320" w:lineRule="auto"/>
      <w:outlineLvl w:val="8"/>
    </w:pPr>
    <w:rPr>
      <w:rFonts w:asciiTheme="majorHAnsi" w:eastAsiaTheme="majorEastAsia" w:hAnsiTheme="majorHAnsi" w:cstheme="majorBid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qFormat/>
    <w:pPr>
      <w:tabs>
        <w:tab w:val="center" w:pos="4153"/>
        <w:tab w:val="right" w:pos="8306"/>
      </w:tabs>
      <w:snapToGrid w:val="0"/>
      <w:jc w:val="left"/>
    </w:pPr>
    <w:rPr>
      <w:sz w:val="18"/>
    </w:rPr>
  </w:style>
  <w:style w:type="paragraph" w:styleId="a6">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1"/>
    <w:next w:val="a1"/>
    <w:uiPriority w:val="39"/>
    <w:qFormat/>
  </w:style>
  <w:style w:type="paragraph" w:styleId="23">
    <w:name w:val="toc 2"/>
    <w:basedOn w:val="a1"/>
    <w:next w:val="a1"/>
    <w:uiPriority w:val="39"/>
    <w:qFormat/>
    <w:pPr>
      <w:ind w:leftChars="200" w:left="420"/>
    </w:pPr>
  </w:style>
  <w:style w:type="table" w:styleId="a7">
    <w:name w:val="Table Grid"/>
    <w:basedOn w:val="a3"/>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2"/>
    <w:qFormat/>
    <w:rPr>
      <w:color w:val="954F72" w:themeColor="followedHyperlink"/>
      <w:u w:val="single"/>
    </w:rPr>
  </w:style>
  <w:style w:type="character" w:styleId="a9">
    <w:name w:val="Hyperlink"/>
    <w:basedOn w:val="a2"/>
    <w:uiPriority w:val="99"/>
    <w:qFormat/>
    <w:rPr>
      <w:color w:val="0563C1" w:themeColor="hyperlink"/>
      <w:u w:val="single"/>
    </w:rPr>
  </w:style>
  <w:style w:type="paragraph" w:customStyle="1" w:styleId="paragraph">
    <w:name w:val="paragraph"/>
    <w:basedOn w:val="a1"/>
    <w:qFormat/>
    <w:pPr>
      <w:widowControl/>
      <w:spacing w:before="100" w:beforeAutospacing="1" w:after="100" w:afterAutospacing="1"/>
      <w:jc w:val="left"/>
    </w:pPr>
    <w:rPr>
      <w:rFonts w:ascii="宋体" w:hAnsi="宋体" w:cs="宋体"/>
      <w:kern w:val="0"/>
      <w:sz w:val="24"/>
      <w:szCs w:val="24"/>
    </w:rPr>
  </w:style>
  <w:style w:type="paragraph" w:styleId="aa">
    <w:name w:val="List Paragraph"/>
    <w:basedOn w:val="a1"/>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2"/>
    <w:link w:val="1"/>
    <w:qFormat/>
    <w:rPr>
      <w:rFonts w:asciiTheme="minorHAnsi" w:hAnsiTheme="minorHAnsi" w:cstheme="minorBidi"/>
      <w:b/>
      <w:bCs/>
      <w:kern w:val="44"/>
      <w:sz w:val="44"/>
      <w:szCs w:val="44"/>
    </w:rPr>
  </w:style>
  <w:style w:type="paragraph" w:customStyle="1" w:styleId="TOC1">
    <w:name w:val="TOC 标题1"/>
    <w:basedOn w:val="1"/>
    <w:next w:val="a1"/>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HTML">
    <w:name w:val="HTML Address"/>
    <w:basedOn w:val="a1"/>
    <w:link w:val="HTML0"/>
    <w:rsid w:val="00B64133"/>
    <w:rPr>
      <w:i/>
      <w:iCs/>
    </w:rPr>
  </w:style>
  <w:style w:type="character" w:customStyle="1" w:styleId="HTML0">
    <w:name w:val="HTML 地址 字符"/>
    <w:basedOn w:val="a2"/>
    <w:link w:val="HTML"/>
    <w:rsid w:val="00B64133"/>
    <w:rPr>
      <w:rFonts w:asciiTheme="minorHAnsi" w:hAnsiTheme="minorHAnsi" w:cstheme="minorBidi"/>
      <w:i/>
      <w:iCs/>
      <w:kern w:val="2"/>
      <w:sz w:val="21"/>
      <w:szCs w:val="21"/>
    </w:rPr>
  </w:style>
  <w:style w:type="paragraph" w:styleId="HTML1">
    <w:name w:val="HTML Preformatted"/>
    <w:basedOn w:val="a1"/>
    <w:link w:val="HTML2"/>
    <w:rsid w:val="00B64133"/>
    <w:rPr>
      <w:rFonts w:ascii="Courier New" w:hAnsi="Courier New" w:cs="Courier New"/>
      <w:sz w:val="20"/>
      <w:szCs w:val="20"/>
    </w:rPr>
  </w:style>
  <w:style w:type="character" w:customStyle="1" w:styleId="HTML2">
    <w:name w:val="HTML 预设格式 字符"/>
    <w:basedOn w:val="a2"/>
    <w:link w:val="HTML1"/>
    <w:rsid w:val="00B64133"/>
    <w:rPr>
      <w:rFonts w:ascii="Courier New" w:hAnsi="Courier New" w:cs="Courier New"/>
      <w:kern w:val="2"/>
    </w:rPr>
  </w:style>
  <w:style w:type="paragraph" w:styleId="TOC">
    <w:name w:val="TOC Heading"/>
    <w:basedOn w:val="1"/>
    <w:next w:val="a1"/>
    <w:uiPriority w:val="39"/>
    <w:semiHidden/>
    <w:unhideWhenUsed/>
    <w:qFormat/>
    <w:rsid w:val="00B64133"/>
    <w:pPr>
      <w:outlineLvl w:val="9"/>
    </w:pPr>
  </w:style>
  <w:style w:type="paragraph" w:styleId="ab">
    <w:name w:val="Title"/>
    <w:basedOn w:val="a1"/>
    <w:next w:val="a1"/>
    <w:link w:val="ac"/>
    <w:qFormat/>
    <w:rsid w:val="00B64133"/>
    <w:pPr>
      <w:spacing w:before="240" w:after="60"/>
      <w:jc w:val="center"/>
      <w:outlineLvl w:val="0"/>
    </w:pPr>
    <w:rPr>
      <w:rFonts w:asciiTheme="majorHAnsi" w:eastAsiaTheme="majorEastAsia" w:hAnsiTheme="majorHAnsi" w:cstheme="majorBidi"/>
      <w:b/>
      <w:bCs/>
      <w:sz w:val="32"/>
      <w:szCs w:val="32"/>
    </w:rPr>
  </w:style>
  <w:style w:type="character" w:customStyle="1" w:styleId="ac">
    <w:name w:val="标题 字符"/>
    <w:basedOn w:val="a2"/>
    <w:link w:val="ab"/>
    <w:rsid w:val="00B64133"/>
    <w:rPr>
      <w:rFonts w:asciiTheme="majorHAnsi" w:eastAsiaTheme="majorEastAsia" w:hAnsiTheme="majorHAnsi" w:cstheme="majorBidi"/>
      <w:b/>
      <w:bCs/>
      <w:kern w:val="2"/>
      <w:sz w:val="32"/>
      <w:szCs w:val="32"/>
    </w:rPr>
  </w:style>
  <w:style w:type="character" w:customStyle="1" w:styleId="22">
    <w:name w:val="标题 2 字符"/>
    <w:basedOn w:val="a2"/>
    <w:link w:val="21"/>
    <w:semiHidden/>
    <w:rsid w:val="00B64133"/>
    <w:rPr>
      <w:rFonts w:asciiTheme="majorHAnsi" w:eastAsiaTheme="majorEastAsia" w:hAnsiTheme="majorHAnsi" w:cstheme="majorBidi"/>
      <w:b/>
      <w:bCs/>
      <w:kern w:val="2"/>
      <w:sz w:val="32"/>
      <w:szCs w:val="32"/>
    </w:rPr>
  </w:style>
  <w:style w:type="character" w:customStyle="1" w:styleId="32">
    <w:name w:val="标题 3 字符"/>
    <w:basedOn w:val="a2"/>
    <w:link w:val="31"/>
    <w:semiHidden/>
    <w:rsid w:val="00B64133"/>
    <w:rPr>
      <w:rFonts w:asciiTheme="minorHAnsi" w:hAnsiTheme="minorHAnsi" w:cstheme="minorBidi"/>
      <w:b/>
      <w:bCs/>
      <w:kern w:val="2"/>
      <w:sz w:val="32"/>
      <w:szCs w:val="32"/>
    </w:rPr>
  </w:style>
  <w:style w:type="character" w:customStyle="1" w:styleId="42">
    <w:name w:val="标题 4 字符"/>
    <w:basedOn w:val="a2"/>
    <w:link w:val="41"/>
    <w:semiHidden/>
    <w:rsid w:val="00B64133"/>
    <w:rPr>
      <w:rFonts w:asciiTheme="majorHAnsi" w:eastAsiaTheme="majorEastAsia" w:hAnsiTheme="majorHAnsi" w:cstheme="majorBidi"/>
      <w:b/>
      <w:bCs/>
      <w:kern w:val="2"/>
      <w:sz w:val="28"/>
      <w:szCs w:val="28"/>
    </w:rPr>
  </w:style>
  <w:style w:type="character" w:customStyle="1" w:styleId="52">
    <w:name w:val="标题 5 字符"/>
    <w:basedOn w:val="a2"/>
    <w:link w:val="51"/>
    <w:semiHidden/>
    <w:rsid w:val="00B64133"/>
    <w:rPr>
      <w:rFonts w:asciiTheme="minorHAnsi" w:hAnsiTheme="minorHAnsi" w:cstheme="minorBidi"/>
      <w:b/>
      <w:bCs/>
      <w:kern w:val="2"/>
      <w:sz w:val="28"/>
      <w:szCs w:val="28"/>
    </w:rPr>
  </w:style>
  <w:style w:type="character" w:customStyle="1" w:styleId="60">
    <w:name w:val="标题 6 字符"/>
    <w:basedOn w:val="a2"/>
    <w:link w:val="6"/>
    <w:semiHidden/>
    <w:rsid w:val="00B64133"/>
    <w:rPr>
      <w:rFonts w:asciiTheme="majorHAnsi" w:eastAsiaTheme="majorEastAsia" w:hAnsiTheme="majorHAnsi" w:cstheme="majorBidi"/>
      <w:b/>
      <w:bCs/>
      <w:kern w:val="2"/>
      <w:sz w:val="24"/>
      <w:szCs w:val="24"/>
    </w:rPr>
  </w:style>
  <w:style w:type="character" w:customStyle="1" w:styleId="70">
    <w:name w:val="标题 7 字符"/>
    <w:basedOn w:val="a2"/>
    <w:link w:val="7"/>
    <w:semiHidden/>
    <w:rsid w:val="00B64133"/>
    <w:rPr>
      <w:rFonts w:asciiTheme="minorHAnsi" w:hAnsiTheme="minorHAnsi" w:cstheme="minorBidi"/>
      <w:b/>
      <w:bCs/>
      <w:kern w:val="2"/>
      <w:sz w:val="24"/>
      <w:szCs w:val="24"/>
    </w:rPr>
  </w:style>
  <w:style w:type="character" w:customStyle="1" w:styleId="80">
    <w:name w:val="标题 8 字符"/>
    <w:basedOn w:val="a2"/>
    <w:link w:val="8"/>
    <w:semiHidden/>
    <w:rsid w:val="00B64133"/>
    <w:rPr>
      <w:rFonts w:asciiTheme="majorHAnsi" w:eastAsiaTheme="majorEastAsia" w:hAnsiTheme="majorHAnsi" w:cstheme="majorBidi"/>
      <w:kern w:val="2"/>
      <w:sz w:val="24"/>
      <w:szCs w:val="24"/>
    </w:rPr>
  </w:style>
  <w:style w:type="character" w:customStyle="1" w:styleId="90">
    <w:name w:val="标题 9 字符"/>
    <w:basedOn w:val="a2"/>
    <w:link w:val="9"/>
    <w:semiHidden/>
    <w:rsid w:val="00B64133"/>
    <w:rPr>
      <w:rFonts w:asciiTheme="majorHAnsi" w:eastAsiaTheme="majorEastAsia" w:hAnsiTheme="majorHAnsi" w:cstheme="majorBidi"/>
      <w:kern w:val="2"/>
      <w:sz w:val="21"/>
      <w:szCs w:val="21"/>
    </w:rPr>
  </w:style>
  <w:style w:type="paragraph" w:styleId="ad">
    <w:name w:val="Salutation"/>
    <w:basedOn w:val="a1"/>
    <w:next w:val="a1"/>
    <w:link w:val="ae"/>
    <w:rsid w:val="00B64133"/>
  </w:style>
  <w:style w:type="character" w:customStyle="1" w:styleId="ae">
    <w:name w:val="称呼 字符"/>
    <w:basedOn w:val="a2"/>
    <w:link w:val="ad"/>
    <w:rsid w:val="00B64133"/>
    <w:rPr>
      <w:rFonts w:asciiTheme="minorHAnsi" w:hAnsiTheme="minorHAnsi" w:cstheme="minorBidi"/>
      <w:kern w:val="2"/>
      <w:sz w:val="21"/>
      <w:szCs w:val="21"/>
    </w:rPr>
  </w:style>
  <w:style w:type="paragraph" w:styleId="af">
    <w:name w:val="Plain Text"/>
    <w:basedOn w:val="a1"/>
    <w:link w:val="af0"/>
    <w:rsid w:val="00B64133"/>
    <w:rPr>
      <w:rFonts w:asciiTheme="minorEastAsia" w:eastAsiaTheme="minorEastAsia" w:hAnsi="Courier New" w:cs="Courier New"/>
    </w:rPr>
  </w:style>
  <w:style w:type="character" w:customStyle="1" w:styleId="af0">
    <w:name w:val="纯文本 字符"/>
    <w:basedOn w:val="a2"/>
    <w:link w:val="af"/>
    <w:rsid w:val="00B64133"/>
    <w:rPr>
      <w:rFonts w:asciiTheme="minorEastAsia" w:eastAsiaTheme="minorEastAsia" w:hAnsi="Courier New" w:cs="Courier New"/>
      <w:kern w:val="2"/>
      <w:sz w:val="21"/>
      <w:szCs w:val="21"/>
    </w:rPr>
  </w:style>
  <w:style w:type="paragraph" w:styleId="af1">
    <w:name w:val="E-mail Signature"/>
    <w:basedOn w:val="a1"/>
    <w:link w:val="af2"/>
    <w:rsid w:val="00B64133"/>
  </w:style>
  <w:style w:type="character" w:customStyle="1" w:styleId="af2">
    <w:name w:val="电子邮件签名 字符"/>
    <w:basedOn w:val="a2"/>
    <w:link w:val="af1"/>
    <w:rsid w:val="00B64133"/>
    <w:rPr>
      <w:rFonts w:asciiTheme="minorHAnsi" w:hAnsiTheme="minorHAnsi" w:cstheme="minorBidi"/>
      <w:kern w:val="2"/>
      <w:sz w:val="21"/>
      <w:szCs w:val="21"/>
    </w:rPr>
  </w:style>
  <w:style w:type="paragraph" w:styleId="af3">
    <w:name w:val="Subtitle"/>
    <w:basedOn w:val="a1"/>
    <w:next w:val="a1"/>
    <w:link w:val="af4"/>
    <w:qFormat/>
    <w:rsid w:val="00B64133"/>
    <w:pPr>
      <w:spacing w:before="240" w:after="60" w:line="312" w:lineRule="auto"/>
      <w:jc w:val="center"/>
      <w:outlineLvl w:val="1"/>
    </w:pPr>
    <w:rPr>
      <w:rFonts w:eastAsiaTheme="minorEastAsia"/>
      <w:b/>
      <w:bCs/>
      <w:kern w:val="28"/>
      <w:sz w:val="32"/>
      <w:szCs w:val="32"/>
    </w:rPr>
  </w:style>
  <w:style w:type="character" w:customStyle="1" w:styleId="af4">
    <w:name w:val="副标题 字符"/>
    <w:basedOn w:val="a2"/>
    <w:link w:val="af3"/>
    <w:rsid w:val="00B64133"/>
    <w:rPr>
      <w:rFonts w:asciiTheme="minorHAnsi" w:eastAsiaTheme="minorEastAsia" w:hAnsiTheme="minorHAnsi" w:cstheme="minorBidi"/>
      <w:b/>
      <w:bCs/>
      <w:kern w:val="28"/>
      <w:sz w:val="32"/>
      <w:szCs w:val="32"/>
    </w:rPr>
  </w:style>
  <w:style w:type="paragraph" w:styleId="af5">
    <w:name w:val="macro"/>
    <w:link w:val="af6"/>
    <w:rsid w:val="00B6413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6">
    <w:name w:val="宏文本 字符"/>
    <w:basedOn w:val="a2"/>
    <w:link w:val="af5"/>
    <w:rsid w:val="00B64133"/>
    <w:rPr>
      <w:rFonts w:ascii="Courier New" w:hAnsi="Courier New" w:cs="Courier New"/>
      <w:kern w:val="2"/>
      <w:sz w:val="24"/>
      <w:szCs w:val="24"/>
    </w:rPr>
  </w:style>
  <w:style w:type="paragraph" w:styleId="af7">
    <w:name w:val="envelope return"/>
    <w:basedOn w:val="a1"/>
    <w:rsid w:val="00B64133"/>
    <w:pPr>
      <w:snapToGrid w:val="0"/>
    </w:pPr>
    <w:rPr>
      <w:rFonts w:asciiTheme="majorHAnsi" w:eastAsiaTheme="majorEastAsia" w:hAnsiTheme="majorHAnsi" w:cstheme="majorBidi"/>
    </w:rPr>
  </w:style>
  <w:style w:type="paragraph" w:styleId="af8">
    <w:name w:val="footnote text"/>
    <w:basedOn w:val="a1"/>
    <w:link w:val="af9"/>
    <w:rsid w:val="00B64133"/>
    <w:pPr>
      <w:snapToGrid w:val="0"/>
      <w:jc w:val="left"/>
    </w:pPr>
    <w:rPr>
      <w:sz w:val="18"/>
      <w:szCs w:val="18"/>
    </w:rPr>
  </w:style>
  <w:style w:type="character" w:customStyle="1" w:styleId="af9">
    <w:name w:val="脚注文本 字符"/>
    <w:basedOn w:val="a2"/>
    <w:link w:val="af8"/>
    <w:rsid w:val="00B64133"/>
    <w:rPr>
      <w:rFonts w:asciiTheme="minorHAnsi" w:hAnsiTheme="minorHAnsi" w:cstheme="minorBidi"/>
      <w:kern w:val="2"/>
      <w:sz w:val="18"/>
      <w:szCs w:val="18"/>
    </w:rPr>
  </w:style>
  <w:style w:type="paragraph" w:styleId="afa">
    <w:name w:val="Closing"/>
    <w:basedOn w:val="a1"/>
    <w:link w:val="afb"/>
    <w:rsid w:val="00B64133"/>
    <w:pPr>
      <w:ind w:leftChars="2100" w:left="100"/>
    </w:pPr>
  </w:style>
  <w:style w:type="character" w:customStyle="1" w:styleId="afb">
    <w:name w:val="结束语 字符"/>
    <w:basedOn w:val="a2"/>
    <w:link w:val="afa"/>
    <w:rsid w:val="00B64133"/>
    <w:rPr>
      <w:rFonts w:asciiTheme="minorHAnsi" w:hAnsiTheme="minorHAnsi" w:cstheme="minorBidi"/>
      <w:kern w:val="2"/>
      <w:sz w:val="21"/>
      <w:szCs w:val="21"/>
    </w:rPr>
  </w:style>
  <w:style w:type="paragraph" w:styleId="afc">
    <w:name w:val="List"/>
    <w:basedOn w:val="a1"/>
    <w:rsid w:val="00B64133"/>
    <w:pPr>
      <w:ind w:left="200" w:hangingChars="200" w:hanging="200"/>
      <w:contextualSpacing/>
    </w:pPr>
  </w:style>
  <w:style w:type="paragraph" w:styleId="24">
    <w:name w:val="List 2"/>
    <w:basedOn w:val="a1"/>
    <w:rsid w:val="00B64133"/>
    <w:pPr>
      <w:ind w:leftChars="200" w:left="100" w:hangingChars="200" w:hanging="200"/>
      <w:contextualSpacing/>
    </w:pPr>
  </w:style>
  <w:style w:type="paragraph" w:styleId="33">
    <w:name w:val="List 3"/>
    <w:basedOn w:val="a1"/>
    <w:rsid w:val="00B64133"/>
    <w:pPr>
      <w:ind w:leftChars="400" w:left="100" w:hangingChars="200" w:hanging="200"/>
      <w:contextualSpacing/>
    </w:pPr>
  </w:style>
  <w:style w:type="paragraph" w:styleId="43">
    <w:name w:val="List 4"/>
    <w:basedOn w:val="a1"/>
    <w:rsid w:val="00B64133"/>
    <w:pPr>
      <w:ind w:leftChars="600" w:left="100" w:hangingChars="200" w:hanging="200"/>
      <w:contextualSpacing/>
    </w:pPr>
  </w:style>
  <w:style w:type="paragraph" w:styleId="53">
    <w:name w:val="List 5"/>
    <w:basedOn w:val="a1"/>
    <w:rsid w:val="00B64133"/>
    <w:pPr>
      <w:ind w:leftChars="800" w:left="100" w:hangingChars="200" w:hanging="200"/>
      <w:contextualSpacing/>
    </w:pPr>
  </w:style>
  <w:style w:type="paragraph" w:styleId="a">
    <w:name w:val="List Number"/>
    <w:basedOn w:val="a1"/>
    <w:rsid w:val="00B64133"/>
    <w:pPr>
      <w:numPr>
        <w:numId w:val="1"/>
      </w:numPr>
      <w:contextualSpacing/>
    </w:pPr>
  </w:style>
  <w:style w:type="paragraph" w:styleId="2">
    <w:name w:val="List Number 2"/>
    <w:basedOn w:val="a1"/>
    <w:rsid w:val="00B64133"/>
    <w:pPr>
      <w:numPr>
        <w:numId w:val="2"/>
      </w:numPr>
      <w:contextualSpacing/>
    </w:pPr>
  </w:style>
  <w:style w:type="paragraph" w:styleId="3">
    <w:name w:val="List Number 3"/>
    <w:basedOn w:val="a1"/>
    <w:rsid w:val="00B64133"/>
    <w:pPr>
      <w:numPr>
        <w:numId w:val="3"/>
      </w:numPr>
      <w:contextualSpacing/>
    </w:pPr>
  </w:style>
  <w:style w:type="paragraph" w:styleId="4">
    <w:name w:val="List Number 4"/>
    <w:basedOn w:val="a1"/>
    <w:rsid w:val="00B64133"/>
    <w:pPr>
      <w:numPr>
        <w:numId w:val="4"/>
      </w:numPr>
      <w:contextualSpacing/>
    </w:pPr>
  </w:style>
  <w:style w:type="paragraph" w:styleId="5">
    <w:name w:val="List Number 5"/>
    <w:basedOn w:val="a1"/>
    <w:rsid w:val="00B64133"/>
    <w:pPr>
      <w:numPr>
        <w:numId w:val="5"/>
      </w:numPr>
      <w:contextualSpacing/>
    </w:pPr>
  </w:style>
  <w:style w:type="paragraph" w:styleId="afd">
    <w:name w:val="List Continue"/>
    <w:basedOn w:val="a1"/>
    <w:rsid w:val="00B64133"/>
    <w:pPr>
      <w:spacing w:after="120"/>
      <w:ind w:leftChars="200" w:left="420"/>
      <w:contextualSpacing/>
    </w:pPr>
  </w:style>
  <w:style w:type="paragraph" w:styleId="25">
    <w:name w:val="List Continue 2"/>
    <w:basedOn w:val="a1"/>
    <w:rsid w:val="00B64133"/>
    <w:pPr>
      <w:spacing w:after="120"/>
      <w:ind w:leftChars="400" w:left="840"/>
      <w:contextualSpacing/>
    </w:pPr>
  </w:style>
  <w:style w:type="paragraph" w:styleId="34">
    <w:name w:val="List Continue 3"/>
    <w:basedOn w:val="a1"/>
    <w:rsid w:val="00B64133"/>
    <w:pPr>
      <w:spacing w:after="120"/>
      <w:ind w:leftChars="600" w:left="1260"/>
      <w:contextualSpacing/>
    </w:pPr>
  </w:style>
  <w:style w:type="paragraph" w:styleId="44">
    <w:name w:val="List Continue 4"/>
    <w:basedOn w:val="a1"/>
    <w:rsid w:val="00B64133"/>
    <w:pPr>
      <w:spacing w:after="120"/>
      <w:ind w:leftChars="800" w:left="1680"/>
      <w:contextualSpacing/>
    </w:pPr>
  </w:style>
  <w:style w:type="paragraph" w:styleId="54">
    <w:name w:val="List Continue 5"/>
    <w:basedOn w:val="a1"/>
    <w:rsid w:val="00B64133"/>
    <w:pPr>
      <w:spacing w:after="120"/>
      <w:ind w:leftChars="1000" w:left="2100"/>
      <w:contextualSpacing/>
    </w:pPr>
  </w:style>
  <w:style w:type="paragraph" w:styleId="a0">
    <w:name w:val="List Bullet"/>
    <w:basedOn w:val="a1"/>
    <w:rsid w:val="00B64133"/>
    <w:pPr>
      <w:numPr>
        <w:numId w:val="6"/>
      </w:numPr>
      <w:contextualSpacing/>
    </w:pPr>
  </w:style>
  <w:style w:type="paragraph" w:styleId="20">
    <w:name w:val="List Bullet 2"/>
    <w:basedOn w:val="a1"/>
    <w:rsid w:val="00B64133"/>
    <w:pPr>
      <w:numPr>
        <w:numId w:val="7"/>
      </w:numPr>
      <w:contextualSpacing/>
    </w:pPr>
  </w:style>
  <w:style w:type="paragraph" w:styleId="30">
    <w:name w:val="List Bullet 3"/>
    <w:basedOn w:val="a1"/>
    <w:rsid w:val="00B64133"/>
    <w:pPr>
      <w:numPr>
        <w:numId w:val="8"/>
      </w:numPr>
      <w:contextualSpacing/>
    </w:pPr>
  </w:style>
  <w:style w:type="paragraph" w:styleId="40">
    <w:name w:val="List Bullet 4"/>
    <w:basedOn w:val="a1"/>
    <w:rsid w:val="00B64133"/>
    <w:pPr>
      <w:numPr>
        <w:numId w:val="9"/>
      </w:numPr>
      <w:contextualSpacing/>
    </w:pPr>
  </w:style>
  <w:style w:type="paragraph" w:styleId="50">
    <w:name w:val="List Bullet 5"/>
    <w:basedOn w:val="a1"/>
    <w:rsid w:val="00B64133"/>
    <w:pPr>
      <w:numPr>
        <w:numId w:val="10"/>
      </w:numPr>
      <w:contextualSpacing/>
    </w:pPr>
  </w:style>
  <w:style w:type="paragraph" w:styleId="afe">
    <w:name w:val="Intense Quote"/>
    <w:basedOn w:val="a1"/>
    <w:next w:val="a1"/>
    <w:link w:val="aff"/>
    <w:uiPriority w:val="99"/>
    <w:rsid w:val="00B641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
    <w:name w:val="明显引用 字符"/>
    <w:basedOn w:val="a2"/>
    <w:link w:val="afe"/>
    <w:uiPriority w:val="99"/>
    <w:rsid w:val="00B64133"/>
    <w:rPr>
      <w:rFonts w:asciiTheme="minorHAnsi" w:hAnsiTheme="minorHAnsi" w:cstheme="minorBidi"/>
      <w:i/>
      <w:iCs/>
      <w:color w:val="5B9BD5" w:themeColor="accent1"/>
      <w:kern w:val="2"/>
      <w:sz w:val="21"/>
      <w:szCs w:val="21"/>
    </w:rPr>
  </w:style>
  <w:style w:type="paragraph" w:styleId="35">
    <w:name w:val="toc 3"/>
    <w:basedOn w:val="a1"/>
    <w:next w:val="a1"/>
    <w:autoRedefine/>
    <w:rsid w:val="00B64133"/>
    <w:pPr>
      <w:ind w:leftChars="400" w:left="840"/>
    </w:pPr>
  </w:style>
  <w:style w:type="paragraph" w:styleId="45">
    <w:name w:val="toc 4"/>
    <w:basedOn w:val="a1"/>
    <w:next w:val="a1"/>
    <w:autoRedefine/>
    <w:rsid w:val="00B64133"/>
    <w:pPr>
      <w:ind w:leftChars="600" w:left="1260"/>
    </w:pPr>
  </w:style>
  <w:style w:type="paragraph" w:styleId="55">
    <w:name w:val="toc 5"/>
    <w:basedOn w:val="a1"/>
    <w:next w:val="a1"/>
    <w:autoRedefine/>
    <w:rsid w:val="00B64133"/>
    <w:pPr>
      <w:ind w:leftChars="800" w:left="1680"/>
    </w:pPr>
  </w:style>
  <w:style w:type="paragraph" w:styleId="61">
    <w:name w:val="toc 6"/>
    <w:basedOn w:val="a1"/>
    <w:next w:val="a1"/>
    <w:autoRedefine/>
    <w:rsid w:val="00B64133"/>
    <w:pPr>
      <w:ind w:leftChars="1000" w:left="2100"/>
    </w:pPr>
  </w:style>
  <w:style w:type="paragraph" w:styleId="71">
    <w:name w:val="toc 7"/>
    <w:basedOn w:val="a1"/>
    <w:next w:val="a1"/>
    <w:autoRedefine/>
    <w:rsid w:val="00B64133"/>
    <w:pPr>
      <w:ind w:leftChars="1200" w:left="2520"/>
    </w:pPr>
  </w:style>
  <w:style w:type="paragraph" w:styleId="81">
    <w:name w:val="toc 8"/>
    <w:basedOn w:val="a1"/>
    <w:next w:val="a1"/>
    <w:autoRedefine/>
    <w:rsid w:val="00B64133"/>
    <w:pPr>
      <w:ind w:leftChars="1400" w:left="2940"/>
    </w:pPr>
  </w:style>
  <w:style w:type="paragraph" w:styleId="91">
    <w:name w:val="toc 9"/>
    <w:basedOn w:val="a1"/>
    <w:next w:val="a1"/>
    <w:autoRedefine/>
    <w:rsid w:val="00B64133"/>
    <w:pPr>
      <w:ind w:leftChars="1600" w:left="3360"/>
    </w:pPr>
  </w:style>
  <w:style w:type="paragraph" w:styleId="aff0">
    <w:name w:val="Balloon Text"/>
    <w:basedOn w:val="a1"/>
    <w:link w:val="aff1"/>
    <w:semiHidden/>
    <w:unhideWhenUsed/>
    <w:rsid w:val="00B64133"/>
    <w:rPr>
      <w:sz w:val="18"/>
      <w:szCs w:val="18"/>
    </w:rPr>
  </w:style>
  <w:style w:type="character" w:customStyle="1" w:styleId="aff1">
    <w:name w:val="批注框文本 字符"/>
    <w:basedOn w:val="a2"/>
    <w:link w:val="aff0"/>
    <w:semiHidden/>
    <w:rsid w:val="00B64133"/>
    <w:rPr>
      <w:rFonts w:asciiTheme="minorHAnsi" w:hAnsiTheme="minorHAnsi" w:cstheme="minorBidi"/>
      <w:kern w:val="2"/>
      <w:sz w:val="18"/>
      <w:szCs w:val="18"/>
    </w:rPr>
  </w:style>
  <w:style w:type="paragraph" w:styleId="aff2">
    <w:name w:val="annotation text"/>
    <w:basedOn w:val="a1"/>
    <w:link w:val="aff3"/>
    <w:rsid w:val="00B64133"/>
    <w:pPr>
      <w:jc w:val="left"/>
    </w:pPr>
  </w:style>
  <w:style w:type="character" w:customStyle="1" w:styleId="aff3">
    <w:name w:val="批注文字 字符"/>
    <w:basedOn w:val="a2"/>
    <w:link w:val="aff2"/>
    <w:rsid w:val="00B64133"/>
    <w:rPr>
      <w:rFonts w:asciiTheme="minorHAnsi" w:hAnsiTheme="minorHAnsi" w:cstheme="minorBidi"/>
      <w:kern w:val="2"/>
      <w:sz w:val="21"/>
      <w:szCs w:val="21"/>
    </w:rPr>
  </w:style>
  <w:style w:type="paragraph" w:styleId="aff4">
    <w:name w:val="annotation subject"/>
    <w:basedOn w:val="aff2"/>
    <w:next w:val="aff2"/>
    <w:link w:val="aff5"/>
    <w:semiHidden/>
    <w:unhideWhenUsed/>
    <w:rsid w:val="00B64133"/>
    <w:rPr>
      <w:b/>
      <w:bCs/>
    </w:rPr>
  </w:style>
  <w:style w:type="character" w:customStyle="1" w:styleId="aff5">
    <w:name w:val="批注主题 字符"/>
    <w:basedOn w:val="aff3"/>
    <w:link w:val="aff4"/>
    <w:semiHidden/>
    <w:rsid w:val="00B64133"/>
    <w:rPr>
      <w:rFonts w:asciiTheme="minorHAnsi" w:hAnsiTheme="minorHAnsi" w:cstheme="minorBidi"/>
      <w:b/>
      <w:bCs/>
      <w:kern w:val="2"/>
      <w:sz w:val="21"/>
      <w:szCs w:val="21"/>
    </w:rPr>
  </w:style>
  <w:style w:type="paragraph" w:styleId="aff6">
    <w:name w:val="Normal (Web)"/>
    <w:basedOn w:val="a1"/>
    <w:rsid w:val="00B64133"/>
    <w:rPr>
      <w:rFonts w:ascii="Times New Roman" w:hAnsi="Times New Roman" w:cs="Times New Roman"/>
      <w:sz w:val="24"/>
      <w:szCs w:val="24"/>
    </w:rPr>
  </w:style>
  <w:style w:type="paragraph" w:styleId="aff7">
    <w:name w:val="Signature"/>
    <w:basedOn w:val="a1"/>
    <w:link w:val="aff8"/>
    <w:rsid w:val="00B64133"/>
    <w:pPr>
      <w:ind w:leftChars="2100" w:left="100"/>
    </w:pPr>
  </w:style>
  <w:style w:type="character" w:customStyle="1" w:styleId="aff8">
    <w:name w:val="签名 字符"/>
    <w:basedOn w:val="a2"/>
    <w:link w:val="aff7"/>
    <w:rsid w:val="00B64133"/>
    <w:rPr>
      <w:rFonts w:asciiTheme="minorHAnsi" w:hAnsiTheme="minorHAnsi" w:cstheme="minorBidi"/>
      <w:kern w:val="2"/>
      <w:sz w:val="21"/>
      <w:szCs w:val="21"/>
    </w:rPr>
  </w:style>
  <w:style w:type="paragraph" w:styleId="aff9">
    <w:name w:val="Date"/>
    <w:basedOn w:val="a1"/>
    <w:next w:val="a1"/>
    <w:link w:val="affa"/>
    <w:rsid w:val="00B64133"/>
    <w:pPr>
      <w:ind w:leftChars="2500" w:left="100"/>
    </w:pPr>
  </w:style>
  <w:style w:type="character" w:customStyle="1" w:styleId="affa">
    <w:name w:val="日期 字符"/>
    <w:basedOn w:val="a2"/>
    <w:link w:val="aff9"/>
    <w:rsid w:val="00B64133"/>
    <w:rPr>
      <w:rFonts w:asciiTheme="minorHAnsi" w:hAnsiTheme="minorHAnsi" w:cstheme="minorBidi"/>
      <w:kern w:val="2"/>
      <w:sz w:val="21"/>
      <w:szCs w:val="21"/>
    </w:rPr>
  </w:style>
  <w:style w:type="paragraph" w:styleId="affb">
    <w:name w:val="envelope address"/>
    <w:basedOn w:val="a1"/>
    <w:rsid w:val="00B64133"/>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c">
    <w:name w:val="Bibliography"/>
    <w:basedOn w:val="a1"/>
    <w:next w:val="a1"/>
    <w:uiPriority w:val="37"/>
    <w:semiHidden/>
    <w:unhideWhenUsed/>
    <w:rsid w:val="00B64133"/>
  </w:style>
  <w:style w:type="paragraph" w:styleId="12">
    <w:name w:val="index 1"/>
    <w:basedOn w:val="a1"/>
    <w:next w:val="a1"/>
    <w:autoRedefine/>
    <w:rsid w:val="00B64133"/>
  </w:style>
  <w:style w:type="paragraph" w:styleId="26">
    <w:name w:val="index 2"/>
    <w:basedOn w:val="a1"/>
    <w:next w:val="a1"/>
    <w:autoRedefine/>
    <w:rsid w:val="00B64133"/>
    <w:pPr>
      <w:ind w:leftChars="200" w:left="200"/>
    </w:pPr>
  </w:style>
  <w:style w:type="paragraph" w:styleId="36">
    <w:name w:val="index 3"/>
    <w:basedOn w:val="a1"/>
    <w:next w:val="a1"/>
    <w:autoRedefine/>
    <w:rsid w:val="00B64133"/>
    <w:pPr>
      <w:ind w:leftChars="400" w:left="400"/>
    </w:pPr>
  </w:style>
  <w:style w:type="paragraph" w:styleId="46">
    <w:name w:val="index 4"/>
    <w:basedOn w:val="a1"/>
    <w:next w:val="a1"/>
    <w:autoRedefine/>
    <w:rsid w:val="00B64133"/>
    <w:pPr>
      <w:ind w:leftChars="600" w:left="600"/>
    </w:pPr>
  </w:style>
  <w:style w:type="paragraph" w:styleId="56">
    <w:name w:val="index 5"/>
    <w:basedOn w:val="a1"/>
    <w:next w:val="a1"/>
    <w:autoRedefine/>
    <w:rsid w:val="00B64133"/>
    <w:pPr>
      <w:ind w:leftChars="800" w:left="800"/>
    </w:pPr>
  </w:style>
  <w:style w:type="paragraph" w:styleId="62">
    <w:name w:val="index 6"/>
    <w:basedOn w:val="a1"/>
    <w:next w:val="a1"/>
    <w:autoRedefine/>
    <w:rsid w:val="00B64133"/>
    <w:pPr>
      <w:ind w:leftChars="1000" w:left="1000"/>
    </w:pPr>
  </w:style>
  <w:style w:type="paragraph" w:styleId="72">
    <w:name w:val="index 7"/>
    <w:basedOn w:val="a1"/>
    <w:next w:val="a1"/>
    <w:autoRedefine/>
    <w:rsid w:val="00B64133"/>
    <w:pPr>
      <w:ind w:leftChars="1200" w:left="1200"/>
    </w:pPr>
  </w:style>
  <w:style w:type="paragraph" w:styleId="82">
    <w:name w:val="index 8"/>
    <w:basedOn w:val="a1"/>
    <w:next w:val="a1"/>
    <w:autoRedefine/>
    <w:rsid w:val="00B64133"/>
    <w:pPr>
      <w:ind w:leftChars="1400" w:left="1400"/>
    </w:pPr>
  </w:style>
  <w:style w:type="paragraph" w:styleId="92">
    <w:name w:val="index 9"/>
    <w:basedOn w:val="a1"/>
    <w:next w:val="a1"/>
    <w:autoRedefine/>
    <w:rsid w:val="00B64133"/>
    <w:pPr>
      <w:ind w:leftChars="1600" w:left="1600"/>
    </w:pPr>
  </w:style>
  <w:style w:type="paragraph" w:styleId="affd">
    <w:name w:val="index heading"/>
    <w:basedOn w:val="a1"/>
    <w:next w:val="12"/>
    <w:rsid w:val="00B64133"/>
    <w:rPr>
      <w:rFonts w:asciiTheme="majorHAnsi" w:eastAsiaTheme="majorEastAsia" w:hAnsiTheme="majorHAnsi" w:cstheme="majorBidi"/>
      <w:b/>
      <w:bCs/>
    </w:rPr>
  </w:style>
  <w:style w:type="paragraph" w:styleId="affe">
    <w:name w:val="caption"/>
    <w:basedOn w:val="a1"/>
    <w:next w:val="a1"/>
    <w:semiHidden/>
    <w:unhideWhenUsed/>
    <w:qFormat/>
    <w:rsid w:val="00B64133"/>
    <w:rPr>
      <w:rFonts w:asciiTheme="majorHAnsi" w:eastAsia="黑体" w:hAnsiTheme="majorHAnsi" w:cstheme="majorBidi"/>
      <w:sz w:val="20"/>
      <w:szCs w:val="20"/>
    </w:rPr>
  </w:style>
  <w:style w:type="paragraph" w:styleId="afff">
    <w:name w:val="table of figures"/>
    <w:basedOn w:val="a1"/>
    <w:next w:val="a1"/>
    <w:rsid w:val="00B64133"/>
    <w:pPr>
      <w:ind w:leftChars="200" w:left="200" w:hangingChars="200" w:hanging="200"/>
    </w:pPr>
  </w:style>
  <w:style w:type="paragraph" w:styleId="afff0">
    <w:name w:val="endnote text"/>
    <w:basedOn w:val="a1"/>
    <w:link w:val="afff1"/>
    <w:rsid w:val="00B64133"/>
    <w:pPr>
      <w:snapToGrid w:val="0"/>
      <w:jc w:val="left"/>
    </w:pPr>
  </w:style>
  <w:style w:type="character" w:customStyle="1" w:styleId="afff1">
    <w:name w:val="尾注文本 字符"/>
    <w:basedOn w:val="a2"/>
    <w:link w:val="afff0"/>
    <w:rsid w:val="00B64133"/>
    <w:rPr>
      <w:rFonts w:asciiTheme="minorHAnsi" w:hAnsiTheme="minorHAnsi" w:cstheme="minorBidi"/>
      <w:kern w:val="2"/>
      <w:sz w:val="21"/>
      <w:szCs w:val="21"/>
    </w:rPr>
  </w:style>
  <w:style w:type="paragraph" w:styleId="afff2">
    <w:name w:val="Block Text"/>
    <w:basedOn w:val="a1"/>
    <w:rsid w:val="00B64133"/>
    <w:pPr>
      <w:spacing w:after="120"/>
      <w:ind w:leftChars="700" w:left="1440" w:rightChars="700" w:right="1440"/>
    </w:pPr>
  </w:style>
  <w:style w:type="paragraph" w:styleId="afff3">
    <w:name w:val="Document Map"/>
    <w:basedOn w:val="a1"/>
    <w:link w:val="afff4"/>
    <w:rsid w:val="00B64133"/>
    <w:rPr>
      <w:rFonts w:ascii="Microsoft YaHei UI" w:eastAsia="Microsoft YaHei UI"/>
      <w:sz w:val="18"/>
      <w:szCs w:val="18"/>
    </w:rPr>
  </w:style>
  <w:style w:type="character" w:customStyle="1" w:styleId="afff4">
    <w:name w:val="文档结构图 字符"/>
    <w:basedOn w:val="a2"/>
    <w:link w:val="afff3"/>
    <w:rsid w:val="00B64133"/>
    <w:rPr>
      <w:rFonts w:ascii="Microsoft YaHei UI" w:eastAsia="Microsoft YaHei UI" w:hAnsiTheme="minorHAnsi" w:cstheme="minorBidi"/>
      <w:kern w:val="2"/>
      <w:sz w:val="18"/>
      <w:szCs w:val="18"/>
    </w:rPr>
  </w:style>
  <w:style w:type="paragraph" w:styleId="afff5">
    <w:name w:val="No Spacing"/>
    <w:uiPriority w:val="99"/>
    <w:rsid w:val="00B64133"/>
    <w:pPr>
      <w:widowControl w:val="0"/>
      <w:jc w:val="both"/>
    </w:pPr>
    <w:rPr>
      <w:rFonts w:asciiTheme="minorHAnsi" w:hAnsiTheme="minorHAnsi" w:cstheme="minorBidi"/>
      <w:kern w:val="2"/>
      <w:sz w:val="21"/>
      <w:szCs w:val="21"/>
    </w:rPr>
  </w:style>
  <w:style w:type="paragraph" w:styleId="afff6">
    <w:name w:val="Message Header"/>
    <w:basedOn w:val="a1"/>
    <w:link w:val="afff7"/>
    <w:rsid w:val="00B6413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ff7">
    <w:name w:val="信息标题 字符"/>
    <w:basedOn w:val="a2"/>
    <w:link w:val="afff6"/>
    <w:rsid w:val="00B64133"/>
    <w:rPr>
      <w:rFonts w:asciiTheme="majorHAnsi" w:eastAsiaTheme="majorEastAsia" w:hAnsiTheme="majorHAnsi" w:cstheme="majorBidi"/>
      <w:kern w:val="2"/>
      <w:sz w:val="24"/>
      <w:szCs w:val="24"/>
      <w:shd w:val="pct20" w:color="auto" w:fill="auto"/>
    </w:rPr>
  </w:style>
  <w:style w:type="paragraph" w:styleId="afff8">
    <w:name w:val="table of authorities"/>
    <w:basedOn w:val="a1"/>
    <w:next w:val="a1"/>
    <w:rsid w:val="00B64133"/>
    <w:pPr>
      <w:ind w:leftChars="200" w:left="420"/>
    </w:pPr>
  </w:style>
  <w:style w:type="paragraph" w:styleId="afff9">
    <w:name w:val="toa heading"/>
    <w:basedOn w:val="a1"/>
    <w:next w:val="a1"/>
    <w:rsid w:val="00B64133"/>
    <w:pPr>
      <w:spacing w:before="120"/>
    </w:pPr>
    <w:rPr>
      <w:rFonts w:asciiTheme="majorHAnsi" w:eastAsiaTheme="majorEastAsia" w:hAnsiTheme="majorHAnsi" w:cstheme="majorBidi"/>
      <w:sz w:val="24"/>
      <w:szCs w:val="24"/>
    </w:rPr>
  </w:style>
  <w:style w:type="paragraph" w:styleId="afffa">
    <w:name w:val="Quote"/>
    <w:basedOn w:val="a1"/>
    <w:next w:val="a1"/>
    <w:link w:val="afffb"/>
    <w:uiPriority w:val="99"/>
    <w:rsid w:val="00B64133"/>
    <w:pPr>
      <w:spacing w:before="200" w:after="160"/>
      <w:ind w:left="864" w:right="864"/>
      <w:jc w:val="center"/>
    </w:pPr>
    <w:rPr>
      <w:i/>
      <w:iCs/>
      <w:color w:val="404040" w:themeColor="text1" w:themeTint="BF"/>
    </w:rPr>
  </w:style>
  <w:style w:type="character" w:customStyle="1" w:styleId="afffb">
    <w:name w:val="引用 字符"/>
    <w:basedOn w:val="a2"/>
    <w:link w:val="afffa"/>
    <w:uiPriority w:val="99"/>
    <w:rsid w:val="00B64133"/>
    <w:rPr>
      <w:rFonts w:asciiTheme="minorHAnsi" w:hAnsiTheme="minorHAnsi" w:cstheme="minorBidi"/>
      <w:i/>
      <w:iCs/>
      <w:color w:val="404040" w:themeColor="text1" w:themeTint="BF"/>
      <w:kern w:val="2"/>
      <w:sz w:val="21"/>
      <w:szCs w:val="21"/>
    </w:rPr>
  </w:style>
  <w:style w:type="paragraph" w:styleId="afffc">
    <w:name w:val="Body Text"/>
    <w:basedOn w:val="a1"/>
    <w:link w:val="afffd"/>
    <w:rsid w:val="00B64133"/>
    <w:pPr>
      <w:spacing w:after="120"/>
    </w:pPr>
  </w:style>
  <w:style w:type="character" w:customStyle="1" w:styleId="afffd">
    <w:name w:val="正文文本 字符"/>
    <w:basedOn w:val="a2"/>
    <w:link w:val="afffc"/>
    <w:rsid w:val="00B64133"/>
    <w:rPr>
      <w:rFonts w:asciiTheme="minorHAnsi" w:hAnsiTheme="minorHAnsi" w:cstheme="minorBidi"/>
      <w:kern w:val="2"/>
      <w:sz w:val="21"/>
      <w:szCs w:val="21"/>
    </w:rPr>
  </w:style>
  <w:style w:type="paragraph" w:styleId="afffe">
    <w:name w:val="Body Text First Indent"/>
    <w:basedOn w:val="afffc"/>
    <w:link w:val="affff"/>
    <w:rsid w:val="00B64133"/>
    <w:pPr>
      <w:ind w:firstLineChars="100" w:firstLine="420"/>
    </w:pPr>
  </w:style>
  <w:style w:type="character" w:customStyle="1" w:styleId="affff">
    <w:name w:val="正文首行缩进 字符"/>
    <w:basedOn w:val="afffd"/>
    <w:link w:val="afffe"/>
    <w:rsid w:val="00B64133"/>
    <w:rPr>
      <w:rFonts w:asciiTheme="minorHAnsi" w:hAnsiTheme="minorHAnsi" w:cstheme="minorBidi"/>
      <w:kern w:val="2"/>
      <w:sz w:val="21"/>
      <w:szCs w:val="21"/>
    </w:rPr>
  </w:style>
  <w:style w:type="paragraph" w:styleId="affff0">
    <w:name w:val="Body Text Indent"/>
    <w:basedOn w:val="a1"/>
    <w:link w:val="affff1"/>
    <w:rsid w:val="00B64133"/>
    <w:pPr>
      <w:spacing w:after="120"/>
      <w:ind w:leftChars="200" w:left="420"/>
    </w:pPr>
  </w:style>
  <w:style w:type="character" w:customStyle="1" w:styleId="affff1">
    <w:name w:val="正文文本缩进 字符"/>
    <w:basedOn w:val="a2"/>
    <w:link w:val="affff0"/>
    <w:rsid w:val="00B64133"/>
    <w:rPr>
      <w:rFonts w:asciiTheme="minorHAnsi" w:hAnsiTheme="minorHAnsi" w:cstheme="minorBidi"/>
      <w:kern w:val="2"/>
      <w:sz w:val="21"/>
      <w:szCs w:val="21"/>
    </w:rPr>
  </w:style>
  <w:style w:type="paragraph" w:styleId="27">
    <w:name w:val="Body Text First Indent 2"/>
    <w:basedOn w:val="affff0"/>
    <w:link w:val="28"/>
    <w:rsid w:val="00B64133"/>
    <w:pPr>
      <w:ind w:firstLineChars="200" w:firstLine="420"/>
    </w:pPr>
  </w:style>
  <w:style w:type="character" w:customStyle="1" w:styleId="28">
    <w:name w:val="正文首行缩进 2 字符"/>
    <w:basedOn w:val="affff1"/>
    <w:link w:val="27"/>
    <w:rsid w:val="00B64133"/>
    <w:rPr>
      <w:rFonts w:asciiTheme="minorHAnsi" w:hAnsiTheme="minorHAnsi" w:cstheme="minorBidi"/>
      <w:kern w:val="2"/>
      <w:sz w:val="21"/>
      <w:szCs w:val="21"/>
    </w:rPr>
  </w:style>
  <w:style w:type="paragraph" w:styleId="affff2">
    <w:name w:val="Normal Indent"/>
    <w:basedOn w:val="a1"/>
    <w:rsid w:val="00B64133"/>
    <w:pPr>
      <w:ind w:firstLineChars="200" w:firstLine="420"/>
    </w:pPr>
  </w:style>
  <w:style w:type="paragraph" w:styleId="29">
    <w:name w:val="Body Text 2"/>
    <w:basedOn w:val="a1"/>
    <w:link w:val="2a"/>
    <w:rsid w:val="00B64133"/>
    <w:pPr>
      <w:spacing w:after="120" w:line="480" w:lineRule="auto"/>
    </w:pPr>
  </w:style>
  <w:style w:type="character" w:customStyle="1" w:styleId="2a">
    <w:name w:val="正文文本 2 字符"/>
    <w:basedOn w:val="a2"/>
    <w:link w:val="29"/>
    <w:rsid w:val="00B64133"/>
    <w:rPr>
      <w:rFonts w:asciiTheme="minorHAnsi" w:hAnsiTheme="minorHAnsi" w:cstheme="minorBidi"/>
      <w:kern w:val="2"/>
      <w:sz w:val="21"/>
      <w:szCs w:val="21"/>
    </w:rPr>
  </w:style>
  <w:style w:type="paragraph" w:styleId="37">
    <w:name w:val="Body Text 3"/>
    <w:basedOn w:val="a1"/>
    <w:link w:val="38"/>
    <w:rsid w:val="00B64133"/>
    <w:pPr>
      <w:spacing w:after="120"/>
    </w:pPr>
    <w:rPr>
      <w:sz w:val="16"/>
      <w:szCs w:val="16"/>
    </w:rPr>
  </w:style>
  <w:style w:type="character" w:customStyle="1" w:styleId="38">
    <w:name w:val="正文文本 3 字符"/>
    <w:basedOn w:val="a2"/>
    <w:link w:val="37"/>
    <w:rsid w:val="00B64133"/>
    <w:rPr>
      <w:rFonts w:asciiTheme="minorHAnsi" w:hAnsiTheme="minorHAnsi" w:cstheme="minorBidi"/>
      <w:kern w:val="2"/>
      <w:sz w:val="16"/>
      <w:szCs w:val="16"/>
    </w:rPr>
  </w:style>
  <w:style w:type="paragraph" w:styleId="2b">
    <w:name w:val="Body Text Indent 2"/>
    <w:basedOn w:val="a1"/>
    <w:link w:val="2c"/>
    <w:rsid w:val="00B64133"/>
    <w:pPr>
      <w:spacing w:after="120" w:line="480" w:lineRule="auto"/>
      <w:ind w:leftChars="200" w:left="420"/>
    </w:pPr>
  </w:style>
  <w:style w:type="character" w:customStyle="1" w:styleId="2c">
    <w:name w:val="正文文本缩进 2 字符"/>
    <w:basedOn w:val="a2"/>
    <w:link w:val="2b"/>
    <w:rsid w:val="00B64133"/>
    <w:rPr>
      <w:rFonts w:asciiTheme="minorHAnsi" w:hAnsiTheme="minorHAnsi" w:cstheme="minorBidi"/>
      <w:kern w:val="2"/>
      <w:sz w:val="21"/>
      <w:szCs w:val="21"/>
    </w:rPr>
  </w:style>
  <w:style w:type="paragraph" w:styleId="39">
    <w:name w:val="Body Text Indent 3"/>
    <w:basedOn w:val="a1"/>
    <w:link w:val="3a"/>
    <w:rsid w:val="00B64133"/>
    <w:pPr>
      <w:spacing w:after="120"/>
      <w:ind w:leftChars="200" w:left="420"/>
    </w:pPr>
    <w:rPr>
      <w:sz w:val="16"/>
      <w:szCs w:val="16"/>
    </w:rPr>
  </w:style>
  <w:style w:type="character" w:customStyle="1" w:styleId="3a">
    <w:name w:val="正文文本缩进 3 字符"/>
    <w:basedOn w:val="a2"/>
    <w:link w:val="39"/>
    <w:rsid w:val="00B64133"/>
    <w:rPr>
      <w:rFonts w:asciiTheme="minorHAnsi" w:hAnsiTheme="minorHAnsi" w:cstheme="minorBidi"/>
      <w:kern w:val="2"/>
      <w:sz w:val="16"/>
      <w:szCs w:val="16"/>
    </w:rPr>
  </w:style>
  <w:style w:type="paragraph" w:styleId="affff3">
    <w:name w:val="Note Heading"/>
    <w:basedOn w:val="a1"/>
    <w:next w:val="a1"/>
    <w:link w:val="affff4"/>
    <w:rsid w:val="00B64133"/>
    <w:pPr>
      <w:jc w:val="center"/>
    </w:pPr>
  </w:style>
  <w:style w:type="character" w:customStyle="1" w:styleId="affff4">
    <w:name w:val="注释标题 字符"/>
    <w:basedOn w:val="a2"/>
    <w:link w:val="affff3"/>
    <w:rsid w:val="00B64133"/>
    <w:rPr>
      <w:rFonts w:asciiTheme="minorHAnsi" w:hAnsiTheme="minorHAnsi"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426187-B4D6-4AC7-932B-9D3A100EB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4706</TotalTime>
  <Pages>10</Pages>
  <Words>1563</Words>
  <Characters>8914</Characters>
  <Application>Microsoft Office Word</Application>
  <DocSecurity>0</DocSecurity>
  <Lines>74</Lines>
  <Paragraphs>20</Paragraphs>
  <ScaleCrop>false</ScaleCrop>
  <Company/>
  <LinksUpToDate>false</LinksUpToDate>
  <CharactersWithSpaces>10457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yanjiusuo</dc:creator>
  <cp:keywords/>
  <dc:description/>
  <cp:lastModifiedBy>杨嘉虹</cp:lastModifiedBy>
  <cp:revision>143</cp:revision>
  <cp:lastPrinted>2023-06-08T02:23:00Z</cp:lastPrinted>
  <dcterms:created xsi:type="dcterms:W3CDTF">2022-11-15T10:06:00Z</dcterms:created>
  <dcterms:modified xsi:type="dcterms:W3CDTF">2023-12-05T02:11:00Z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