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03C1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903C18" w:rsidRPr="00124F47">
            <w:rPr>
              <w:rStyle w:val="a9"/>
              <w:noProof/>
            </w:rPr>
            <w:fldChar w:fldCharType="begin"/>
          </w:r>
          <w:r w:rsidR="00903C18" w:rsidRPr="00124F47">
            <w:rPr>
              <w:rStyle w:val="a9"/>
              <w:noProof/>
            </w:rPr>
            <w:instrText xml:space="preserve"> </w:instrText>
          </w:r>
          <w:r w:rsidR="00903C18">
            <w:rPr>
              <w:noProof/>
            </w:rPr>
            <w:instrText>HYPERLINK \l "_Toc146705986"</w:instrText>
          </w:r>
          <w:r w:rsidR="00903C18" w:rsidRPr="00124F47">
            <w:rPr>
              <w:rStyle w:val="a9"/>
              <w:noProof/>
            </w:rPr>
            <w:instrText xml:space="preserve"> </w:instrText>
          </w:r>
          <w:r w:rsidR="00903C18" w:rsidRPr="00124F47">
            <w:rPr>
              <w:rStyle w:val="a9"/>
              <w:noProof/>
            </w:rPr>
          </w:r>
          <w:r w:rsidR="00903C18" w:rsidRPr="00124F47">
            <w:rPr>
              <w:rStyle w:val="a9"/>
              <w:noProof/>
            </w:rPr>
            <w:fldChar w:fldCharType="separate"/>
          </w:r>
          <w:r w:rsidR="00903C18" w:rsidRPr="00124F47">
            <w:rPr>
              <w:rStyle w:val="a9"/>
              <w:rFonts w:ascii="Times New Roman" w:eastAsia="楷体" w:hAnsi="Times New Roman"/>
              <w:b/>
              <w:noProof/>
            </w:rPr>
            <w:t>[</w:t>
          </w:r>
          <w:r w:rsidR="00903C18" w:rsidRPr="00124F47">
            <w:rPr>
              <w:rStyle w:val="a9"/>
              <w:rFonts w:ascii="Times New Roman" w:eastAsia="楷体" w:hAnsi="Times New Roman"/>
              <w:b/>
              <w:noProof/>
            </w:rPr>
            <w:t>金融</w:t>
          </w:r>
          <w:r w:rsidR="00903C18" w:rsidRPr="00124F47">
            <w:rPr>
              <w:rStyle w:val="a9"/>
              <w:rFonts w:ascii="Times New Roman" w:eastAsia="楷体" w:hAnsi="Times New Roman"/>
              <w:b/>
              <w:noProof/>
            </w:rPr>
            <w:t>]</w:t>
          </w:r>
          <w:r w:rsidR="00903C18" w:rsidRPr="00124F47">
            <w:rPr>
              <w:rStyle w:val="a9"/>
              <w:noProof/>
            </w:rPr>
            <w:fldChar w:fldCharType="end"/>
          </w:r>
        </w:p>
        <w:p w:rsidR="00903C18" w:rsidRDefault="00903C18">
          <w:pPr>
            <w:pStyle w:val="23"/>
            <w:tabs>
              <w:tab w:val="right" w:leader="dot" w:pos="8296"/>
            </w:tabs>
            <w:rPr>
              <w:rFonts w:eastAsiaTheme="minorEastAsia"/>
              <w:noProof/>
              <w:szCs w:val="22"/>
            </w:rPr>
          </w:pPr>
          <w:hyperlink w:anchor="_Toc146705987" w:history="1">
            <w:r w:rsidRPr="00124F47">
              <w:rPr>
                <w:rStyle w:val="a9"/>
                <w:rFonts w:ascii="Times New Roman" w:eastAsia="楷体" w:hAnsi="Times New Roman"/>
                <w:b/>
                <w:noProof/>
              </w:rPr>
              <w:t>股指：观望为主，若超跌可轻仓布局</w:t>
            </w:r>
            <w:r w:rsidRPr="00124F47">
              <w:rPr>
                <w:rStyle w:val="a9"/>
                <w:rFonts w:ascii="Times New Roman" w:eastAsia="楷体" w:hAnsi="Times New Roman"/>
                <w:b/>
                <w:noProof/>
              </w:rPr>
              <w:t>IM</w:t>
            </w:r>
            <w:r w:rsidRPr="00124F47">
              <w:rPr>
                <w:rStyle w:val="a9"/>
                <w:rFonts w:ascii="Times New Roman" w:eastAsia="楷体" w:hAnsi="Times New Roman"/>
                <w:b/>
                <w:noProof/>
              </w:rPr>
              <w:t>多单</w:t>
            </w:r>
          </w:hyperlink>
        </w:p>
        <w:p w:rsidR="00903C18" w:rsidRDefault="00903C18">
          <w:pPr>
            <w:pStyle w:val="11"/>
            <w:tabs>
              <w:tab w:val="right" w:leader="dot" w:pos="8296"/>
            </w:tabs>
            <w:rPr>
              <w:rFonts w:eastAsiaTheme="minorEastAsia"/>
              <w:noProof/>
              <w:szCs w:val="22"/>
            </w:rPr>
          </w:pPr>
          <w:hyperlink w:anchor="_Toc146705988" w:history="1">
            <w:r w:rsidRPr="00124F47">
              <w:rPr>
                <w:rStyle w:val="a9"/>
                <w:rFonts w:ascii="Times New Roman" w:eastAsia="楷体" w:hAnsi="Times New Roman"/>
                <w:b/>
                <w:noProof/>
              </w:rPr>
              <w:t>[</w:t>
            </w:r>
            <w:r w:rsidRPr="00124F47">
              <w:rPr>
                <w:rStyle w:val="a9"/>
                <w:rFonts w:ascii="Times New Roman" w:eastAsia="楷体" w:hAnsi="Times New Roman"/>
                <w:b/>
                <w:noProof/>
              </w:rPr>
              <w:t>贵金属</w:t>
            </w:r>
            <w:r w:rsidRPr="00124F47">
              <w:rPr>
                <w:rStyle w:val="a9"/>
                <w:rFonts w:ascii="Times New Roman" w:eastAsia="楷体" w:hAnsi="Times New Roman"/>
                <w:b/>
                <w:noProof/>
              </w:rPr>
              <w:t>]</w:t>
            </w:r>
          </w:hyperlink>
        </w:p>
        <w:p w:rsidR="00903C18" w:rsidRDefault="00903C18">
          <w:pPr>
            <w:pStyle w:val="23"/>
            <w:tabs>
              <w:tab w:val="right" w:leader="dot" w:pos="8296"/>
            </w:tabs>
            <w:rPr>
              <w:rFonts w:eastAsiaTheme="minorEastAsia"/>
              <w:noProof/>
              <w:szCs w:val="22"/>
            </w:rPr>
          </w:pPr>
          <w:hyperlink w:anchor="_Toc146705989" w:history="1">
            <w:r w:rsidRPr="00124F47">
              <w:rPr>
                <w:rStyle w:val="a9"/>
                <w:rFonts w:ascii="Times New Roman" w:eastAsia="楷体" w:hAnsi="Times New Roman"/>
                <w:b/>
                <w:noProof/>
              </w:rPr>
              <w:t>贵金属：美国消费者信心指数下行，内盘贵金属小幅下跌</w:t>
            </w:r>
          </w:hyperlink>
        </w:p>
        <w:p w:rsidR="00903C18" w:rsidRDefault="00903C18">
          <w:pPr>
            <w:pStyle w:val="11"/>
            <w:tabs>
              <w:tab w:val="right" w:leader="dot" w:pos="8296"/>
            </w:tabs>
            <w:rPr>
              <w:rFonts w:eastAsiaTheme="minorEastAsia"/>
              <w:noProof/>
              <w:szCs w:val="22"/>
            </w:rPr>
          </w:pPr>
          <w:hyperlink w:anchor="_Toc146705990" w:history="1">
            <w:r w:rsidRPr="00124F47">
              <w:rPr>
                <w:rStyle w:val="a9"/>
                <w:rFonts w:ascii="Times New Roman" w:eastAsia="楷体" w:hAnsi="Times New Roman"/>
                <w:b/>
                <w:noProof/>
              </w:rPr>
              <w:t>[</w:t>
            </w:r>
            <w:r w:rsidRPr="00124F47">
              <w:rPr>
                <w:rStyle w:val="a9"/>
                <w:rFonts w:ascii="Times New Roman" w:eastAsia="楷体" w:hAnsi="Times New Roman"/>
                <w:b/>
                <w:noProof/>
              </w:rPr>
              <w:t>金属</w:t>
            </w:r>
            <w:r w:rsidRPr="00124F47">
              <w:rPr>
                <w:rStyle w:val="a9"/>
                <w:rFonts w:ascii="Times New Roman" w:eastAsia="楷体" w:hAnsi="Times New Roman"/>
                <w:b/>
                <w:noProof/>
              </w:rPr>
              <w:t>]</w:t>
            </w:r>
          </w:hyperlink>
        </w:p>
        <w:p w:rsidR="00903C18" w:rsidRDefault="00903C18">
          <w:pPr>
            <w:pStyle w:val="23"/>
            <w:tabs>
              <w:tab w:val="right" w:leader="dot" w:pos="8296"/>
            </w:tabs>
            <w:rPr>
              <w:rFonts w:eastAsiaTheme="minorEastAsia"/>
              <w:noProof/>
              <w:szCs w:val="22"/>
            </w:rPr>
          </w:pPr>
          <w:hyperlink w:anchor="_Toc146705991" w:history="1">
            <w:r w:rsidRPr="00124F47">
              <w:rPr>
                <w:rStyle w:val="a9"/>
                <w:rFonts w:ascii="楷体" w:eastAsia="楷体" w:hAnsi="楷体"/>
                <w:b/>
                <w:noProof/>
              </w:rPr>
              <w:t>碳酸锂：采购需求疲弱，期价下破成本支撑</w:t>
            </w:r>
          </w:hyperlink>
        </w:p>
        <w:p w:rsidR="00903C18" w:rsidRDefault="00903C18">
          <w:pPr>
            <w:pStyle w:val="23"/>
            <w:tabs>
              <w:tab w:val="right" w:leader="dot" w:pos="8296"/>
            </w:tabs>
            <w:rPr>
              <w:rFonts w:eastAsiaTheme="minorEastAsia"/>
              <w:noProof/>
              <w:szCs w:val="22"/>
            </w:rPr>
          </w:pPr>
          <w:hyperlink w:anchor="_Toc146705992" w:history="1">
            <w:r w:rsidRPr="00124F47">
              <w:rPr>
                <w:rStyle w:val="a9"/>
                <w:rFonts w:ascii="楷体" w:eastAsia="楷体" w:hAnsi="楷体"/>
                <w:b/>
                <w:noProof/>
              </w:rPr>
              <w:t>螺纹钢：低价成交较好，短期或企稳震荡</w:t>
            </w:r>
          </w:hyperlink>
        </w:p>
        <w:p w:rsidR="00903C18" w:rsidRDefault="00903C18">
          <w:pPr>
            <w:pStyle w:val="23"/>
            <w:tabs>
              <w:tab w:val="right" w:leader="dot" w:pos="8296"/>
            </w:tabs>
            <w:rPr>
              <w:rFonts w:eastAsiaTheme="minorEastAsia"/>
              <w:noProof/>
              <w:szCs w:val="22"/>
            </w:rPr>
          </w:pPr>
          <w:hyperlink w:anchor="_Toc146705993" w:history="1">
            <w:r w:rsidRPr="00124F47">
              <w:rPr>
                <w:rStyle w:val="a9"/>
                <w:rFonts w:ascii="楷体" w:eastAsia="楷体" w:hAnsi="楷体"/>
                <w:b/>
                <w:noProof/>
              </w:rPr>
              <w:t>焦炭：港口低价成交较好，价格或震荡运行</w:t>
            </w:r>
          </w:hyperlink>
        </w:p>
        <w:p w:rsidR="00903C18" w:rsidRDefault="00903C18">
          <w:pPr>
            <w:pStyle w:val="23"/>
            <w:tabs>
              <w:tab w:val="right" w:leader="dot" w:pos="8296"/>
            </w:tabs>
            <w:rPr>
              <w:rFonts w:eastAsiaTheme="minorEastAsia"/>
              <w:noProof/>
              <w:szCs w:val="22"/>
            </w:rPr>
          </w:pPr>
          <w:hyperlink w:anchor="_Toc146705994" w:history="1">
            <w:r w:rsidRPr="00124F47">
              <w:rPr>
                <w:rStyle w:val="a9"/>
                <w:rFonts w:ascii="楷体" w:eastAsia="楷体" w:hAnsi="楷体"/>
                <w:b/>
                <w:noProof/>
              </w:rPr>
              <w:t>焦煤：蒙煤小幅度回调，供应支撑价格</w:t>
            </w:r>
          </w:hyperlink>
        </w:p>
        <w:p w:rsidR="00903C18" w:rsidRDefault="00903C18">
          <w:pPr>
            <w:pStyle w:val="23"/>
            <w:tabs>
              <w:tab w:val="right" w:leader="dot" w:pos="8296"/>
            </w:tabs>
            <w:rPr>
              <w:rFonts w:eastAsiaTheme="minorEastAsia"/>
              <w:noProof/>
              <w:szCs w:val="22"/>
            </w:rPr>
          </w:pPr>
          <w:hyperlink w:anchor="_Toc146705995" w:history="1">
            <w:r w:rsidRPr="00124F47">
              <w:rPr>
                <w:rStyle w:val="a9"/>
                <w:rFonts w:ascii="楷体" w:eastAsia="楷体" w:hAnsi="楷体"/>
                <w:b/>
                <w:noProof/>
              </w:rPr>
              <w:t>铜：美元指数延续强势，铜价承压运行</w:t>
            </w:r>
          </w:hyperlink>
        </w:p>
        <w:p w:rsidR="00903C18" w:rsidRDefault="00903C18">
          <w:pPr>
            <w:pStyle w:val="23"/>
            <w:tabs>
              <w:tab w:val="right" w:leader="dot" w:pos="8296"/>
            </w:tabs>
            <w:rPr>
              <w:rFonts w:eastAsiaTheme="minorEastAsia"/>
              <w:noProof/>
              <w:szCs w:val="22"/>
            </w:rPr>
          </w:pPr>
          <w:hyperlink w:anchor="_Toc146705996" w:history="1">
            <w:r w:rsidRPr="00124F47">
              <w:rPr>
                <w:rStyle w:val="a9"/>
                <w:rFonts w:ascii="楷体" w:eastAsia="楷体" w:hAnsi="楷体"/>
                <w:b/>
                <w:noProof/>
              </w:rPr>
              <w:t>铝：基本面多空交织，节前价格难跌</w:t>
            </w:r>
          </w:hyperlink>
        </w:p>
        <w:p w:rsidR="00903C18" w:rsidRDefault="00903C18">
          <w:pPr>
            <w:pStyle w:val="23"/>
            <w:tabs>
              <w:tab w:val="right" w:leader="dot" w:pos="8296"/>
            </w:tabs>
            <w:rPr>
              <w:rFonts w:eastAsiaTheme="minorEastAsia"/>
              <w:noProof/>
              <w:szCs w:val="22"/>
            </w:rPr>
          </w:pPr>
          <w:hyperlink w:anchor="_Toc146705997" w:history="1">
            <w:r w:rsidRPr="00124F47">
              <w:rPr>
                <w:rStyle w:val="a9"/>
                <w:rFonts w:ascii="楷体" w:eastAsia="楷体" w:hAnsi="楷体"/>
                <w:b/>
                <w:noProof/>
              </w:rPr>
              <w:t>锌：市场现货偏紧支撑价格高位</w:t>
            </w:r>
          </w:hyperlink>
        </w:p>
        <w:p w:rsidR="00903C18" w:rsidRDefault="00903C18">
          <w:pPr>
            <w:pStyle w:val="23"/>
            <w:tabs>
              <w:tab w:val="right" w:leader="dot" w:pos="8296"/>
            </w:tabs>
            <w:rPr>
              <w:rFonts w:eastAsiaTheme="minorEastAsia"/>
              <w:noProof/>
              <w:szCs w:val="22"/>
            </w:rPr>
          </w:pPr>
          <w:hyperlink w:anchor="_Toc146705998" w:history="1">
            <w:r w:rsidRPr="00124F47">
              <w:rPr>
                <w:rStyle w:val="a9"/>
                <w:rFonts w:ascii="楷体" w:eastAsia="楷体" w:hAnsi="楷体"/>
                <w:b/>
                <w:noProof/>
              </w:rPr>
              <w:t>镍：延续供增需弱格局，镍价承压运行</w:t>
            </w:r>
          </w:hyperlink>
        </w:p>
        <w:p w:rsidR="00903C18" w:rsidRDefault="00903C18">
          <w:pPr>
            <w:pStyle w:val="23"/>
            <w:tabs>
              <w:tab w:val="right" w:leader="dot" w:pos="8296"/>
            </w:tabs>
            <w:rPr>
              <w:rFonts w:eastAsiaTheme="minorEastAsia"/>
              <w:noProof/>
              <w:szCs w:val="22"/>
            </w:rPr>
          </w:pPr>
          <w:hyperlink w:anchor="_Toc146705999" w:history="1">
            <w:r w:rsidRPr="00124F47">
              <w:rPr>
                <w:rStyle w:val="a9"/>
                <w:rFonts w:ascii="楷体" w:eastAsia="楷体" w:hAnsi="楷体"/>
                <w:b/>
                <w:noProof/>
              </w:rPr>
              <w:t>铅：铝市供需双修，观望价格上方压力位</w:t>
            </w:r>
          </w:hyperlink>
        </w:p>
        <w:p w:rsidR="00903C18" w:rsidRDefault="00903C18">
          <w:pPr>
            <w:pStyle w:val="23"/>
            <w:tabs>
              <w:tab w:val="right" w:leader="dot" w:pos="8296"/>
            </w:tabs>
            <w:rPr>
              <w:rFonts w:eastAsiaTheme="minorEastAsia"/>
              <w:noProof/>
              <w:szCs w:val="22"/>
            </w:rPr>
          </w:pPr>
          <w:hyperlink w:anchor="_Toc146706000" w:history="1">
            <w:r w:rsidRPr="00124F47">
              <w:rPr>
                <w:rStyle w:val="a9"/>
                <w:rFonts w:ascii="楷体" w:eastAsia="楷体" w:hAnsi="楷体"/>
                <w:b/>
                <w:noProof/>
              </w:rPr>
              <w:t>不锈钢：成本支撑松动叠加节前累库压力，预计弱势运行</w:t>
            </w:r>
          </w:hyperlink>
        </w:p>
        <w:p w:rsidR="00903C18" w:rsidRDefault="00903C18">
          <w:pPr>
            <w:pStyle w:val="23"/>
            <w:tabs>
              <w:tab w:val="right" w:leader="dot" w:pos="8296"/>
            </w:tabs>
            <w:rPr>
              <w:rFonts w:eastAsiaTheme="minorEastAsia"/>
              <w:noProof/>
              <w:szCs w:val="22"/>
            </w:rPr>
          </w:pPr>
          <w:hyperlink w:anchor="_Toc146706001" w:history="1">
            <w:r w:rsidRPr="00124F47">
              <w:rPr>
                <w:rStyle w:val="a9"/>
                <w:rFonts w:ascii="楷体" w:eastAsia="楷体" w:hAnsi="楷体"/>
                <w:b/>
                <w:noProof/>
              </w:rPr>
              <w:t>工业硅：节前备货进入尾声，市场上涨动能减弱</w:t>
            </w:r>
          </w:hyperlink>
        </w:p>
        <w:p w:rsidR="00903C18" w:rsidRDefault="00903C18">
          <w:pPr>
            <w:pStyle w:val="11"/>
            <w:tabs>
              <w:tab w:val="right" w:leader="dot" w:pos="8296"/>
            </w:tabs>
            <w:rPr>
              <w:rFonts w:eastAsiaTheme="minorEastAsia"/>
              <w:noProof/>
              <w:szCs w:val="22"/>
            </w:rPr>
          </w:pPr>
          <w:hyperlink w:anchor="_Toc146706002" w:history="1">
            <w:r w:rsidRPr="00124F47">
              <w:rPr>
                <w:rStyle w:val="a9"/>
                <w:rFonts w:ascii="Times New Roman" w:eastAsia="楷体" w:hAnsi="Times New Roman"/>
                <w:b/>
                <w:noProof/>
              </w:rPr>
              <w:t>[</w:t>
            </w:r>
            <w:r w:rsidRPr="00124F47">
              <w:rPr>
                <w:rStyle w:val="a9"/>
                <w:rFonts w:ascii="Times New Roman" w:eastAsia="楷体" w:hAnsi="Times New Roman"/>
                <w:b/>
                <w:noProof/>
              </w:rPr>
              <w:t>化工</w:t>
            </w:r>
            <w:r w:rsidRPr="00124F47">
              <w:rPr>
                <w:rStyle w:val="a9"/>
                <w:rFonts w:ascii="Times New Roman" w:eastAsia="楷体" w:hAnsi="Times New Roman"/>
                <w:b/>
                <w:noProof/>
              </w:rPr>
              <w:t>]</w:t>
            </w:r>
          </w:hyperlink>
        </w:p>
        <w:p w:rsidR="00903C18" w:rsidRDefault="00903C18">
          <w:pPr>
            <w:pStyle w:val="23"/>
            <w:tabs>
              <w:tab w:val="right" w:leader="dot" w:pos="8296"/>
            </w:tabs>
            <w:rPr>
              <w:rFonts w:eastAsiaTheme="minorEastAsia"/>
              <w:noProof/>
              <w:szCs w:val="22"/>
            </w:rPr>
          </w:pPr>
          <w:hyperlink w:anchor="_Toc146706003" w:history="1">
            <w:r w:rsidRPr="00124F47">
              <w:rPr>
                <w:rStyle w:val="a9"/>
                <w:rFonts w:ascii="Times New Roman" w:eastAsia="楷体" w:hAnsi="Times New Roman"/>
                <w:b/>
                <w:noProof/>
              </w:rPr>
              <w:t>天然橡胶</w:t>
            </w:r>
            <w:r w:rsidRPr="00124F47">
              <w:rPr>
                <w:rStyle w:val="a9"/>
                <w:rFonts w:ascii="Times New Roman" w:eastAsia="楷体" w:hAnsi="Times New Roman"/>
                <w:b/>
                <w:noProof/>
              </w:rPr>
              <w:t>:</w:t>
            </w:r>
            <w:r w:rsidRPr="00124F47">
              <w:rPr>
                <w:rStyle w:val="a9"/>
                <w:rFonts w:ascii="楷体" w:eastAsia="楷体" w:hAnsi="楷体"/>
                <w:b/>
                <w:noProof/>
              </w:rPr>
              <w:t xml:space="preserve"> 市场资金逐步平复 短期RU有回调预期</w:t>
            </w:r>
          </w:hyperlink>
        </w:p>
        <w:p w:rsidR="00903C18" w:rsidRDefault="00903C18">
          <w:pPr>
            <w:pStyle w:val="23"/>
            <w:tabs>
              <w:tab w:val="right" w:leader="dot" w:pos="8296"/>
            </w:tabs>
            <w:rPr>
              <w:rFonts w:eastAsiaTheme="minorEastAsia"/>
              <w:noProof/>
              <w:szCs w:val="22"/>
            </w:rPr>
          </w:pPr>
          <w:hyperlink w:anchor="_Toc146706004" w:history="1">
            <w:r w:rsidRPr="00124F47">
              <w:rPr>
                <w:rStyle w:val="a9"/>
                <w:rFonts w:ascii="楷体" w:eastAsia="楷体" w:hAnsi="楷体"/>
                <w:b/>
                <w:noProof/>
              </w:rPr>
              <w:t>PTA：跟随成本端回调</w:t>
            </w:r>
          </w:hyperlink>
        </w:p>
        <w:p w:rsidR="00903C18" w:rsidRDefault="00903C18">
          <w:pPr>
            <w:pStyle w:val="23"/>
            <w:tabs>
              <w:tab w:val="right" w:leader="dot" w:pos="8296"/>
            </w:tabs>
            <w:rPr>
              <w:rFonts w:eastAsiaTheme="minorEastAsia"/>
              <w:noProof/>
              <w:szCs w:val="22"/>
            </w:rPr>
          </w:pPr>
          <w:hyperlink w:anchor="_Toc146706005" w:history="1">
            <w:r w:rsidRPr="00124F47">
              <w:rPr>
                <w:rStyle w:val="a9"/>
                <w:rFonts w:ascii="楷体" w:eastAsia="楷体" w:hAnsi="楷体"/>
                <w:b/>
                <w:noProof/>
              </w:rPr>
              <w:t>PVC：高库存+弱复苏 驱动不足</w:t>
            </w:r>
          </w:hyperlink>
        </w:p>
        <w:p w:rsidR="00903C18" w:rsidRDefault="00903C18">
          <w:pPr>
            <w:pStyle w:val="23"/>
            <w:tabs>
              <w:tab w:val="right" w:leader="dot" w:pos="8296"/>
            </w:tabs>
            <w:rPr>
              <w:rFonts w:eastAsiaTheme="minorEastAsia"/>
              <w:noProof/>
              <w:szCs w:val="22"/>
            </w:rPr>
          </w:pPr>
          <w:hyperlink w:anchor="_Toc146706006" w:history="1">
            <w:r w:rsidRPr="00124F47">
              <w:rPr>
                <w:rStyle w:val="a9"/>
                <w:rFonts w:ascii="楷体" w:eastAsia="楷体" w:hAnsi="楷体"/>
                <w:b/>
                <w:noProof/>
              </w:rPr>
              <w:t>聚烯烃：供需支撑减弱 聚烯烃偏弱整理为主</w:t>
            </w:r>
          </w:hyperlink>
        </w:p>
        <w:p w:rsidR="00903C18" w:rsidRDefault="00903C18">
          <w:pPr>
            <w:pStyle w:val="23"/>
            <w:tabs>
              <w:tab w:val="right" w:leader="dot" w:pos="8296"/>
            </w:tabs>
            <w:rPr>
              <w:rFonts w:eastAsiaTheme="minorEastAsia"/>
              <w:noProof/>
              <w:szCs w:val="22"/>
            </w:rPr>
          </w:pPr>
          <w:hyperlink w:anchor="_Toc146706007" w:history="1">
            <w:r w:rsidRPr="00124F47">
              <w:rPr>
                <w:rStyle w:val="a9"/>
                <w:rFonts w:ascii="楷体" w:eastAsia="楷体" w:hAnsi="楷体"/>
                <w:b/>
                <w:noProof/>
              </w:rPr>
              <w:t>MEG：到港集中及显性库存累积 偏弱调整</w:t>
            </w:r>
          </w:hyperlink>
        </w:p>
        <w:p w:rsidR="00903C18" w:rsidRDefault="00903C18">
          <w:pPr>
            <w:pStyle w:val="23"/>
            <w:tabs>
              <w:tab w:val="right" w:leader="dot" w:pos="8296"/>
            </w:tabs>
            <w:rPr>
              <w:rFonts w:eastAsiaTheme="minorEastAsia"/>
              <w:noProof/>
              <w:szCs w:val="22"/>
            </w:rPr>
          </w:pPr>
          <w:hyperlink w:anchor="_Toc146706008" w:history="1">
            <w:r w:rsidRPr="00124F47">
              <w:rPr>
                <w:rStyle w:val="a9"/>
                <w:rFonts w:ascii="楷体" w:eastAsia="楷体" w:hAnsi="楷体"/>
                <w:b/>
                <w:noProof/>
              </w:rPr>
              <w:t>玻璃：需求维持淡稳，期价震荡走弱</w:t>
            </w:r>
          </w:hyperlink>
        </w:p>
        <w:p w:rsidR="00903C18" w:rsidRDefault="00903C18">
          <w:pPr>
            <w:pStyle w:val="23"/>
            <w:tabs>
              <w:tab w:val="right" w:leader="dot" w:pos="8296"/>
            </w:tabs>
            <w:rPr>
              <w:rFonts w:eastAsiaTheme="minorEastAsia"/>
              <w:noProof/>
              <w:szCs w:val="22"/>
            </w:rPr>
          </w:pPr>
          <w:hyperlink w:anchor="_Toc146706009" w:history="1">
            <w:r w:rsidRPr="00124F47">
              <w:rPr>
                <w:rStyle w:val="a9"/>
                <w:rFonts w:ascii="楷体" w:eastAsia="楷体" w:hAnsi="楷体"/>
                <w:b/>
                <w:noProof/>
              </w:rPr>
              <w:t>纯碱：进口碱到港，节前建议观望</w:t>
            </w:r>
          </w:hyperlink>
        </w:p>
        <w:p w:rsidR="00903C18" w:rsidRDefault="00903C18">
          <w:pPr>
            <w:pStyle w:val="11"/>
            <w:tabs>
              <w:tab w:val="right" w:leader="dot" w:pos="8296"/>
            </w:tabs>
            <w:rPr>
              <w:rFonts w:eastAsiaTheme="minorEastAsia"/>
              <w:noProof/>
              <w:szCs w:val="22"/>
            </w:rPr>
          </w:pPr>
          <w:hyperlink w:anchor="_Toc146706010" w:history="1">
            <w:r w:rsidRPr="00124F47">
              <w:rPr>
                <w:rStyle w:val="a9"/>
                <w:rFonts w:ascii="Times New Roman" w:eastAsia="楷体" w:hAnsi="Times New Roman"/>
                <w:b/>
                <w:noProof/>
              </w:rPr>
              <w:t>[</w:t>
            </w:r>
            <w:r w:rsidRPr="00124F47">
              <w:rPr>
                <w:rStyle w:val="a9"/>
                <w:rFonts w:ascii="Times New Roman" w:eastAsia="楷体" w:hAnsi="Times New Roman"/>
                <w:b/>
                <w:noProof/>
              </w:rPr>
              <w:t>农产品</w:t>
            </w:r>
            <w:r w:rsidRPr="00124F47">
              <w:rPr>
                <w:rStyle w:val="a9"/>
                <w:rFonts w:ascii="Times New Roman" w:eastAsia="楷体" w:hAnsi="Times New Roman"/>
                <w:b/>
                <w:noProof/>
              </w:rPr>
              <w:t>]</w:t>
            </w:r>
          </w:hyperlink>
        </w:p>
        <w:p w:rsidR="00903C18" w:rsidRDefault="00903C18">
          <w:pPr>
            <w:pStyle w:val="23"/>
            <w:tabs>
              <w:tab w:val="right" w:leader="dot" w:pos="8296"/>
            </w:tabs>
            <w:rPr>
              <w:rFonts w:eastAsiaTheme="minorEastAsia"/>
              <w:noProof/>
              <w:szCs w:val="22"/>
            </w:rPr>
          </w:pPr>
          <w:hyperlink w:anchor="_Toc146706011" w:history="1">
            <w:r w:rsidRPr="00124F47">
              <w:rPr>
                <w:rStyle w:val="a9"/>
                <w:rFonts w:ascii="楷体" w:eastAsia="楷体" w:hAnsi="楷体"/>
                <w:b/>
                <w:noProof/>
              </w:rPr>
              <w:t>豆粕/菜粕：下方存支撑死，偏弱震荡</w:t>
            </w:r>
          </w:hyperlink>
        </w:p>
        <w:p w:rsidR="00903C18" w:rsidRDefault="00903C18">
          <w:pPr>
            <w:pStyle w:val="23"/>
            <w:tabs>
              <w:tab w:val="right" w:leader="dot" w:pos="8296"/>
            </w:tabs>
            <w:rPr>
              <w:rFonts w:eastAsiaTheme="minorEastAsia"/>
              <w:noProof/>
              <w:szCs w:val="22"/>
            </w:rPr>
          </w:pPr>
          <w:hyperlink w:anchor="_Toc146706012" w:history="1">
            <w:r w:rsidRPr="00124F47">
              <w:rPr>
                <w:rStyle w:val="a9"/>
                <w:rFonts w:ascii="楷体" w:eastAsia="楷体" w:hAnsi="楷体"/>
                <w:b/>
                <w:noProof/>
              </w:rPr>
              <w:t>油脂：节前震荡整理，可关注油脂间套利</w:t>
            </w:r>
          </w:hyperlink>
        </w:p>
        <w:p w:rsidR="00903C18" w:rsidRDefault="00903C18">
          <w:pPr>
            <w:pStyle w:val="23"/>
            <w:tabs>
              <w:tab w:val="right" w:leader="dot" w:pos="8296"/>
            </w:tabs>
            <w:rPr>
              <w:rFonts w:eastAsiaTheme="minorEastAsia"/>
              <w:noProof/>
              <w:szCs w:val="22"/>
            </w:rPr>
          </w:pPr>
          <w:hyperlink w:anchor="_Toc146706013" w:history="1">
            <w:r w:rsidRPr="00124F47">
              <w:rPr>
                <w:rStyle w:val="a9"/>
                <w:rFonts w:ascii="楷体" w:eastAsia="楷体" w:hAnsi="楷体"/>
                <w:b/>
                <w:bCs/>
                <w:noProof/>
              </w:rPr>
              <w:t>玉米与淀粉：</w:t>
            </w:r>
            <w:r w:rsidRPr="00124F47">
              <w:rPr>
                <w:rStyle w:val="a9"/>
                <w:rFonts w:ascii="楷体" w:eastAsia="楷体" w:hAnsi="楷体"/>
                <w:b/>
                <w:noProof/>
              </w:rPr>
              <w:t>新作压力之下期价继续震荡下行</w:t>
            </w:r>
          </w:hyperlink>
        </w:p>
        <w:p w:rsidR="00903C18" w:rsidRDefault="00903C18">
          <w:pPr>
            <w:pStyle w:val="23"/>
            <w:tabs>
              <w:tab w:val="right" w:leader="dot" w:pos="8296"/>
            </w:tabs>
            <w:rPr>
              <w:rFonts w:eastAsiaTheme="minorEastAsia"/>
              <w:noProof/>
              <w:szCs w:val="22"/>
            </w:rPr>
          </w:pPr>
          <w:hyperlink w:anchor="_Toc146706014" w:history="1">
            <w:r w:rsidRPr="00124F47">
              <w:rPr>
                <w:rStyle w:val="a9"/>
                <w:rFonts w:ascii="楷体" w:eastAsia="楷体" w:hAnsi="楷体"/>
                <w:b/>
                <w:bCs/>
                <w:noProof/>
              </w:rPr>
              <w:t>畜禽养殖：生猪现货带动期价偏弱运行</w:t>
            </w:r>
          </w:hyperlink>
        </w:p>
        <w:p w:rsidR="00903C18" w:rsidRDefault="00903C18">
          <w:pPr>
            <w:pStyle w:val="23"/>
            <w:tabs>
              <w:tab w:val="right" w:leader="dot" w:pos="8296"/>
            </w:tabs>
            <w:rPr>
              <w:rFonts w:eastAsiaTheme="minorEastAsia"/>
              <w:noProof/>
              <w:szCs w:val="22"/>
            </w:rPr>
          </w:pPr>
          <w:hyperlink w:anchor="_Toc146706015" w:history="1">
            <w:r w:rsidRPr="00124F47">
              <w:rPr>
                <w:rStyle w:val="a9"/>
                <w:rFonts w:ascii="楷体" w:eastAsia="楷体" w:hAnsi="楷体"/>
                <w:b/>
                <w:noProof/>
              </w:rPr>
              <w:t>郑棉：看跌期权卖权持有</w:t>
            </w:r>
          </w:hyperlink>
        </w:p>
        <w:p w:rsidR="00903C18" w:rsidRDefault="00903C18">
          <w:pPr>
            <w:pStyle w:val="23"/>
            <w:tabs>
              <w:tab w:val="right" w:leader="dot" w:pos="8296"/>
            </w:tabs>
            <w:rPr>
              <w:rFonts w:eastAsiaTheme="minorEastAsia"/>
              <w:noProof/>
              <w:szCs w:val="22"/>
            </w:rPr>
          </w:pPr>
          <w:hyperlink w:anchor="_Toc146706016" w:history="1">
            <w:r w:rsidRPr="00124F47">
              <w:rPr>
                <w:rStyle w:val="a9"/>
                <w:rFonts w:ascii="楷体" w:eastAsia="楷体" w:hAnsi="楷体"/>
                <w:b/>
                <w:noProof/>
              </w:rPr>
              <w:t>白糖：看跌期权卖权持有或观望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67059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6705987"/>
      <w:bookmarkEnd w:id="4"/>
      <w:r>
        <w:rPr>
          <w:rFonts w:ascii="Times New Roman" w:eastAsia="楷体" w:hAnsi="Times New Roman" w:hint="eastAsia"/>
          <w:b/>
          <w:color w:val="000000" w:themeColor="text1"/>
          <w:sz w:val="24"/>
          <w:szCs w:val="24"/>
        </w:rPr>
        <w:t>股指：</w:t>
      </w:r>
      <w:bookmarkEnd w:id="6"/>
      <w:bookmarkEnd w:id="7"/>
      <w:r w:rsidR="00E41969" w:rsidRPr="00E41969">
        <w:rPr>
          <w:rFonts w:ascii="Times New Roman" w:eastAsia="楷体" w:hAnsi="Times New Roman" w:hint="eastAsia"/>
          <w:b/>
          <w:color w:val="000000" w:themeColor="text1"/>
          <w:sz w:val="24"/>
          <w:szCs w:val="24"/>
        </w:rPr>
        <w:t>观望为主，若超跌可轻仓布局</w:t>
      </w:r>
      <w:r w:rsidR="00E41969" w:rsidRPr="00E41969">
        <w:rPr>
          <w:rFonts w:ascii="Times New Roman" w:eastAsia="楷体" w:hAnsi="Times New Roman" w:hint="eastAsia"/>
          <w:b/>
          <w:color w:val="000000" w:themeColor="text1"/>
          <w:sz w:val="24"/>
          <w:szCs w:val="24"/>
        </w:rPr>
        <w:t>IM</w:t>
      </w:r>
      <w:r w:rsidR="00E41969" w:rsidRPr="00E41969">
        <w:rPr>
          <w:rFonts w:ascii="Times New Roman" w:eastAsia="楷体" w:hAnsi="Times New Roman" w:hint="eastAsia"/>
          <w:b/>
          <w:color w:val="000000" w:themeColor="text1"/>
          <w:sz w:val="24"/>
          <w:szCs w:val="24"/>
        </w:rPr>
        <w:t>多</w:t>
      </w:r>
      <w:r w:rsidR="00495F18" w:rsidRPr="00495F18">
        <w:rPr>
          <w:rFonts w:ascii="Times New Roman" w:eastAsia="楷体" w:hAnsi="Times New Roman" w:hint="eastAsia"/>
          <w:b/>
          <w:color w:val="000000" w:themeColor="text1"/>
          <w:sz w:val="24"/>
          <w:szCs w:val="24"/>
        </w:rPr>
        <w:t>单</w:t>
      </w:r>
      <w:bookmarkEnd w:id="8"/>
    </w:p>
    <w:p w:rsidR="003F56A5" w:rsidRDefault="00E41969" w:rsidP="00D14B3E">
      <w:pPr>
        <w:ind w:leftChars="300" w:left="630"/>
        <w:rPr>
          <w:rFonts w:ascii="Times New Roman" w:eastAsia="楷体" w:hAnsi="Times New Roman"/>
          <w:color w:val="000000" w:themeColor="text1"/>
          <w:sz w:val="24"/>
          <w:szCs w:val="24"/>
        </w:rPr>
      </w:pPr>
      <w:r w:rsidRPr="00E41969">
        <w:rPr>
          <w:rFonts w:ascii="Times New Roman" w:eastAsia="楷体" w:hAnsi="Times New Roman" w:hint="eastAsia"/>
          <w:color w:val="000000" w:themeColor="text1"/>
          <w:sz w:val="24"/>
          <w:szCs w:val="24"/>
        </w:rPr>
        <w:t>美元指数十一连阳，十年美债收益率飙升至</w:t>
      </w:r>
      <w:r w:rsidRPr="00E41969">
        <w:rPr>
          <w:rFonts w:ascii="Times New Roman" w:eastAsia="楷体" w:hAnsi="Times New Roman" w:hint="eastAsia"/>
          <w:color w:val="000000" w:themeColor="text1"/>
          <w:sz w:val="24"/>
          <w:szCs w:val="24"/>
        </w:rPr>
        <w:t>2007</w:t>
      </w:r>
      <w:r w:rsidRPr="00E41969">
        <w:rPr>
          <w:rFonts w:ascii="Times New Roman" w:eastAsia="楷体" w:hAnsi="Times New Roman" w:hint="eastAsia"/>
          <w:color w:val="000000" w:themeColor="text1"/>
          <w:sz w:val="24"/>
          <w:szCs w:val="24"/>
        </w:rPr>
        <w:t>年以来高位压制风险资产估值，临近假期市场交投热情下行，短期主线不明朗，指数上下两难，但考虑到市场暂无明显利空，整体的向下风险已经较小，整体来说，节前观望为主，若指数超跌可适当轻仓布局</w:t>
      </w:r>
      <w:r w:rsidRPr="00E41969">
        <w:rPr>
          <w:rFonts w:ascii="Times New Roman" w:eastAsia="楷体" w:hAnsi="Times New Roman" w:hint="eastAsia"/>
          <w:color w:val="000000" w:themeColor="text1"/>
          <w:sz w:val="24"/>
          <w:szCs w:val="24"/>
        </w:rPr>
        <w:t>IM</w:t>
      </w:r>
      <w:r w:rsidRPr="00E41969">
        <w:rPr>
          <w:rFonts w:ascii="Times New Roman" w:eastAsia="楷体" w:hAnsi="Times New Roman" w:hint="eastAsia"/>
          <w:color w:val="000000" w:themeColor="text1"/>
          <w:sz w:val="24"/>
          <w:szCs w:val="24"/>
        </w:rPr>
        <w:t>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67059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6705989"/>
      <w:r>
        <w:rPr>
          <w:rFonts w:ascii="Times New Roman" w:eastAsia="楷体" w:hAnsi="Times New Roman" w:hint="eastAsia"/>
          <w:b/>
          <w:color w:val="000000" w:themeColor="text1"/>
          <w:sz w:val="24"/>
          <w:szCs w:val="24"/>
        </w:rPr>
        <w:t>贵金属：</w:t>
      </w:r>
      <w:r w:rsidR="00E41969" w:rsidRPr="00E41969">
        <w:rPr>
          <w:rFonts w:ascii="Times New Roman" w:eastAsia="楷体" w:hAnsi="Times New Roman" w:hint="eastAsia"/>
          <w:b/>
          <w:color w:val="000000" w:themeColor="text1"/>
          <w:sz w:val="24"/>
          <w:szCs w:val="24"/>
        </w:rPr>
        <w:t>美国消费者信心指数下行，内盘贵金属小幅下跌</w:t>
      </w:r>
      <w:bookmarkEnd w:id="10"/>
    </w:p>
    <w:p w:rsidR="003F56A5" w:rsidRDefault="00E41969">
      <w:pPr>
        <w:ind w:leftChars="300" w:left="630"/>
        <w:rPr>
          <w:rFonts w:ascii="Times New Roman" w:eastAsia="楷体" w:hAnsi="Times New Roman"/>
          <w:sz w:val="24"/>
          <w:szCs w:val="24"/>
        </w:rPr>
      </w:pPr>
      <w:r w:rsidRPr="00E41969">
        <w:rPr>
          <w:rFonts w:ascii="Times New Roman" w:eastAsia="楷体" w:hAnsi="Times New Roman" w:hint="eastAsia"/>
          <w:color w:val="000000" w:themeColor="text1"/>
          <w:sz w:val="24"/>
          <w:szCs w:val="24"/>
        </w:rPr>
        <w:t>美联储卡什卡利表示，预计未来</w:t>
      </w:r>
      <w:r w:rsidRPr="00E41969">
        <w:rPr>
          <w:rFonts w:ascii="Times New Roman" w:eastAsia="楷体" w:hAnsi="Times New Roman" w:hint="eastAsia"/>
          <w:color w:val="000000" w:themeColor="text1"/>
          <w:sz w:val="24"/>
          <w:szCs w:val="24"/>
        </w:rPr>
        <w:t>6</w:t>
      </w:r>
      <w:r w:rsidRPr="00E41969">
        <w:rPr>
          <w:rFonts w:ascii="Times New Roman" w:eastAsia="楷体" w:hAnsi="Times New Roman" w:hint="eastAsia"/>
          <w:color w:val="000000" w:themeColor="text1"/>
          <w:sz w:val="24"/>
          <w:szCs w:val="24"/>
        </w:rPr>
        <w:t>成概率美联储将再加息一次。当前美国政府接近停摆，美国参议院共和党和民主党谈判代表寻求就一项旨在令政府于</w:t>
      </w:r>
      <w:r w:rsidRPr="00E41969">
        <w:rPr>
          <w:rFonts w:ascii="Times New Roman" w:eastAsia="楷体" w:hAnsi="Times New Roman" w:hint="eastAsia"/>
          <w:color w:val="000000" w:themeColor="text1"/>
          <w:sz w:val="24"/>
          <w:szCs w:val="24"/>
        </w:rPr>
        <w:t>10</w:t>
      </w:r>
      <w:r w:rsidRPr="00E41969">
        <w:rPr>
          <w:rFonts w:ascii="Times New Roman" w:eastAsia="楷体" w:hAnsi="Times New Roman" w:hint="eastAsia"/>
          <w:color w:val="000000" w:themeColor="text1"/>
          <w:sz w:val="24"/>
          <w:szCs w:val="24"/>
        </w:rPr>
        <w:t>月</w:t>
      </w:r>
      <w:r w:rsidRPr="00E41969">
        <w:rPr>
          <w:rFonts w:ascii="Times New Roman" w:eastAsia="楷体" w:hAnsi="Times New Roman" w:hint="eastAsia"/>
          <w:color w:val="000000" w:themeColor="text1"/>
          <w:sz w:val="24"/>
          <w:szCs w:val="24"/>
        </w:rPr>
        <w:t>1</w:t>
      </w:r>
      <w:r w:rsidRPr="00E41969">
        <w:rPr>
          <w:rFonts w:ascii="Times New Roman" w:eastAsia="楷体" w:hAnsi="Times New Roman" w:hint="eastAsia"/>
          <w:color w:val="000000" w:themeColor="text1"/>
          <w:sz w:val="24"/>
          <w:szCs w:val="24"/>
        </w:rPr>
        <w:t>日之后继续运转的短期支出措施达成协议。美国</w:t>
      </w:r>
      <w:r w:rsidRPr="00E41969">
        <w:rPr>
          <w:rFonts w:ascii="Times New Roman" w:eastAsia="楷体" w:hAnsi="Times New Roman" w:hint="eastAsia"/>
          <w:color w:val="000000" w:themeColor="text1"/>
          <w:sz w:val="24"/>
          <w:szCs w:val="24"/>
        </w:rPr>
        <w:t>9</w:t>
      </w:r>
      <w:r w:rsidRPr="00E41969">
        <w:rPr>
          <w:rFonts w:ascii="Times New Roman" w:eastAsia="楷体" w:hAnsi="Times New Roman" w:hint="eastAsia"/>
          <w:color w:val="000000" w:themeColor="text1"/>
          <w:sz w:val="24"/>
          <w:szCs w:val="24"/>
        </w:rPr>
        <w:t>月谘商会消费者信心指数跌至四个月低点的</w:t>
      </w:r>
      <w:r w:rsidRPr="00E41969">
        <w:rPr>
          <w:rFonts w:ascii="Times New Roman" w:eastAsia="楷体" w:hAnsi="Times New Roman" w:hint="eastAsia"/>
          <w:color w:val="000000" w:themeColor="text1"/>
          <w:sz w:val="24"/>
          <w:szCs w:val="24"/>
        </w:rPr>
        <w:t>103</w:t>
      </w:r>
      <w:r w:rsidRPr="00E41969">
        <w:rPr>
          <w:rFonts w:ascii="Times New Roman" w:eastAsia="楷体" w:hAnsi="Times New Roman" w:hint="eastAsia"/>
          <w:color w:val="000000" w:themeColor="text1"/>
          <w:sz w:val="24"/>
          <w:szCs w:val="24"/>
        </w:rPr>
        <w:t>，低于此前预期；消费者预期指数跌至</w:t>
      </w:r>
      <w:r w:rsidRPr="00E41969">
        <w:rPr>
          <w:rFonts w:ascii="Times New Roman" w:eastAsia="楷体" w:hAnsi="Times New Roman" w:hint="eastAsia"/>
          <w:color w:val="000000" w:themeColor="text1"/>
          <w:sz w:val="24"/>
          <w:szCs w:val="24"/>
        </w:rPr>
        <w:t>73.7</w:t>
      </w:r>
      <w:r w:rsidRPr="00E41969">
        <w:rPr>
          <w:rFonts w:ascii="Times New Roman" w:eastAsia="楷体" w:hAnsi="Times New Roman" w:hint="eastAsia"/>
          <w:color w:val="000000" w:themeColor="text1"/>
          <w:sz w:val="24"/>
          <w:szCs w:val="24"/>
        </w:rPr>
        <w:t>。昨夜美元指数上涨</w:t>
      </w:r>
      <w:r w:rsidRPr="00E41969">
        <w:rPr>
          <w:rFonts w:ascii="Times New Roman" w:eastAsia="楷体" w:hAnsi="Times New Roman" w:hint="eastAsia"/>
          <w:color w:val="000000" w:themeColor="text1"/>
          <w:sz w:val="24"/>
          <w:szCs w:val="24"/>
        </w:rPr>
        <w:t>0.22%</w:t>
      </w:r>
      <w:r w:rsidRPr="00E41969">
        <w:rPr>
          <w:rFonts w:ascii="Times New Roman" w:eastAsia="楷体" w:hAnsi="Times New Roman" w:hint="eastAsia"/>
          <w:color w:val="000000" w:themeColor="text1"/>
          <w:sz w:val="24"/>
          <w:szCs w:val="24"/>
        </w:rPr>
        <w:t>至</w:t>
      </w:r>
      <w:r w:rsidRPr="00E41969">
        <w:rPr>
          <w:rFonts w:ascii="Times New Roman" w:eastAsia="楷体" w:hAnsi="Times New Roman" w:hint="eastAsia"/>
          <w:color w:val="000000" w:themeColor="text1"/>
          <w:sz w:val="24"/>
          <w:szCs w:val="24"/>
        </w:rPr>
        <w:t>106.18</w:t>
      </w:r>
      <w:r w:rsidRPr="00E41969">
        <w:rPr>
          <w:rFonts w:ascii="Times New Roman" w:eastAsia="楷体" w:hAnsi="Times New Roman" w:hint="eastAsia"/>
          <w:color w:val="000000" w:themeColor="text1"/>
          <w:sz w:val="24"/>
          <w:szCs w:val="24"/>
        </w:rPr>
        <w:t>，美十债收益率上涨</w:t>
      </w:r>
      <w:r w:rsidRPr="00E41969">
        <w:rPr>
          <w:rFonts w:ascii="Times New Roman" w:eastAsia="楷体" w:hAnsi="Times New Roman" w:hint="eastAsia"/>
          <w:color w:val="000000" w:themeColor="text1"/>
          <w:sz w:val="24"/>
          <w:szCs w:val="24"/>
        </w:rPr>
        <w:t>0.2bp</w:t>
      </w:r>
      <w:r w:rsidRPr="00E41969">
        <w:rPr>
          <w:rFonts w:ascii="Times New Roman" w:eastAsia="楷体" w:hAnsi="Times New Roman" w:hint="eastAsia"/>
          <w:color w:val="000000" w:themeColor="text1"/>
          <w:sz w:val="24"/>
          <w:szCs w:val="24"/>
        </w:rPr>
        <w:t>至</w:t>
      </w:r>
      <w:r w:rsidRPr="00E41969">
        <w:rPr>
          <w:rFonts w:ascii="Times New Roman" w:eastAsia="楷体" w:hAnsi="Times New Roman" w:hint="eastAsia"/>
          <w:color w:val="000000" w:themeColor="text1"/>
          <w:sz w:val="24"/>
          <w:szCs w:val="24"/>
        </w:rPr>
        <w:t>4.541%</w:t>
      </w:r>
      <w:r w:rsidRPr="00E41969">
        <w:rPr>
          <w:rFonts w:ascii="Times New Roman" w:eastAsia="楷体" w:hAnsi="Times New Roman" w:hint="eastAsia"/>
          <w:color w:val="000000" w:themeColor="text1"/>
          <w:sz w:val="24"/>
          <w:szCs w:val="24"/>
        </w:rPr>
        <w:t>，沪金、沪银小幅下跌。市场预期美联储年内可能仍将进行加息操作，降息时点略为延后，建议内盘贵金属仍以逢低做多思路为主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67059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670599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E41969" w:rsidRPr="00E41969">
        <w:rPr>
          <w:rFonts w:ascii="楷体" w:eastAsia="楷体" w:hAnsi="楷体" w:hint="eastAsia"/>
          <w:b/>
          <w:color w:val="000000" w:themeColor="text1"/>
          <w:sz w:val="24"/>
          <w:szCs w:val="24"/>
        </w:rPr>
        <w:t>采购需求疲弱，期价下破成本支撑</w:t>
      </w:r>
      <w:bookmarkEnd w:id="18"/>
    </w:p>
    <w:p w:rsidR="00F50569" w:rsidRDefault="00E41969" w:rsidP="00F50569">
      <w:pPr>
        <w:ind w:leftChars="300" w:left="630"/>
        <w:rPr>
          <w:rFonts w:ascii="楷体" w:eastAsia="楷体" w:hAnsi="楷体"/>
          <w:color w:val="000000" w:themeColor="text1"/>
          <w:sz w:val="24"/>
          <w:szCs w:val="24"/>
        </w:rPr>
      </w:pPr>
      <w:r w:rsidRPr="00E41969">
        <w:rPr>
          <w:rFonts w:ascii="楷体" w:eastAsia="楷体" w:hAnsi="楷体" w:hint="eastAsia"/>
          <w:color w:val="000000" w:themeColor="text1"/>
          <w:sz w:val="24"/>
          <w:szCs w:val="24"/>
        </w:rPr>
        <w:t>外采锂云母提锂出现成本倒挂，锂云母供需两弱，江西地区生产企业开工率下降。锂辉石方面国内精矿价格持续下跌，海外精矿价格维持偏高抑制进口意愿。锂盐厂降价出货意愿较低，部分生产企业仅交付长协订单而暂停对外报价，出货节奏暂缓。近期成本逻辑未对锂价形成有效支撑，昨日锂盐现货价格维持跌势，期价大幅下跌，续创上市以来新低。节前下游采购补库需求偏弱，维持观望态势。后续锂盐资源端供应或仍将上行，但需求端表现或相对偏弱，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6705992"/>
      <w:r>
        <w:rPr>
          <w:rFonts w:ascii="楷体" w:eastAsia="楷体" w:hAnsi="楷体" w:hint="eastAsia"/>
          <w:b/>
          <w:color w:val="000000" w:themeColor="text1"/>
          <w:sz w:val="24"/>
          <w:szCs w:val="24"/>
        </w:rPr>
        <w:t>螺纹钢：</w:t>
      </w:r>
      <w:bookmarkEnd w:id="16"/>
      <w:bookmarkEnd w:id="17"/>
      <w:r w:rsidR="00FC24AF" w:rsidRPr="00FC24AF">
        <w:rPr>
          <w:rFonts w:ascii="楷体" w:eastAsia="楷体" w:hAnsi="楷体" w:hint="eastAsia"/>
          <w:b/>
          <w:color w:val="000000" w:themeColor="text1"/>
          <w:sz w:val="24"/>
          <w:szCs w:val="24"/>
        </w:rPr>
        <w:t>低价成交较好，短期或企稳震荡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FC24AF" w:rsidP="00201944">
      <w:pPr>
        <w:ind w:leftChars="300" w:left="630"/>
        <w:rPr>
          <w:rFonts w:ascii="楷体" w:eastAsia="楷体" w:hAnsi="楷体"/>
          <w:color w:val="000000" w:themeColor="text1"/>
          <w:sz w:val="24"/>
          <w:szCs w:val="24"/>
        </w:rPr>
      </w:pPr>
      <w:r w:rsidRPr="00FC24AF">
        <w:rPr>
          <w:rFonts w:ascii="楷体" w:eastAsia="楷体" w:hAnsi="楷体" w:hint="eastAsia"/>
          <w:color w:val="000000" w:themeColor="text1"/>
          <w:sz w:val="24"/>
          <w:szCs w:val="24"/>
        </w:rPr>
        <w:t>市场对节后预期较为悲观，价格短时间内价格大幅度下行，但现货低价成交持续放量，承接力量相对较强，预计价格或短暂企稳震荡，等待节后验证</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6705993"/>
      <w:r>
        <w:rPr>
          <w:rFonts w:ascii="楷体" w:eastAsia="楷体" w:hAnsi="楷体" w:hint="eastAsia"/>
          <w:b/>
          <w:color w:val="000000" w:themeColor="text1"/>
          <w:sz w:val="24"/>
          <w:szCs w:val="24"/>
        </w:rPr>
        <w:t>焦炭：</w:t>
      </w:r>
      <w:bookmarkEnd w:id="20"/>
      <w:bookmarkEnd w:id="21"/>
      <w:r w:rsidR="00FC24AF" w:rsidRPr="00FC24AF">
        <w:rPr>
          <w:rFonts w:ascii="楷体" w:eastAsia="楷体" w:hAnsi="楷体" w:hint="eastAsia"/>
          <w:b/>
          <w:color w:val="000000" w:themeColor="text1"/>
          <w:sz w:val="24"/>
          <w:szCs w:val="24"/>
        </w:rPr>
        <w:t>港口低价成交较好，价格或震荡运行</w:t>
      </w:r>
      <w:bookmarkEnd w:id="22"/>
    </w:p>
    <w:p w:rsidR="003F56A5" w:rsidRDefault="00FC24AF" w:rsidP="00572E35">
      <w:pPr>
        <w:ind w:leftChars="300" w:left="630"/>
        <w:rPr>
          <w:rFonts w:ascii="楷体" w:eastAsia="楷体" w:hAnsi="楷体"/>
          <w:color w:val="000000" w:themeColor="text1"/>
          <w:sz w:val="24"/>
          <w:szCs w:val="24"/>
        </w:rPr>
      </w:pPr>
      <w:r w:rsidRPr="00FC24AF">
        <w:rPr>
          <w:rFonts w:ascii="楷体" w:eastAsia="楷体" w:hAnsi="楷体" w:hint="eastAsia"/>
          <w:color w:val="000000" w:themeColor="text1"/>
          <w:sz w:val="24"/>
          <w:szCs w:val="24"/>
        </w:rPr>
        <w:t>港口现货价-70元/吨，基差走强下期现低价出货，市场成交较好，价格大幅度回调后或短暂企稳</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6705994"/>
      <w:r>
        <w:rPr>
          <w:rFonts w:ascii="楷体" w:eastAsia="楷体" w:hAnsi="楷体" w:hint="eastAsia"/>
          <w:b/>
          <w:color w:val="000000" w:themeColor="text1"/>
          <w:sz w:val="24"/>
          <w:szCs w:val="24"/>
        </w:rPr>
        <w:t>焦煤：</w:t>
      </w:r>
      <w:r w:rsidR="00FC24AF" w:rsidRPr="00FC24AF">
        <w:rPr>
          <w:rFonts w:ascii="楷体" w:eastAsia="楷体" w:hAnsi="楷体" w:hint="eastAsia"/>
          <w:b/>
          <w:sz w:val="24"/>
          <w:szCs w:val="24"/>
        </w:rPr>
        <w:t>蒙煤小幅度回调，供应支撑价格</w:t>
      </w:r>
      <w:bookmarkEnd w:id="23"/>
    </w:p>
    <w:p w:rsidR="003F56A5" w:rsidRDefault="00FC24AF">
      <w:pPr>
        <w:ind w:leftChars="300" w:left="630"/>
        <w:rPr>
          <w:rFonts w:ascii="楷体" w:eastAsia="楷体" w:hAnsi="楷体"/>
          <w:bCs/>
          <w:sz w:val="24"/>
          <w:szCs w:val="24"/>
        </w:rPr>
      </w:pPr>
      <w:r w:rsidRPr="00FC24AF">
        <w:rPr>
          <w:rFonts w:ascii="楷体" w:eastAsia="楷体" w:hAnsi="楷体" w:hint="eastAsia"/>
          <w:sz w:val="24"/>
          <w:szCs w:val="24"/>
        </w:rPr>
        <w:t>节前下游补库力度较差，短期已经接近尾声，煤矿低库存下挺价意愿强烈，</w:t>
      </w:r>
      <w:r w:rsidRPr="00FC24AF">
        <w:rPr>
          <w:rFonts w:ascii="楷体" w:eastAsia="楷体" w:hAnsi="楷体" w:hint="eastAsia"/>
          <w:sz w:val="24"/>
          <w:szCs w:val="24"/>
        </w:rPr>
        <w:lastRenderedPageBreak/>
        <w:t>上下游对现货价格博弈中，低价下成交市场意愿较好，短期情绪影响，估值大幅度调整后震荡运行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6705995"/>
      <w:r>
        <w:rPr>
          <w:rFonts w:ascii="楷体" w:eastAsia="楷体" w:hAnsi="楷体" w:hint="eastAsia"/>
          <w:b/>
          <w:color w:val="000000" w:themeColor="text1"/>
          <w:sz w:val="24"/>
          <w:szCs w:val="24"/>
        </w:rPr>
        <w:t>铜：</w:t>
      </w:r>
      <w:bookmarkEnd w:id="24"/>
      <w:bookmarkEnd w:id="25"/>
      <w:r w:rsidR="00FC24AF" w:rsidRPr="00FC24AF">
        <w:rPr>
          <w:rFonts w:ascii="楷体" w:eastAsia="楷体" w:hAnsi="楷体" w:hint="eastAsia"/>
          <w:b/>
          <w:color w:val="000000" w:themeColor="text1"/>
          <w:sz w:val="24"/>
          <w:szCs w:val="24"/>
        </w:rPr>
        <w:t>美元指数延续强势，铜价承压运行</w:t>
      </w:r>
      <w:bookmarkEnd w:id="26"/>
    </w:p>
    <w:p w:rsidR="00FC24AF" w:rsidRPr="00FC24AF" w:rsidRDefault="00FC24AF" w:rsidP="00FC24AF">
      <w:pPr>
        <w:ind w:leftChars="300" w:left="630"/>
        <w:rPr>
          <w:rFonts w:ascii="楷体" w:eastAsia="楷体" w:hAnsi="楷体" w:hint="eastAsia"/>
          <w:color w:val="000000" w:themeColor="text1"/>
          <w:sz w:val="24"/>
          <w:szCs w:val="24"/>
        </w:rPr>
      </w:pPr>
      <w:r w:rsidRPr="00FC24AF">
        <w:rPr>
          <w:rFonts w:ascii="楷体" w:eastAsia="楷体" w:hAnsi="楷体" w:hint="eastAsia"/>
          <w:color w:val="000000" w:themeColor="text1"/>
          <w:sz w:val="24"/>
          <w:szCs w:val="24"/>
        </w:rPr>
        <w:t>(1)库存：9月26日，SHFE仓单库存8731吨，减2305吨；LME仓单库存166850吨，增2950吨。</w:t>
      </w:r>
    </w:p>
    <w:p w:rsidR="00FC24AF" w:rsidRPr="00FC24AF" w:rsidRDefault="00FC24AF" w:rsidP="00FC24AF">
      <w:pPr>
        <w:ind w:leftChars="300" w:left="630"/>
        <w:rPr>
          <w:rFonts w:ascii="楷体" w:eastAsia="楷体" w:hAnsi="楷体" w:hint="eastAsia"/>
          <w:color w:val="000000" w:themeColor="text1"/>
          <w:sz w:val="24"/>
          <w:szCs w:val="24"/>
        </w:rPr>
      </w:pPr>
      <w:r w:rsidRPr="00FC24AF">
        <w:rPr>
          <w:rFonts w:ascii="楷体" w:eastAsia="楷体" w:hAnsi="楷体" w:hint="eastAsia"/>
          <w:color w:val="000000" w:themeColor="text1"/>
          <w:sz w:val="24"/>
          <w:szCs w:val="24"/>
        </w:rPr>
        <w:t>(2)精废价差：9月26日，Mysteel精废价差680，扩张148。目前价差在合理价差1380之下。</w:t>
      </w:r>
    </w:p>
    <w:p w:rsidR="00FC24AF" w:rsidRPr="00FC24AF" w:rsidRDefault="00FC24AF" w:rsidP="00FC24AF">
      <w:pPr>
        <w:ind w:leftChars="300" w:left="630"/>
        <w:rPr>
          <w:rFonts w:ascii="楷体" w:eastAsia="楷体" w:hAnsi="楷体"/>
          <w:color w:val="000000" w:themeColor="text1"/>
          <w:sz w:val="24"/>
          <w:szCs w:val="24"/>
        </w:rPr>
      </w:pPr>
    </w:p>
    <w:p w:rsidR="00127803" w:rsidRPr="00127803" w:rsidRDefault="00FC24AF" w:rsidP="00FC24AF">
      <w:pPr>
        <w:ind w:leftChars="300" w:left="630"/>
        <w:rPr>
          <w:rFonts w:ascii="楷体" w:eastAsia="楷体" w:hAnsi="楷体"/>
          <w:color w:val="000000" w:themeColor="text1"/>
          <w:sz w:val="24"/>
          <w:szCs w:val="24"/>
        </w:rPr>
      </w:pPr>
      <w:r w:rsidRPr="00FC24AF">
        <w:rPr>
          <w:rFonts w:ascii="楷体" w:eastAsia="楷体" w:hAnsi="楷体" w:hint="eastAsia"/>
          <w:color w:val="000000" w:themeColor="text1"/>
          <w:sz w:val="24"/>
          <w:szCs w:val="24"/>
        </w:rPr>
        <w:t>综述：当前美元指数维持强势，LME铜库存延续累积，0-3月贴水扩至70美元，外需保持疲软。临近国庆长假，下游有补库备货但力度不明显，现货升水止跌后小幅回升，铜价下跌后精废价差明显收窄，精铜存一定替代需求，支撑铜价。短期价格震荡承压运行，但预计趋势性行情较难出现。沪铜2311合约波动区间参考 67000-69000。操作上，国庆长假前减仓观望为主</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6705996"/>
      <w:r>
        <w:rPr>
          <w:rFonts w:ascii="楷体" w:eastAsia="楷体" w:hAnsi="楷体" w:hint="eastAsia"/>
          <w:b/>
          <w:color w:val="000000" w:themeColor="text1"/>
          <w:sz w:val="24"/>
          <w:szCs w:val="24"/>
        </w:rPr>
        <w:t>铝：</w:t>
      </w:r>
      <w:bookmarkEnd w:id="27"/>
      <w:bookmarkEnd w:id="28"/>
      <w:r w:rsidR="00E41969" w:rsidRPr="00E41969">
        <w:rPr>
          <w:rFonts w:ascii="楷体" w:eastAsia="楷体" w:hAnsi="楷体" w:hint="eastAsia"/>
          <w:b/>
          <w:color w:val="000000" w:themeColor="text1"/>
          <w:sz w:val="24"/>
          <w:szCs w:val="24"/>
        </w:rPr>
        <w:t>基本面多空交织，节前价格难跌</w:t>
      </w:r>
      <w:bookmarkEnd w:id="29"/>
    </w:p>
    <w:p w:rsidR="003F56A5" w:rsidRDefault="00E41969" w:rsidP="00127803">
      <w:pPr>
        <w:ind w:leftChars="300" w:left="630"/>
        <w:rPr>
          <w:rFonts w:ascii="楷体" w:eastAsia="楷体" w:hAnsi="楷体"/>
          <w:color w:val="000000" w:themeColor="text1"/>
          <w:sz w:val="24"/>
          <w:szCs w:val="24"/>
        </w:rPr>
      </w:pPr>
      <w:r w:rsidRPr="00E41969">
        <w:rPr>
          <w:rFonts w:ascii="楷体" w:eastAsia="楷体" w:hAnsi="楷体" w:hint="eastAsia"/>
          <w:color w:val="000000" w:themeColor="text1"/>
          <w:sz w:val="24"/>
          <w:szCs w:val="24"/>
        </w:rPr>
        <w:t>宏观政策面无明显刺激，美元指数依旧偏强运行，国内工业商品指数走弱。目前我国电解铝产能运行高位，年内行业开工率达95%，在进口铝仍有补充的情况下，市场对于未来国内沪铝的供应预期基本上有偏多的共识，从库存的表现来看，铝棒、铝锭均表现低位去库，铝棒加工费走弱导致部分厂家生产积极性受损，铝锭在本身库存偏低且临近长假厂家预期备库的预期之下，市场现货偏紧。从需求端上看，目前在传统消费旺季，叠加国内持续释放利多政策刺激消费，实际需求表现仍未及预期。临近长假铝市库存偏低且未能明显累库，节前铝价博弈风险较大不建议参与，节后关注供应压力及需求改善情况，11月合约19500上沿压力位仍然有效</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6705997"/>
      <w:r>
        <w:rPr>
          <w:rFonts w:ascii="楷体" w:eastAsia="楷体" w:hAnsi="楷体" w:hint="eastAsia"/>
          <w:b/>
          <w:color w:val="000000" w:themeColor="text1"/>
          <w:sz w:val="24"/>
          <w:szCs w:val="24"/>
        </w:rPr>
        <w:t>锌：</w:t>
      </w:r>
      <w:r w:rsidR="00E41969" w:rsidRPr="00E41969">
        <w:rPr>
          <w:rFonts w:ascii="楷体" w:eastAsia="楷体" w:hAnsi="楷体" w:hint="eastAsia"/>
          <w:b/>
          <w:color w:val="000000" w:themeColor="text1"/>
          <w:sz w:val="24"/>
          <w:szCs w:val="24"/>
        </w:rPr>
        <w:t>市场现货偏紧支撑价格高位</w:t>
      </w:r>
      <w:bookmarkEnd w:id="30"/>
    </w:p>
    <w:p w:rsidR="003F56A5" w:rsidRDefault="00E41969" w:rsidP="000B0648">
      <w:pPr>
        <w:ind w:leftChars="300" w:left="630"/>
        <w:rPr>
          <w:rFonts w:ascii="楷体" w:eastAsia="楷体" w:hAnsi="楷体"/>
          <w:color w:val="000000" w:themeColor="text1"/>
          <w:sz w:val="24"/>
          <w:szCs w:val="24"/>
        </w:rPr>
      </w:pPr>
      <w:r w:rsidRPr="00E41969">
        <w:rPr>
          <w:rFonts w:ascii="楷体" w:eastAsia="楷体" w:hAnsi="楷体" w:hint="eastAsia"/>
          <w:color w:val="000000" w:themeColor="text1"/>
          <w:sz w:val="24"/>
          <w:szCs w:val="24"/>
        </w:rPr>
        <w:t>美国8月非农数据超出市场预期表现，但失业率回升，美元指数偏强震荡，工业品市场情绪承压。海外矿产供应持续走紧，国内精炼锌月度产量环比下行，主因部分地区检修停产时间逾期，进入9月后消费旺季，近期锌价提振明显，有刺激厂家积极投产的动力，下游需求维持弱修复状态，因市场整体现货偏紧，现货升水，支撑锌价高位难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6705998"/>
      <w:r>
        <w:rPr>
          <w:rFonts w:ascii="楷体" w:eastAsia="楷体" w:hAnsi="楷体" w:hint="eastAsia"/>
          <w:b/>
          <w:color w:val="000000" w:themeColor="text1"/>
          <w:sz w:val="24"/>
          <w:szCs w:val="24"/>
        </w:rPr>
        <w:t>镍：</w:t>
      </w:r>
      <w:r w:rsidR="00FC24AF" w:rsidRPr="00FC24AF">
        <w:rPr>
          <w:rFonts w:ascii="楷体" w:eastAsia="楷体" w:hAnsi="楷体" w:hint="eastAsia"/>
          <w:b/>
          <w:color w:val="000000" w:themeColor="text1"/>
          <w:sz w:val="24"/>
          <w:szCs w:val="24"/>
        </w:rPr>
        <w:t>延续供增需弱格局，镍价承压运行</w:t>
      </w:r>
      <w:bookmarkEnd w:id="31"/>
    </w:p>
    <w:p w:rsidR="003F56A5" w:rsidRDefault="00FC24AF">
      <w:pPr>
        <w:ind w:leftChars="300" w:left="630"/>
        <w:rPr>
          <w:rFonts w:ascii="楷体" w:eastAsia="楷体" w:hAnsi="楷体"/>
          <w:color w:val="000000" w:themeColor="text1"/>
          <w:sz w:val="24"/>
          <w:szCs w:val="24"/>
        </w:rPr>
      </w:pPr>
      <w:r w:rsidRPr="00FC24AF">
        <w:rPr>
          <w:rFonts w:ascii="楷体" w:eastAsia="楷体" w:hAnsi="楷体" w:hint="eastAsia"/>
          <w:color w:val="000000" w:themeColor="text1"/>
          <w:sz w:val="24"/>
          <w:szCs w:val="24"/>
        </w:rPr>
        <w:t>印尼RKAB新政策落地，印尼镍矿供应担忧情绪减弱，对镍价的支撑作用边际减弱。基本面，精炼镍产能逐步兑现，镍的存量项目和新投产项目产量持续释放，而需求未有明显改善。上周精炼镍社会库存变化不大，LME库存维持缓慢垒库的趋势。长假节前存在一定程度的补库氛围，镍价短期下跌空间有限。精炼镍进口亏损较大，且国产品牌挤占进口镍板市场，8月精炼镍进口量降幅明显。综合来看，在供增需弱基本面下，预计短期镍价窄幅震荡偏弱运行。节前建议观望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670599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lastRenderedPageBreak/>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6706000"/>
      <w:r>
        <w:rPr>
          <w:rFonts w:ascii="楷体" w:eastAsia="楷体" w:hAnsi="楷体" w:hint="eastAsia"/>
          <w:b/>
          <w:color w:val="000000" w:themeColor="text1"/>
          <w:sz w:val="24"/>
          <w:szCs w:val="24"/>
        </w:rPr>
        <w:t>不锈钢：</w:t>
      </w:r>
      <w:r w:rsidR="00FC24AF" w:rsidRPr="00FC24AF">
        <w:rPr>
          <w:rFonts w:ascii="楷体" w:eastAsia="楷体" w:hAnsi="楷体" w:hint="eastAsia"/>
          <w:b/>
          <w:color w:val="000000" w:themeColor="text1"/>
          <w:sz w:val="24"/>
          <w:szCs w:val="24"/>
        </w:rPr>
        <w:t>成本支撑松动叠加节前累库压力，预计弱势运行</w:t>
      </w:r>
      <w:bookmarkEnd w:id="33"/>
    </w:p>
    <w:p w:rsidR="003F56A5" w:rsidRDefault="00FC24AF">
      <w:pPr>
        <w:ind w:leftChars="300" w:left="630"/>
        <w:rPr>
          <w:rFonts w:ascii="楷体" w:eastAsia="楷体" w:hAnsi="楷体"/>
          <w:color w:val="000000" w:themeColor="text1"/>
          <w:sz w:val="24"/>
          <w:szCs w:val="24"/>
        </w:rPr>
      </w:pPr>
      <w:r w:rsidRPr="00FC24AF">
        <w:rPr>
          <w:rFonts w:ascii="楷体" w:eastAsia="楷体" w:hAnsi="楷体" w:hint="eastAsia"/>
          <w:color w:val="000000" w:themeColor="text1"/>
          <w:sz w:val="24"/>
          <w:szCs w:val="24"/>
        </w:rPr>
        <w:t>成本端，印尼RKAB新政策落地，于是印尼镍矿供应不确定性对带来的情绪扰动画上句号。由于印尼不再签发今年的镍矿配额申请，且四季度为菲律宾矿区的雨季，年内镍矿供应将持续偏紧缺，预计镍矿价格坚挺。镍铁价格则处于上下游博弈状态，矿端价格高位持稳，而下游不锈钢厂部分减产。供需端，8月印尼镍铁回流国内数量创历史新高，镍铁供应明显过剩。不锈钢7月和8月排产处于历史高位，但由于出现利润亏损情况，近期部分钢厂减产检修，排产有所下降。需求维持疲软，下游以刚需采购为主，未有国庆节前采购备库的积极性。库存方面，据Mysteel调研，上周社会库存累积明显，SHFE库存也呈垒库。综合而言，短期来看，不锈钢成本支撑边际减弱，叠加需求不振和节前垒库压力，预计弱势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6706001"/>
      <w:r>
        <w:rPr>
          <w:rFonts w:ascii="楷体" w:eastAsia="楷体" w:hAnsi="楷体" w:hint="eastAsia"/>
          <w:b/>
          <w:color w:val="000000" w:themeColor="text1"/>
          <w:sz w:val="24"/>
          <w:szCs w:val="24"/>
        </w:rPr>
        <w:t>工业硅：</w:t>
      </w:r>
      <w:r w:rsidR="00FC24AF" w:rsidRPr="00FC24AF">
        <w:rPr>
          <w:rFonts w:ascii="楷体" w:eastAsia="楷体" w:hAnsi="楷体" w:hint="eastAsia"/>
          <w:b/>
          <w:sz w:val="24"/>
          <w:szCs w:val="24"/>
        </w:rPr>
        <w:t>节前备货进入尾声，市场上涨动能减弱</w:t>
      </w:r>
      <w:bookmarkEnd w:id="34"/>
    </w:p>
    <w:p w:rsidR="003F56A5" w:rsidRDefault="00FC24AF" w:rsidP="00827E8A">
      <w:pPr>
        <w:ind w:leftChars="300" w:left="630"/>
        <w:rPr>
          <w:rFonts w:ascii="楷体" w:eastAsia="楷体" w:hAnsi="楷体"/>
          <w:sz w:val="24"/>
          <w:szCs w:val="24"/>
        </w:rPr>
      </w:pPr>
      <w:r w:rsidRPr="00FC24AF">
        <w:rPr>
          <w:rFonts w:ascii="楷体" w:eastAsia="楷体" w:hAnsi="楷体" w:hint="eastAsia"/>
          <w:sz w:val="24"/>
          <w:szCs w:val="24"/>
        </w:rPr>
        <w:t>9月26日，Si2311主力合约呈震荡走势，收盘价14525元/吨，较上一收盘价涨跌幅-0.03%。目前下游节前采购基本已接近尾声，市场实际成交较为清淡，短期支撑市场进一步上涨的动能有所减弱。但现货市场流通紧张格局暂无明显改变，周内新疆大厂继续提价，市场挺价情绪较浓，叠加即将进入平水期，后续生产成本或将抬升，预计市场仍有一定支撑。 策略上，注意节前风险把控，未建仓的建议暂时观望，重仓的可适当降低仓位</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670600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C5B1D" w:rsidRDefault="00CC3FFA" w:rsidP="005C5B1D">
      <w:pPr>
        <w:ind w:firstLineChars="200" w:firstLine="482"/>
        <w:outlineLvl w:val="1"/>
        <w:rPr>
          <w:rFonts w:ascii="楷体" w:eastAsia="楷体" w:hAnsi="楷体"/>
          <w:b/>
          <w:sz w:val="24"/>
          <w:szCs w:val="24"/>
        </w:rPr>
      </w:pPr>
      <w:bookmarkStart w:id="37" w:name="_Toc14670600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FC24AF" w:rsidRPr="00FC24AF">
        <w:rPr>
          <w:rFonts w:ascii="楷体" w:eastAsia="楷体" w:hAnsi="楷体" w:hint="eastAsia"/>
          <w:b/>
          <w:sz w:val="24"/>
          <w:szCs w:val="24"/>
        </w:rPr>
        <w:t>市场资金逐步平复 短期RU有回调预期</w:t>
      </w:r>
      <w:bookmarkEnd w:id="37"/>
    </w:p>
    <w:p w:rsidR="003F56A5" w:rsidRDefault="00FC24AF">
      <w:pPr>
        <w:ind w:leftChars="300" w:left="630"/>
        <w:rPr>
          <w:rFonts w:ascii="楷体" w:eastAsia="楷体" w:hAnsi="楷体"/>
          <w:sz w:val="24"/>
          <w:szCs w:val="24"/>
        </w:rPr>
      </w:pPr>
      <w:r w:rsidRPr="00FC24AF">
        <w:rPr>
          <w:rFonts w:ascii="楷体" w:eastAsia="楷体" w:hAnsi="楷体" w:hint="eastAsia"/>
          <w:sz w:val="24"/>
          <w:szCs w:val="24"/>
        </w:rPr>
        <w:t>点评：近期天胶上行压力较大，频繁出现小步回调情况。目前看，节前国内外产区不规律降水稍有缓和，云南替代指标大部分进入，原料供应有小幅增加预期，收购价格上行驱动不足。库存方面，海外船货到港规避节假日，双节前后或存集中到港预期，社会库存去库幅度将减弱。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8月数据同环比走强，呈现“淡季不淡”，九月汽车消费旺季来临下汽车市场景气度高。此外，十一长假来临，下游工厂存备货</w:t>
      </w:r>
      <w:r w:rsidRPr="00FC24AF">
        <w:rPr>
          <w:rFonts w:ascii="楷体" w:eastAsia="楷体" w:hAnsi="楷体" w:hint="eastAsia"/>
          <w:sz w:val="24"/>
          <w:szCs w:val="24"/>
        </w:rPr>
        <w:lastRenderedPageBreak/>
        <w:t>行为，但工厂对高价货源的接货意愿不强，采购情绪较前期略有回落，无法对胶价形成有利支撑。整体看，节前天然橡胶市场基本面部分分项有转弱的迹象，短期或存下调预期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670600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41969" w:rsidRPr="00E41969">
        <w:rPr>
          <w:rFonts w:ascii="楷体" w:eastAsia="楷体" w:hAnsi="楷体" w:hint="eastAsia"/>
          <w:b/>
          <w:color w:val="000000" w:themeColor="text1"/>
          <w:sz w:val="24"/>
          <w:szCs w:val="24"/>
        </w:rPr>
        <w:t>跟随成本端回调</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41969" w:rsidP="002C73FE">
      <w:pPr>
        <w:ind w:leftChars="300" w:left="630"/>
        <w:rPr>
          <w:rFonts w:ascii="楷体" w:eastAsia="楷体" w:hAnsi="楷体"/>
          <w:color w:val="000000" w:themeColor="text1"/>
          <w:sz w:val="24"/>
          <w:szCs w:val="24"/>
        </w:rPr>
      </w:pPr>
      <w:r w:rsidRPr="00E41969">
        <w:rPr>
          <w:rFonts w:ascii="楷体" w:eastAsia="楷体" w:hAnsi="楷体" w:hint="eastAsia"/>
          <w:color w:val="000000" w:themeColor="text1"/>
          <w:sz w:val="24"/>
          <w:szCs w:val="24"/>
        </w:rPr>
        <w:t>原油方面，上行动能持续弱化，短线开始显现转跌迹象，宏观避险情绪开始升温等待盘面指标的进一步验证。PTA供应方面前期停车的PTA装置已陆续恢复，如海南逸盛200万吨，虹港250万吨以及嘉通250万吨装置已经恢复至正常水平，但逸盛大化降负、能投100万吨计划停车检修，本周PTA负荷仍维持在8成附近。需求方面，本周长丝、瓶片装置陆续执行检修或者减产，聚酯综合负荷有明显下滑。截至9.21，初步核算国内大陆地区聚酯负荷在88.2%。随着原料价格走弱，聚酯效益改善。终端方面，新订单走弱，江浙终端开工率局部下降。展望后市，PTA成本端支撑仍存+聚酯因库存低位高开工，等待企稳。节前减仓避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670600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6706006"/>
      <w:r>
        <w:rPr>
          <w:rFonts w:ascii="楷体" w:eastAsia="楷体" w:hAnsi="楷体" w:hint="eastAsia"/>
          <w:b/>
          <w:color w:val="000000" w:themeColor="text1"/>
          <w:sz w:val="24"/>
          <w:szCs w:val="24"/>
        </w:rPr>
        <w:t>聚烯烃：</w:t>
      </w:r>
      <w:r w:rsidR="00495F18" w:rsidRPr="00495F18">
        <w:rPr>
          <w:rFonts w:ascii="楷体" w:eastAsia="楷体" w:hAnsi="楷体" w:hint="eastAsia"/>
          <w:b/>
          <w:color w:val="000000" w:themeColor="text1"/>
          <w:sz w:val="24"/>
          <w:szCs w:val="24"/>
        </w:rPr>
        <w:t>供需支撑减弱 聚烯烃偏弱整理为主</w:t>
      </w:r>
      <w:bookmarkEnd w:id="40"/>
    </w:p>
    <w:p w:rsidR="003F56A5" w:rsidRDefault="00495F18">
      <w:pPr>
        <w:ind w:leftChars="300" w:left="630"/>
        <w:rPr>
          <w:rFonts w:ascii="楷体" w:eastAsia="楷体" w:hAnsi="楷体"/>
          <w:bCs/>
          <w:sz w:val="24"/>
          <w:szCs w:val="24"/>
        </w:rPr>
      </w:pPr>
      <w:r w:rsidRPr="00495F18">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俄罗斯放松了对燃料的禁令，投资者认为美国利率上升可能会抑制需求，美元汇率继续增强，国际油价盘中波动后收盘继续趋稳。需求方面，PE下游方面，农膜整体需求平平，工厂生产清淡。棚膜工厂多停机检修；PP下游方面，BOPP市场成交刚需有量，整体量较上一交易日增加，BOPP企业未交付订单多数在一周以内，个别可至八月中。综合来看，PE方面，短期来看，随着国庆假期的临近，下游补货行为减少，市场需求减弱。但生产企业为降低库存，仍以积极出货为主，市场商家不乏出现让利成交情况。预计PE价格仍有小幅下跌可能。PP方面，成本延续高位，对价格仍有支撑，而昨日多套装置重启，检修损失量继续降低，供应端压力增加。盘面走跌，市场看涨心态减弱，但临近国庆假期，</w:t>
      </w:r>
      <w:r w:rsidRPr="00495F18">
        <w:rPr>
          <w:rFonts w:ascii="楷体" w:eastAsia="楷体" w:hAnsi="楷体" w:hint="eastAsia"/>
          <w:color w:val="000000" w:themeColor="text1"/>
          <w:sz w:val="24"/>
          <w:szCs w:val="24"/>
        </w:rPr>
        <w:lastRenderedPageBreak/>
        <w:t>下游工厂存在一定备货意愿，贸易商积极出货为主。预计今日PP价格偏弱整理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6706007"/>
      <w:r>
        <w:rPr>
          <w:rFonts w:ascii="楷体" w:eastAsia="楷体" w:hAnsi="楷体" w:hint="eastAsia"/>
          <w:b/>
          <w:color w:val="000000" w:themeColor="text1"/>
          <w:sz w:val="24"/>
          <w:szCs w:val="24"/>
        </w:rPr>
        <w:t>MEG：</w:t>
      </w:r>
      <w:r w:rsidR="00E41969" w:rsidRPr="00E41969">
        <w:rPr>
          <w:rFonts w:ascii="楷体" w:eastAsia="楷体" w:hAnsi="楷体" w:hint="eastAsia"/>
          <w:b/>
          <w:color w:val="000000" w:themeColor="text1"/>
          <w:sz w:val="24"/>
          <w:szCs w:val="24"/>
        </w:rPr>
        <w:t>到港集中及显性库存累积 偏弱调整</w:t>
      </w:r>
      <w:bookmarkEnd w:id="41"/>
    </w:p>
    <w:p w:rsidR="003F56A5" w:rsidRDefault="00E41969" w:rsidP="00115EEA">
      <w:pPr>
        <w:ind w:leftChars="300" w:left="630"/>
        <w:rPr>
          <w:rFonts w:ascii="楷体" w:eastAsia="楷体" w:hAnsi="楷体"/>
          <w:color w:val="000000" w:themeColor="text1"/>
          <w:sz w:val="24"/>
          <w:szCs w:val="24"/>
        </w:rPr>
      </w:pPr>
      <w:r w:rsidRPr="00E41969">
        <w:rPr>
          <w:rFonts w:ascii="楷体" w:eastAsia="楷体" w:hAnsi="楷体" w:hint="eastAsia"/>
          <w:color w:val="000000" w:themeColor="text1"/>
          <w:sz w:val="24"/>
          <w:szCs w:val="24"/>
        </w:rPr>
        <w:t>供需情况，9.25华东主港地区MEG港口库存约115.4万吨附近，环比上期增加3.6万吨。截至9月21日，中国大陆地区乙二醇整体开工负荷在63.29%（+1.60%），其中煤制乙二醇开工负荷在67.47%（较+4.05%）。四季度榆林化学等装置将逐步落实检修以及停车计划，国内乙二醇开工可进一步下降。聚酯下游方面，截至9.21，初步核算国内大陆地区聚酯负荷在88.2%附近。终端开工局部下滑，江浙加弹综合开工率82%（-2%），江浙织机综合开工率80%，江浙印染综合开工率82%（-1%）。展望后市，原油及煤炭价格高位，乙二醇成本支撑力度仍强。四季度新投产装置推迟、存量供应收缩及聚酯开工高位，四季度有望继续维持动态平衡小幅累库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670600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FC24AF" w:rsidRPr="00FC24AF">
        <w:rPr>
          <w:rFonts w:ascii="楷体" w:eastAsia="楷体" w:hAnsi="楷体" w:hint="eastAsia"/>
          <w:b/>
          <w:color w:val="000000" w:themeColor="text1"/>
          <w:sz w:val="24"/>
          <w:szCs w:val="24"/>
        </w:rPr>
        <w:t>需求维持淡稳，期价震荡走弱</w:t>
      </w:r>
      <w:bookmarkEnd w:id="42"/>
    </w:p>
    <w:p w:rsidR="00A71A7E" w:rsidRDefault="00FC24AF" w:rsidP="001F79C6">
      <w:pPr>
        <w:ind w:leftChars="300" w:left="630"/>
        <w:rPr>
          <w:rFonts w:ascii="楷体" w:eastAsia="楷体" w:hAnsi="楷体"/>
          <w:color w:val="000000" w:themeColor="text1"/>
          <w:sz w:val="24"/>
          <w:szCs w:val="24"/>
        </w:rPr>
      </w:pPr>
      <w:r w:rsidRPr="00FC24AF">
        <w:rPr>
          <w:rFonts w:ascii="楷体" w:eastAsia="楷体" w:hAnsi="楷体" w:hint="eastAsia"/>
          <w:color w:val="000000" w:themeColor="text1"/>
          <w:sz w:val="24"/>
          <w:szCs w:val="24"/>
        </w:rPr>
        <w:t>日浮法玻璃现货价格2066元/吨，较上一交易日-1元/吨。库存上，截止到20230921，全国浮法玻璃样本企业总库存4164.2万重箱，环比-2.4万重箱，环比-0.06%，基本持平。需求上，近期产销表现较为一般，旺季不旺。节前受成本端高价纯碱和煤价影响，下有支撑，原片厂降价促销和成交优惠政策较多，下游终端需求平淡，刚需拿货；而供给端近期点火和冷修并存，产能提升至17万吨/日左右高位水平，短期供需平衡。盘面节前资金观望态度明显，期价受整体工业品回调拖累震荡走弱</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670600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41969" w:rsidRPr="00E41969">
        <w:rPr>
          <w:rFonts w:ascii="楷体" w:eastAsia="楷体" w:hAnsi="楷体" w:hint="eastAsia"/>
          <w:b/>
          <w:color w:val="000000" w:themeColor="text1"/>
          <w:sz w:val="24"/>
          <w:szCs w:val="24"/>
        </w:rPr>
        <w:t>进口碱到港，节前建议观望</w:t>
      </w:r>
      <w:bookmarkEnd w:id="43"/>
    </w:p>
    <w:p w:rsidR="00A71A7E" w:rsidRDefault="00E41969" w:rsidP="00A71A7E">
      <w:pPr>
        <w:ind w:leftChars="300" w:left="630"/>
        <w:rPr>
          <w:rFonts w:ascii="楷体" w:eastAsia="楷体" w:hAnsi="楷体"/>
          <w:bCs/>
          <w:sz w:val="24"/>
          <w:szCs w:val="24"/>
        </w:rPr>
      </w:pPr>
      <w:r w:rsidRPr="00E41969">
        <w:rPr>
          <w:rFonts w:ascii="楷体" w:eastAsia="楷体" w:hAnsi="楷体" w:hint="eastAsia"/>
          <w:color w:val="000000" w:themeColor="text1"/>
          <w:sz w:val="24"/>
          <w:szCs w:val="24"/>
        </w:rPr>
        <w:t>今日纯碱价格无变化，重碱主流价格在3200-3300元/吨之间，现货价格以稳价为主。供给方面，上周纯碱产量 64.09 万吨，环比+4.14%，9月底到10月初有大量进口碱到港；库存上，上周纯碱库存 17.12 万吨，环比+3.60 万吨，涨幅 26.63%。需求上，贸易商开始抛货，下游玻璃厂对高价抵制心态较强，本周漳州旗滨有相对低价进口碱到港，压制国内碱价空间。周内总体产量较前期有明显抬升，预计周内继续累库3-4万吨。盘面近月10月合约临近交割，且节前库存仍处于低位，表现较强。远月01合约，十一节后产能加速释放，相对较弱，节前建议观望，如有合适机会可沿前高附近逢高做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670601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670601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FC24AF" w:rsidRPr="00FC24AF">
        <w:rPr>
          <w:rFonts w:ascii="楷体" w:eastAsia="楷体" w:hAnsi="楷体" w:hint="eastAsia"/>
          <w:b/>
          <w:sz w:val="24"/>
          <w:szCs w:val="24"/>
        </w:rPr>
        <w:t>下方存支撑死，偏弱震荡</w:t>
      </w:r>
      <w:bookmarkEnd w:id="45"/>
    </w:p>
    <w:p w:rsidR="003F56A5" w:rsidRDefault="00FC24AF">
      <w:pPr>
        <w:ind w:leftChars="300" w:left="630"/>
        <w:rPr>
          <w:rFonts w:ascii="楷体" w:eastAsia="楷体" w:hAnsi="楷体"/>
          <w:sz w:val="24"/>
          <w:szCs w:val="24"/>
        </w:rPr>
      </w:pPr>
      <w:r w:rsidRPr="00FC24AF">
        <w:rPr>
          <w:rFonts w:ascii="楷体" w:eastAsia="楷体" w:hAnsi="楷体" w:hint="eastAsia"/>
          <w:sz w:val="24"/>
          <w:szCs w:val="24"/>
        </w:rPr>
        <w:t>国际方面，交易商在季度谷物库存前调整仓位，叠加美豆优良率再创新低，CBOT大豆重新站上1300一线，对内盘豆粕构成支撑。当前美豆优良率延续低位，截至9月26日当周，美国大豆优良率为50%，前一周为52%，上年同期为55%；收割进度12%，上年同期为7%，五年平均值均为11%，后续关注出口及水位情况。但近期据船运机构数据，国内大量采购南美大豆，</w:t>
      </w:r>
      <w:r w:rsidRPr="00FC24AF">
        <w:rPr>
          <w:rFonts w:ascii="楷体" w:eastAsia="楷体" w:hAnsi="楷体" w:hint="eastAsia"/>
          <w:sz w:val="24"/>
          <w:szCs w:val="24"/>
        </w:rPr>
        <w:lastRenderedPageBreak/>
        <w:t>目前有105艘船将在11月初装载巴西大豆运往中国，大概是580-630万吨的量，供应端或仍带来压力。国内现货基差继续承压，目前海关的严格政策还在进行但影响有限，同时在9-10月份大豆阶段性到港减少下，当前油厂大豆库存有所下降，叠加双节将到来部分油厂存停机计划，后续开机预计下滑，但在需求清淡下油厂豆粕高于去年同期值为68.45万吨，当前沿海主流油厂豆粕现货报价下调至4530-4570元/吨。大豆6-8月到港量仍较充裕，8月进口935万吨大豆，今年1-8个月大豆进口量达到7165万吨，同比增长17.9%，但9-10月进口到港预期减少，且对美豆新作买船偏慢，关注后续大豆到港情况。需求，下游生猪养殖利润不佳，但在存栏高位下，下游维持刚需备货，提货情况尚可，但近一周市场买货积极性不高，成交清淡。菜粕当前供需基本面有所改善，随着6月份后菜籽到港减少，油厂压榨也在逐步下滑，但供给整体较充裕。而需求方面，水产消费旺季即将结束，菜粕需求预计减少，主要关注替代需求。策略方面，预计节前维持弱势震荡，建议短线操作，菜粕01建议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6706012"/>
      <w:r>
        <w:rPr>
          <w:rFonts w:ascii="楷体" w:eastAsia="楷体" w:hAnsi="楷体" w:hint="eastAsia"/>
          <w:b/>
          <w:color w:val="000000" w:themeColor="text1"/>
          <w:sz w:val="24"/>
          <w:szCs w:val="24"/>
        </w:rPr>
        <w:t>油脂：</w:t>
      </w:r>
      <w:r w:rsidR="00FC24AF" w:rsidRPr="00FC24AF">
        <w:rPr>
          <w:rFonts w:ascii="楷体" w:eastAsia="楷体" w:hAnsi="楷体" w:hint="eastAsia"/>
          <w:b/>
          <w:sz w:val="24"/>
          <w:szCs w:val="24"/>
        </w:rPr>
        <w:t>节前震荡整理，可关注油脂间套利</w:t>
      </w:r>
      <w:bookmarkEnd w:id="46"/>
    </w:p>
    <w:p w:rsidR="003F56A5" w:rsidRDefault="00FC24AF" w:rsidP="00792D31">
      <w:pPr>
        <w:ind w:leftChars="300" w:left="630"/>
        <w:rPr>
          <w:rFonts w:ascii="楷体" w:eastAsia="楷体" w:hAnsi="楷体"/>
          <w:sz w:val="24"/>
          <w:szCs w:val="24"/>
        </w:rPr>
      </w:pPr>
      <w:r w:rsidRPr="00FC24AF">
        <w:rPr>
          <w:rFonts w:ascii="楷体" w:eastAsia="楷体" w:hAnsi="楷体" w:hint="eastAsia"/>
          <w:sz w:val="24"/>
          <w:szCs w:val="24"/>
        </w:rPr>
        <w:t>短期在棕榈油产地增产压力以及国内节前备货结束下，油脂反弹受阻，叠加外盘油脂油料走势偏弱，拖累内盘油脂走势。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虽机构数据显示，9月1-20日棕榈油出口环比增1.8%-2.4%，但预计9月马棕仍将延续累库。国内棕榈油7-8月份进口到港预计维持高位，在买船积极下，库存持续累积，最新商业库存为73.44万吨，较前一周回落。需求端，终端节前备货结束，且豆棕价差有所收窄，四季度为棕榈油消费淡季，棕榈油9-10月份预计表现偏弱。豆油存去库预期。国内7-8月进口大豆到港量仍不少，但受海关检验政策及后续停机计划下，预计油厂整体压榨水平不高，在消费预期改善下，将逐步去库。需求端，当前双节前备货临近尾声，需求提振有限，关注节后库存情况。菜油短期供应压力减轻，但四季度存供应增加预期。当前主产地菜籽还未集中上市，全球菜籽新作产量不确定性仍存，但当前加籽收割进度加快，上市压力也抑制期价走势。虽8-9月份进口加籽到港量减少，菜籽开机及压榨水平也有所降低，但整体仍高于去年同期，8月菜籽进口39.6万吨，环比增167%。需求方面，当前去库速度缓慢，与豆油价差持续收窄，库存去化仍需看到替代需求出现。短期油脂维持弱势震荡，建议关注豆棕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6706013"/>
      <w:r>
        <w:rPr>
          <w:rFonts w:ascii="楷体" w:eastAsia="楷体" w:hAnsi="楷体" w:hint="eastAsia"/>
          <w:b/>
          <w:bCs/>
          <w:color w:val="000000" w:themeColor="text1"/>
        </w:rPr>
        <w:t>玉米与淀粉：</w:t>
      </w:r>
      <w:r w:rsidR="00FC24AF" w:rsidRPr="00FC24AF">
        <w:rPr>
          <w:rFonts w:ascii="楷体" w:eastAsia="楷体" w:hAnsi="楷体" w:hint="eastAsia"/>
          <w:b/>
        </w:rPr>
        <w:t>新作压力之下期价继续震荡下行</w:t>
      </w:r>
      <w:bookmarkEnd w:id="47"/>
    </w:p>
    <w:p w:rsidR="00FC24AF" w:rsidRPr="00FC24AF" w:rsidRDefault="00FC24AF" w:rsidP="00FC24AF">
      <w:pPr>
        <w:pStyle w:val="paragraph"/>
        <w:spacing w:before="60" w:after="60"/>
        <w:ind w:leftChars="300" w:left="630"/>
        <w:rPr>
          <w:rFonts w:ascii="楷体" w:eastAsia="楷体" w:hAnsi="楷体" w:hint="eastAsia"/>
        </w:rPr>
      </w:pPr>
      <w:r w:rsidRPr="00FC24AF">
        <w:rPr>
          <w:rFonts w:ascii="楷体" w:eastAsia="楷体" w:hAnsi="楷体" w:hint="eastAsia"/>
        </w:rPr>
        <w:t>对于玉米而言，目前期现货结构显示，现货、近月即11月合约和次近月即1月合约大幅升水，而1月及其之后的远月合约大致平水，前者表明市场担心新作上市压力有望带动现货价格逐步趋于下跌，后者则意味着新作上市压力释放之后，市场或基于新作年度产需缺口而再度进入补库存阶段。在这种情况下，时间上尚需要等待，而从空间角度看，基于期</w:t>
      </w:r>
      <w:r w:rsidRPr="00FC24AF">
        <w:rPr>
          <w:rFonts w:ascii="楷体" w:eastAsia="楷体" w:hAnsi="楷体" w:hint="eastAsia"/>
        </w:rPr>
        <w:lastRenderedPageBreak/>
        <w:t>价贴水和陈化水稻底价来看，新作合约有望得到支撑，变数更多在于11月合约，因其更多受到现货的影响。在这种情况下，维持中性观点，建议谨慎投资者观望，激进投资者可考虑背靠7月持续区间震荡后的起涨点继续持有前期多单。</w:t>
      </w:r>
    </w:p>
    <w:p w:rsidR="003F56A5" w:rsidRDefault="00FC24AF" w:rsidP="00FC24AF">
      <w:pPr>
        <w:pStyle w:val="paragraph"/>
        <w:spacing w:before="60" w:beforeAutospacing="0" w:after="60" w:afterAutospacing="0"/>
        <w:ind w:leftChars="300" w:left="630"/>
        <w:rPr>
          <w:rFonts w:ascii="楷体" w:eastAsia="楷体" w:hAnsi="楷体"/>
        </w:rPr>
      </w:pPr>
      <w:r w:rsidRPr="00FC24AF">
        <w:rPr>
          <w:rFonts w:ascii="楷体" w:eastAsia="楷体" w:hAnsi="楷体" w:hint="eastAsia"/>
        </w:rPr>
        <w:t>对于淀粉而言，近期淀粉-玉米价差影响因素继续相对偏利多，一方面淀粉副产品价格随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6706014"/>
      <w:r>
        <w:rPr>
          <w:rFonts w:ascii="楷体" w:eastAsia="楷体" w:hAnsi="楷体" w:hint="eastAsia"/>
          <w:b/>
          <w:bCs/>
          <w:color w:val="000000" w:themeColor="text1"/>
        </w:rPr>
        <w:t>畜禽养殖：</w:t>
      </w:r>
      <w:r w:rsidR="00FC24AF" w:rsidRPr="00FC24AF">
        <w:rPr>
          <w:rFonts w:ascii="楷体" w:eastAsia="楷体" w:hAnsi="楷体" w:hint="eastAsia"/>
          <w:b/>
          <w:bCs/>
          <w:color w:val="000000" w:themeColor="text1"/>
        </w:rPr>
        <w:t>生猪现货带动期价偏弱运行</w:t>
      </w:r>
      <w:bookmarkEnd w:id="48"/>
    </w:p>
    <w:p w:rsidR="00FC24AF" w:rsidRPr="00FC24AF" w:rsidRDefault="00FC24AF" w:rsidP="00FC24AF">
      <w:pPr>
        <w:pStyle w:val="paragraph"/>
        <w:spacing w:before="60" w:after="60"/>
        <w:ind w:leftChars="300" w:left="630"/>
        <w:rPr>
          <w:rFonts w:ascii="楷体" w:eastAsia="楷体" w:hAnsi="楷体" w:hint="eastAsia"/>
        </w:rPr>
      </w:pPr>
      <w:r w:rsidRPr="00FC24AF">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近期期价表现继续强于现货，近月合约继续升水，表明市场维持相对乐观预期，但这可能源于中秋和国庆双节需求的需求预期，双节过后则可能存在变数。考虑到接下来现货波动的节奏存在分歧，不确定性较大，观点转为中性，建议投资者观望为宜。</w:t>
      </w:r>
    </w:p>
    <w:p w:rsidR="003F56A5" w:rsidRDefault="00FC24AF" w:rsidP="00FC24AF">
      <w:pPr>
        <w:pStyle w:val="paragraph"/>
        <w:spacing w:before="60" w:beforeAutospacing="0" w:after="60" w:afterAutospacing="0"/>
        <w:ind w:leftChars="300" w:left="630"/>
        <w:rPr>
          <w:rFonts w:ascii="楷体" w:eastAsia="楷体" w:hAnsi="楷体"/>
        </w:rPr>
      </w:pPr>
      <w:r w:rsidRPr="00FC24AF">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近期现货表现强势，或主要源于两个方面的原因，其一是今年冷库库存较低，其二是前期贸易商对市场预期悲观，库存水平相对较低，后期我们倾向于市场或仍需要反映季节性回落的历史规律。综上所述，维持中性观点，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6706015"/>
      <w:r>
        <w:rPr>
          <w:rFonts w:ascii="楷体" w:eastAsia="楷体" w:hAnsi="楷体" w:hint="eastAsia"/>
          <w:b/>
          <w:sz w:val="24"/>
          <w:szCs w:val="24"/>
        </w:rPr>
        <w:t>郑棉：</w:t>
      </w:r>
      <w:r w:rsidR="00903C18" w:rsidRPr="00903C18">
        <w:rPr>
          <w:rFonts w:ascii="楷体" w:eastAsia="楷体" w:hAnsi="楷体" w:hint="eastAsia"/>
          <w:b/>
          <w:sz w:val="24"/>
          <w:szCs w:val="24"/>
        </w:rPr>
        <w:t>看跌期权卖权持有</w:t>
      </w:r>
      <w:bookmarkEnd w:id="49"/>
    </w:p>
    <w:p w:rsidR="003F56A5" w:rsidRDefault="00903C18" w:rsidP="007B3290">
      <w:pPr>
        <w:ind w:leftChars="300" w:left="630"/>
        <w:rPr>
          <w:rFonts w:ascii="楷体" w:eastAsia="楷体" w:hAnsi="楷体"/>
          <w:sz w:val="24"/>
          <w:szCs w:val="24"/>
        </w:rPr>
      </w:pPr>
      <w:r w:rsidRPr="00903C18">
        <w:rPr>
          <w:rFonts w:ascii="楷体" w:eastAsia="楷体" w:hAnsi="楷体" w:hint="eastAsia"/>
          <w:sz w:val="24"/>
          <w:szCs w:val="24"/>
        </w:rPr>
        <w:t>根据气象台预报，9月下旬的雨雪、降温及大风天气对北疆棉花吐絮收获、冬麦播种、牧业转场及南疆棉花吐絮脱叶和林果采摘、全疆大部春玉米成熟收晒、设施农业生产有不利影响。南疆有部分机采棉籽棉收购价消息传出，价格和现货价格极为接近，盘中一度尝试反弹。但中秋国庆在即，资</w:t>
      </w:r>
      <w:r w:rsidRPr="00903C18">
        <w:rPr>
          <w:rFonts w:ascii="楷体" w:eastAsia="楷体" w:hAnsi="楷体" w:hint="eastAsia"/>
          <w:sz w:val="24"/>
          <w:szCs w:val="24"/>
        </w:rPr>
        <w:lastRenderedPageBreak/>
        <w:t>金入场意愿不强，预计01合约继续在17000-17500区间内震荡，等待新棉开秤价的进一步指引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6706016"/>
      <w:r>
        <w:rPr>
          <w:rFonts w:ascii="楷体" w:eastAsia="楷体" w:hAnsi="楷体" w:hint="eastAsia"/>
          <w:b/>
          <w:sz w:val="24"/>
          <w:szCs w:val="24"/>
        </w:rPr>
        <w:t>白糖：</w:t>
      </w:r>
      <w:r w:rsidR="00903C18" w:rsidRPr="00903C18">
        <w:rPr>
          <w:rFonts w:ascii="楷体" w:eastAsia="楷体" w:hAnsi="楷体" w:hint="eastAsia"/>
          <w:b/>
          <w:sz w:val="24"/>
          <w:szCs w:val="24"/>
        </w:rPr>
        <w:t>看跌期权卖权持有或观望</w:t>
      </w:r>
      <w:bookmarkEnd w:id="50"/>
    </w:p>
    <w:p w:rsidR="00296325" w:rsidRDefault="00903C18" w:rsidP="00296325">
      <w:pPr>
        <w:ind w:leftChars="300" w:left="630"/>
        <w:rPr>
          <w:rFonts w:ascii="楷体" w:eastAsia="楷体" w:hAnsi="楷体"/>
          <w:sz w:val="24"/>
          <w:szCs w:val="24"/>
        </w:rPr>
      </w:pPr>
      <w:r w:rsidRPr="00903C18">
        <w:rPr>
          <w:rFonts w:ascii="楷体" w:eastAsia="楷体" w:hAnsi="楷体" w:hint="eastAsia"/>
          <w:sz w:val="24"/>
          <w:szCs w:val="24"/>
        </w:rPr>
        <w:t>巴西前四周白糖出口高达248.65万吨，同比大增15%，继续施压于国际糖价。国内白糖进口增加的预期强化，市场传闻年底将有大量进口白糖到港。8月白糖到港数量激增但仍远不及去年同期。根据国家统计局数据，中国8月成品糖产量为20.9万吨，同比下滑18.7%。当前白糖库存极低，供需面较为紧张，但预期偏弱。01合约在20日均线和60日均线区间内震荡整理，尝试企稳</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5B" w:rsidRDefault="00982F5B">
      <w:r>
        <w:separator/>
      </w:r>
    </w:p>
  </w:endnote>
  <w:endnote w:type="continuationSeparator" w:id="0">
    <w:p w:rsidR="00982F5B" w:rsidRDefault="009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88D1D7E" wp14:editId="58B156B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03C18">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03C18">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5B" w:rsidRDefault="00982F5B">
      <w:r>
        <w:separator/>
      </w:r>
    </w:p>
  </w:footnote>
  <w:footnote w:type="continuationSeparator" w:id="0">
    <w:p w:rsidR="00982F5B" w:rsidRDefault="00982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2FC6309" wp14:editId="0770417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659AD7D" wp14:editId="59614E8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FC24AF">
      <w:rPr>
        <w:rFonts w:ascii="Times New Roman" w:eastAsia="楷体" w:hAnsi="Times New Roman" w:hint="eastAsia"/>
        <w:b/>
        <w:bCs/>
        <w:noProof/>
        <w:color w:val="833C0B"/>
        <w:sz w:val="21"/>
      </w:rPr>
      <w:t>2023</w:t>
    </w:r>
    <w:r w:rsidR="00FC24AF">
      <w:rPr>
        <w:rFonts w:ascii="Times New Roman" w:eastAsia="楷体" w:hAnsi="Times New Roman" w:hint="eastAsia"/>
        <w:b/>
        <w:bCs/>
        <w:noProof/>
        <w:color w:val="833C0B"/>
        <w:sz w:val="21"/>
      </w:rPr>
      <w:t>年</w:t>
    </w:r>
    <w:r w:rsidR="00FC24AF">
      <w:rPr>
        <w:rFonts w:ascii="Times New Roman" w:eastAsia="楷体" w:hAnsi="Times New Roman" w:hint="eastAsia"/>
        <w:b/>
        <w:bCs/>
        <w:noProof/>
        <w:color w:val="833C0B"/>
        <w:sz w:val="21"/>
      </w:rPr>
      <w:t>9</w:t>
    </w:r>
    <w:r w:rsidR="00FC24AF">
      <w:rPr>
        <w:rFonts w:ascii="Times New Roman" w:eastAsia="楷体" w:hAnsi="Times New Roman" w:hint="eastAsia"/>
        <w:b/>
        <w:bCs/>
        <w:noProof/>
        <w:color w:val="833C0B"/>
        <w:sz w:val="21"/>
      </w:rPr>
      <w:t>月</w:t>
    </w:r>
    <w:r w:rsidR="00FC24AF">
      <w:rPr>
        <w:rFonts w:ascii="Times New Roman" w:eastAsia="楷体" w:hAnsi="Times New Roman" w:hint="eastAsia"/>
        <w:b/>
        <w:bCs/>
        <w:noProof/>
        <w:color w:val="833C0B"/>
        <w:sz w:val="21"/>
      </w:rPr>
      <w:t>27</w:t>
    </w:r>
    <w:r w:rsidR="00FC24AF">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220A"/>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6F4A1-3505-4D8C-B278-6409D5AE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10</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97</cp:revision>
  <cp:lastPrinted>2023-06-08T02:23:00Z</cp:lastPrinted>
  <dcterms:created xsi:type="dcterms:W3CDTF">2022-11-15T10:06:00Z</dcterms:created>
  <dcterms:modified xsi:type="dcterms:W3CDTF">2023-09-27T03:19:00Z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