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2701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F27014" w:rsidRPr="00DB4771">
            <w:rPr>
              <w:rStyle w:val="a9"/>
              <w:noProof/>
            </w:rPr>
            <w:fldChar w:fldCharType="begin"/>
          </w:r>
          <w:r w:rsidR="00F27014" w:rsidRPr="00DB4771">
            <w:rPr>
              <w:rStyle w:val="a9"/>
              <w:noProof/>
            </w:rPr>
            <w:instrText xml:space="preserve"> </w:instrText>
          </w:r>
          <w:r w:rsidR="00F27014">
            <w:rPr>
              <w:noProof/>
            </w:rPr>
            <w:instrText>HYPERLINK \l "_Toc146185416"</w:instrText>
          </w:r>
          <w:r w:rsidR="00F27014" w:rsidRPr="00DB4771">
            <w:rPr>
              <w:rStyle w:val="a9"/>
              <w:noProof/>
            </w:rPr>
            <w:instrText xml:space="preserve"> </w:instrText>
          </w:r>
          <w:r w:rsidR="00F27014" w:rsidRPr="00DB4771">
            <w:rPr>
              <w:rStyle w:val="a9"/>
              <w:noProof/>
            </w:rPr>
          </w:r>
          <w:r w:rsidR="00F27014" w:rsidRPr="00DB4771">
            <w:rPr>
              <w:rStyle w:val="a9"/>
              <w:noProof/>
            </w:rPr>
            <w:fldChar w:fldCharType="separate"/>
          </w:r>
          <w:r w:rsidR="00F27014" w:rsidRPr="00DB4771">
            <w:rPr>
              <w:rStyle w:val="a9"/>
              <w:rFonts w:ascii="Times New Roman" w:eastAsia="楷体" w:hAnsi="Times New Roman"/>
              <w:b/>
              <w:noProof/>
            </w:rPr>
            <w:t>[</w:t>
          </w:r>
          <w:r w:rsidR="00F27014" w:rsidRPr="00DB4771">
            <w:rPr>
              <w:rStyle w:val="a9"/>
              <w:rFonts w:ascii="Times New Roman" w:eastAsia="楷体" w:hAnsi="Times New Roman"/>
              <w:b/>
              <w:noProof/>
            </w:rPr>
            <w:t>金融</w:t>
          </w:r>
          <w:r w:rsidR="00F27014" w:rsidRPr="00DB4771">
            <w:rPr>
              <w:rStyle w:val="a9"/>
              <w:rFonts w:ascii="Times New Roman" w:eastAsia="楷体" w:hAnsi="Times New Roman"/>
              <w:b/>
              <w:noProof/>
            </w:rPr>
            <w:t>]</w:t>
          </w:r>
          <w:r w:rsidR="00F27014" w:rsidRPr="00DB4771">
            <w:rPr>
              <w:rStyle w:val="a9"/>
              <w:noProof/>
            </w:rPr>
            <w:fldChar w:fldCharType="end"/>
          </w:r>
        </w:p>
        <w:p w:rsidR="00F27014" w:rsidRDefault="00F27014">
          <w:pPr>
            <w:pStyle w:val="23"/>
            <w:tabs>
              <w:tab w:val="right" w:leader="dot" w:pos="8296"/>
            </w:tabs>
            <w:rPr>
              <w:rFonts w:eastAsiaTheme="minorEastAsia"/>
              <w:noProof/>
              <w:szCs w:val="22"/>
            </w:rPr>
          </w:pPr>
          <w:hyperlink w:anchor="_Toc146185417" w:history="1">
            <w:r w:rsidRPr="00DB4771">
              <w:rPr>
                <w:rStyle w:val="a9"/>
                <w:rFonts w:ascii="Times New Roman" w:eastAsia="楷体" w:hAnsi="Times New Roman"/>
                <w:b/>
                <w:noProof/>
              </w:rPr>
              <w:t>股指：</w:t>
            </w:r>
            <w:r w:rsidRPr="00DB4771">
              <w:rPr>
                <w:rStyle w:val="a9"/>
                <w:rFonts w:ascii="Times New Roman" w:eastAsia="楷体" w:hAnsi="Times New Roman"/>
                <w:b/>
                <w:noProof/>
              </w:rPr>
              <w:t>IM</w:t>
            </w:r>
            <w:r w:rsidRPr="00DB4771">
              <w:rPr>
                <w:rStyle w:val="a9"/>
                <w:rFonts w:ascii="Times New Roman" w:eastAsia="楷体" w:hAnsi="Times New Roman"/>
                <w:b/>
                <w:noProof/>
              </w:rPr>
              <w:t>多单轻仓持有</w:t>
            </w:r>
          </w:hyperlink>
        </w:p>
        <w:p w:rsidR="00F27014" w:rsidRDefault="00F27014">
          <w:pPr>
            <w:pStyle w:val="11"/>
            <w:tabs>
              <w:tab w:val="right" w:leader="dot" w:pos="8296"/>
            </w:tabs>
            <w:rPr>
              <w:rFonts w:eastAsiaTheme="minorEastAsia"/>
              <w:noProof/>
              <w:szCs w:val="22"/>
            </w:rPr>
          </w:pPr>
          <w:hyperlink w:anchor="_Toc146185418" w:history="1">
            <w:r w:rsidRPr="00DB4771">
              <w:rPr>
                <w:rStyle w:val="a9"/>
                <w:rFonts w:ascii="Times New Roman" w:eastAsia="楷体" w:hAnsi="Times New Roman"/>
                <w:b/>
                <w:noProof/>
              </w:rPr>
              <w:t>[</w:t>
            </w:r>
            <w:r w:rsidRPr="00DB4771">
              <w:rPr>
                <w:rStyle w:val="a9"/>
                <w:rFonts w:ascii="Times New Roman" w:eastAsia="楷体" w:hAnsi="Times New Roman"/>
                <w:b/>
                <w:noProof/>
              </w:rPr>
              <w:t>贵金属</w:t>
            </w:r>
            <w:r w:rsidRPr="00DB4771">
              <w:rPr>
                <w:rStyle w:val="a9"/>
                <w:rFonts w:ascii="Times New Roman" w:eastAsia="楷体" w:hAnsi="Times New Roman"/>
                <w:b/>
                <w:noProof/>
              </w:rPr>
              <w:t>]</w:t>
            </w:r>
          </w:hyperlink>
        </w:p>
        <w:p w:rsidR="00F27014" w:rsidRDefault="00F27014">
          <w:pPr>
            <w:pStyle w:val="23"/>
            <w:tabs>
              <w:tab w:val="right" w:leader="dot" w:pos="8296"/>
            </w:tabs>
            <w:rPr>
              <w:rFonts w:eastAsiaTheme="minorEastAsia"/>
              <w:noProof/>
              <w:szCs w:val="22"/>
            </w:rPr>
          </w:pPr>
          <w:hyperlink w:anchor="_Toc146185419" w:history="1">
            <w:r w:rsidRPr="00DB4771">
              <w:rPr>
                <w:rStyle w:val="a9"/>
                <w:rFonts w:ascii="Times New Roman" w:eastAsia="楷体" w:hAnsi="Times New Roman"/>
                <w:b/>
                <w:noProof/>
              </w:rPr>
              <w:t>贵金属：美联储暂停加息但表态偏鹰，贵金属价格震荡下行</w:t>
            </w:r>
          </w:hyperlink>
        </w:p>
        <w:p w:rsidR="00F27014" w:rsidRDefault="00F27014">
          <w:pPr>
            <w:pStyle w:val="11"/>
            <w:tabs>
              <w:tab w:val="right" w:leader="dot" w:pos="8296"/>
            </w:tabs>
            <w:rPr>
              <w:rFonts w:eastAsiaTheme="minorEastAsia"/>
              <w:noProof/>
              <w:szCs w:val="22"/>
            </w:rPr>
          </w:pPr>
          <w:hyperlink w:anchor="_Toc146185420" w:history="1">
            <w:r w:rsidRPr="00DB4771">
              <w:rPr>
                <w:rStyle w:val="a9"/>
                <w:rFonts w:ascii="Times New Roman" w:eastAsia="楷体" w:hAnsi="Times New Roman"/>
                <w:b/>
                <w:noProof/>
              </w:rPr>
              <w:t>[</w:t>
            </w:r>
            <w:r w:rsidRPr="00DB4771">
              <w:rPr>
                <w:rStyle w:val="a9"/>
                <w:rFonts w:ascii="Times New Roman" w:eastAsia="楷体" w:hAnsi="Times New Roman"/>
                <w:b/>
                <w:noProof/>
              </w:rPr>
              <w:t>金属</w:t>
            </w:r>
            <w:r w:rsidRPr="00DB4771">
              <w:rPr>
                <w:rStyle w:val="a9"/>
                <w:rFonts w:ascii="Times New Roman" w:eastAsia="楷体" w:hAnsi="Times New Roman"/>
                <w:b/>
                <w:noProof/>
              </w:rPr>
              <w:t>]</w:t>
            </w:r>
          </w:hyperlink>
        </w:p>
        <w:p w:rsidR="00F27014" w:rsidRDefault="00F27014">
          <w:pPr>
            <w:pStyle w:val="23"/>
            <w:tabs>
              <w:tab w:val="right" w:leader="dot" w:pos="8296"/>
            </w:tabs>
            <w:rPr>
              <w:rFonts w:eastAsiaTheme="minorEastAsia"/>
              <w:noProof/>
              <w:szCs w:val="22"/>
            </w:rPr>
          </w:pPr>
          <w:hyperlink w:anchor="_Toc146185421" w:history="1">
            <w:r w:rsidRPr="00DB4771">
              <w:rPr>
                <w:rStyle w:val="a9"/>
                <w:rFonts w:ascii="楷体" w:eastAsia="楷体" w:hAnsi="楷体"/>
                <w:b/>
                <w:noProof/>
              </w:rPr>
              <w:t>碳酸锂：需求预期下调，期价大幅下跌</w:t>
            </w:r>
          </w:hyperlink>
        </w:p>
        <w:p w:rsidR="00F27014" w:rsidRDefault="00F27014">
          <w:pPr>
            <w:pStyle w:val="23"/>
            <w:tabs>
              <w:tab w:val="right" w:leader="dot" w:pos="8296"/>
            </w:tabs>
            <w:rPr>
              <w:rFonts w:eastAsiaTheme="minorEastAsia"/>
              <w:noProof/>
              <w:szCs w:val="22"/>
            </w:rPr>
          </w:pPr>
          <w:hyperlink w:anchor="_Toc146185422" w:history="1">
            <w:r w:rsidRPr="00DB4771">
              <w:rPr>
                <w:rStyle w:val="a9"/>
                <w:rFonts w:ascii="楷体" w:eastAsia="楷体" w:hAnsi="楷体"/>
                <w:b/>
                <w:noProof/>
              </w:rPr>
              <w:t>螺纹钢：需求缓慢改善，价格或偏慢震荡上行</w:t>
            </w:r>
          </w:hyperlink>
        </w:p>
        <w:p w:rsidR="00F27014" w:rsidRDefault="00F27014">
          <w:pPr>
            <w:pStyle w:val="23"/>
            <w:tabs>
              <w:tab w:val="right" w:leader="dot" w:pos="8296"/>
            </w:tabs>
            <w:rPr>
              <w:rFonts w:eastAsiaTheme="minorEastAsia"/>
              <w:noProof/>
              <w:szCs w:val="22"/>
            </w:rPr>
          </w:pPr>
          <w:hyperlink w:anchor="_Toc146185423" w:history="1">
            <w:r w:rsidRPr="00DB4771">
              <w:rPr>
                <w:rStyle w:val="a9"/>
                <w:rFonts w:ascii="楷体" w:eastAsia="楷体" w:hAnsi="楷体"/>
                <w:b/>
                <w:noProof/>
              </w:rPr>
              <w:t>焦炭：提涨落地，市场情绪走强，价格或高位继续偏强运行</w:t>
            </w:r>
          </w:hyperlink>
        </w:p>
        <w:p w:rsidR="00F27014" w:rsidRDefault="00F27014">
          <w:pPr>
            <w:pStyle w:val="23"/>
            <w:tabs>
              <w:tab w:val="right" w:leader="dot" w:pos="8296"/>
            </w:tabs>
            <w:rPr>
              <w:rFonts w:eastAsiaTheme="minorEastAsia"/>
              <w:noProof/>
              <w:szCs w:val="22"/>
            </w:rPr>
          </w:pPr>
          <w:hyperlink w:anchor="_Toc146185424" w:history="1">
            <w:r w:rsidRPr="00DB4771">
              <w:rPr>
                <w:rStyle w:val="a9"/>
                <w:rFonts w:ascii="楷体" w:eastAsia="楷体" w:hAnsi="楷体"/>
                <w:b/>
                <w:noProof/>
              </w:rPr>
              <w:t>焦煤：供应持续扰动，焦煤或继续强势运行</w:t>
            </w:r>
          </w:hyperlink>
        </w:p>
        <w:p w:rsidR="00F27014" w:rsidRDefault="00F27014">
          <w:pPr>
            <w:pStyle w:val="23"/>
            <w:tabs>
              <w:tab w:val="right" w:leader="dot" w:pos="8296"/>
            </w:tabs>
            <w:rPr>
              <w:rFonts w:eastAsiaTheme="minorEastAsia"/>
              <w:noProof/>
              <w:szCs w:val="22"/>
            </w:rPr>
          </w:pPr>
          <w:hyperlink w:anchor="_Toc146185425" w:history="1">
            <w:r w:rsidRPr="00DB4771">
              <w:rPr>
                <w:rStyle w:val="a9"/>
                <w:rFonts w:ascii="楷体" w:eastAsia="楷体" w:hAnsi="楷体"/>
                <w:b/>
                <w:noProof/>
              </w:rPr>
              <w:t>铜：维持区间震荡观点</w:t>
            </w:r>
          </w:hyperlink>
        </w:p>
        <w:p w:rsidR="00F27014" w:rsidRDefault="00F27014">
          <w:pPr>
            <w:pStyle w:val="23"/>
            <w:tabs>
              <w:tab w:val="right" w:leader="dot" w:pos="8296"/>
            </w:tabs>
            <w:rPr>
              <w:rFonts w:eastAsiaTheme="minorEastAsia"/>
              <w:noProof/>
              <w:szCs w:val="22"/>
            </w:rPr>
          </w:pPr>
          <w:hyperlink w:anchor="_Toc146185426" w:history="1">
            <w:r w:rsidRPr="00DB4771">
              <w:rPr>
                <w:rStyle w:val="a9"/>
                <w:rFonts w:ascii="楷体" w:eastAsia="楷体" w:hAnsi="楷体"/>
                <w:b/>
                <w:noProof/>
              </w:rPr>
              <w:t>铝：节前铝价维持高位震荡</w:t>
            </w:r>
          </w:hyperlink>
        </w:p>
        <w:p w:rsidR="00F27014" w:rsidRDefault="00F27014">
          <w:pPr>
            <w:pStyle w:val="23"/>
            <w:tabs>
              <w:tab w:val="right" w:leader="dot" w:pos="8296"/>
            </w:tabs>
            <w:rPr>
              <w:rFonts w:eastAsiaTheme="minorEastAsia"/>
              <w:noProof/>
              <w:szCs w:val="22"/>
            </w:rPr>
          </w:pPr>
          <w:hyperlink w:anchor="_Toc146185427" w:history="1">
            <w:r w:rsidRPr="00DB4771">
              <w:rPr>
                <w:rStyle w:val="a9"/>
                <w:rFonts w:ascii="楷体" w:eastAsia="楷体" w:hAnsi="楷体"/>
                <w:b/>
                <w:noProof/>
              </w:rPr>
              <w:t>锌：锌价高位震荡运行</w:t>
            </w:r>
          </w:hyperlink>
        </w:p>
        <w:p w:rsidR="00F27014" w:rsidRDefault="00F27014">
          <w:pPr>
            <w:pStyle w:val="23"/>
            <w:tabs>
              <w:tab w:val="right" w:leader="dot" w:pos="8296"/>
            </w:tabs>
            <w:rPr>
              <w:rFonts w:eastAsiaTheme="minorEastAsia"/>
              <w:noProof/>
              <w:szCs w:val="22"/>
            </w:rPr>
          </w:pPr>
          <w:hyperlink w:anchor="_Toc146185428" w:history="1">
            <w:r w:rsidRPr="00DB4771">
              <w:rPr>
                <w:rStyle w:val="a9"/>
                <w:rFonts w:ascii="楷体" w:eastAsia="楷体" w:hAnsi="楷体"/>
                <w:b/>
                <w:noProof/>
              </w:rPr>
              <w:t>镍：镍矿扰动或拉升镍价，但上方空间有限</w:t>
            </w:r>
          </w:hyperlink>
        </w:p>
        <w:p w:rsidR="00F27014" w:rsidRDefault="00F27014">
          <w:pPr>
            <w:pStyle w:val="23"/>
            <w:tabs>
              <w:tab w:val="right" w:leader="dot" w:pos="8296"/>
            </w:tabs>
            <w:rPr>
              <w:rFonts w:eastAsiaTheme="minorEastAsia"/>
              <w:noProof/>
              <w:szCs w:val="22"/>
            </w:rPr>
          </w:pPr>
          <w:hyperlink w:anchor="_Toc146185429" w:history="1">
            <w:r w:rsidRPr="00DB4771">
              <w:rPr>
                <w:rStyle w:val="a9"/>
                <w:rFonts w:ascii="楷体" w:eastAsia="楷体" w:hAnsi="楷体"/>
                <w:b/>
                <w:noProof/>
              </w:rPr>
              <w:t>铅：铝市供需双修，观望价格上方压力位</w:t>
            </w:r>
          </w:hyperlink>
        </w:p>
        <w:p w:rsidR="00F27014" w:rsidRDefault="00F27014">
          <w:pPr>
            <w:pStyle w:val="23"/>
            <w:tabs>
              <w:tab w:val="right" w:leader="dot" w:pos="8296"/>
            </w:tabs>
            <w:rPr>
              <w:rFonts w:eastAsiaTheme="minorEastAsia"/>
              <w:noProof/>
              <w:szCs w:val="22"/>
            </w:rPr>
          </w:pPr>
          <w:hyperlink w:anchor="_Toc146185430" w:history="1">
            <w:r w:rsidRPr="00DB4771">
              <w:rPr>
                <w:rStyle w:val="a9"/>
                <w:rFonts w:ascii="楷体" w:eastAsia="楷体" w:hAnsi="楷体"/>
                <w:b/>
                <w:noProof/>
              </w:rPr>
              <w:t>不锈钢：受印尼RKAB事件影响，短期或窄幅震荡偏强</w:t>
            </w:r>
          </w:hyperlink>
        </w:p>
        <w:p w:rsidR="00F27014" w:rsidRDefault="00F27014">
          <w:pPr>
            <w:pStyle w:val="23"/>
            <w:tabs>
              <w:tab w:val="right" w:leader="dot" w:pos="8296"/>
            </w:tabs>
            <w:rPr>
              <w:rFonts w:eastAsiaTheme="minorEastAsia"/>
              <w:noProof/>
              <w:szCs w:val="22"/>
            </w:rPr>
          </w:pPr>
          <w:hyperlink w:anchor="_Toc146185431" w:history="1">
            <w:r w:rsidRPr="00DB4771">
              <w:rPr>
                <w:rStyle w:val="a9"/>
                <w:rFonts w:ascii="楷体" w:eastAsia="楷体" w:hAnsi="楷体"/>
                <w:b/>
                <w:noProof/>
              </w:rPr>
              <w:t>工业硅：新疆大厂继续提价，短期市场或有支撑</w:t>
            </w:r>
          </w:hyperlink>
        </w:p>
        <w:p w:rsidR="00F27014" w:rsidRDefault="00F27014">
          <w:pPr>
            <w:pStyle w:val="11"/>
            <w:tabs>
              <w:tab w:val="right" w:leader="dot" w:pos="8296"/>
            </w:tabs>
            <w:rPr>
              <w:rFonts w:eastAsiaTheme="minorEastAsia"/>
              <w:noProof/>
              <w:szCs w:val="22"/>
            </w:rPr>
          </w:pPr>
          <w:hyperlink w:anchor="_Toc146185432" w:history="1">
            <w:r w:rsidRPr="00DB4771">
              <w:rPr>
                <w:rStyle w:val="a9"/>
                <w:rFonts w:ascii="Times New Roman" w:eastAsia="楷体" w:hAnsi="Times New Roman"/>
                <w:b/>
                <w:noProof/>
              </w:rPr>
              <w:t>[</w:t>
            </w:r>
            <w:r w:rsidRPr="00DB4771">
              <w:rPr>
                <w:rStyle w:val="a9"/>
                <w:rFonts w:ascii="Times New Roman" w:eastAsia="楷体" w:hAnsi="Times New Roman"/>
                <w:b/>
                <w:noProof/>
              </w:rPr>
              <w:t>化工</w:t>
            </w:r>
            <w:r w:rsidRPr="00DB4771">
              <w:rPr>
                <w:rStyle w:val="a9"/>
                <w:rFonts w:ascii="Times New Roman" w:eastAsia="楷体" w:hAnsi="Times New Roman"/>
                <w:b/>
                <w:noProof/>
              </w:rPr>
              <w:t>]</w:t>
            </w:r>
          </w:hyperlink>
        </w:p>
        <w:p w:rsidR="00F27014" w:rsidRDefault="00F27014">
          <w:pPr>
            <w:pStyle w:val="23"/>
            <w:tabs>
              <w:tab w:val="right" w:leader="dot" w:pos="8296"/>
            </w:tabs>
            <w:rPr>
              <w:rFonts w:eastAsiaTheme="minorEastAsia"/>
              <w:noProof/>
              <w:szCs w:val="22"/>
            </w:rPr>
          </w:pPr>
          <w:hyperlink w:anchor="_Toc146185433" w:history="1">
            <w:r w:rsidRPr="00DB4771">
              <w:rPr>
                <w:rStyle w:val="a9"/>
                <w:rFonts w:ascii="Times New Roman" w:eastAsia="楷体" w:hAnsi="Times New Roman"/>
                <w:b/>
                <w:noProof/>
              </w:rPr>
              <w:t>天然橡胶</w:t>
            </w:r>
            <w:r w:rsidRPr="00DB4771">
              <w:rPr>
                <w:rStyle w:val="a9"/>
                <w:rFonts w:ascii="Times New Roman" w:eastAsia="楷体" w:hAnsi="Times New Roman"/>
                <w:b/>
                <w:noProof/>
              </w:rPr>
              <w:t>:</w:t>
            </w:r>
            <w:r w:rsidRPr="00DB4771">
              <w:rPr>
                <w:rStyle w:val="a9"/>
                <w:rFonts w:ascii="楷体" w:eastAsia="楷体" w:hAnsi="楷体"/>
                <w:b/>
                <w:noProof/>
              </w:rPr>
              <w:t xml:space="preserve"> 深色胶中长期去库趋势不改 RU高位整理</w:t>
            </w:r>
          </w:hyperlink>
        </w:p>
        <w:p w:rsidR="00F27014" w:rsidRDefault="00F27014">
          <w:pPr>
            <w:pStyle w:val="23"/>
            <w:tabs>
              <w:tab w:val="right" w:leader="dot" w:pos="8296"/>
            </w:tabs>
            <w:rPr>
              <w:rFonts w:eastAsiaTheme="minorEastAsia"/>
              <w:noProof/>
              <w:szCs w:val="22"/>
            </w:rPr>
          </w:pPr>
          <w:hyperlink w:anchor="_Toc146185434" w:history="1">
            <w:r w:rsidRPr="00DB4771">
              <w:rPr>
                <w:rStyle w:val="a9"/>
                <w:rFonts w:ascii="楷体" w:eastAsia="楷体" w:hAnsi="楷体"/>
                <w:b/>
                <w:noProof/>
              </w:rPr>
              <w:t>PTA：成本端支撑及低加工费趋势仍偏强</w:t>
            </w:r>
          </w:hyperlink>
        </w:p>
        <w:p w:rsidR="00F27014" w:rsidRDefault="00F27014">
          <w:pPr>
            <w:pStyle w:val="23"/>
            <w:tabs>
              <w:tab w:val="right" w:leader="dot" w:pos="8296"/>
            </w:tabs>
            <w:rPr>
              <w:rFonts w:eastAsiaTheme="minorEastAsia"/>
              <w:noProof/>
              <w:szCs w:val="22"/>
            </w:rPr>
          </w:pPr>
          <w:hyperlink w:anchor="_Toc146185435" w:history="1">
            <w:r w:rsidRPr="00DB4771">
              <w:rPr>
                <w:rStyle w:val="a9"/>
                <w:rFonts w:ascii="楷体" w:eastAsia="楷体" w:hAnsi="楷体"/>
                <w:b/>
                <w:noProof/>
              </w:rPr>
              <w:t>PVC：高库存+弱复苏 驱动不足</w:t>
            </w:r>
          </w:hyperlink>
        </w:p>
        <w:p w:rsidR="00F27014" w:rsidRDefault="00F27014">
          <w:pPr>
            <w:pStyle w:val="23"/>
            <w:tabs>
              <w:tab w:val="right" w:leader="dot" w:pos="8296"/>
            </w:tabs>
            <w:rPr>
              <w:rFonts w:eastAsiaTheme="minorEastAsia"/>
              <w:noProof/>
              <w:szCs w:val="22"/>
            </w:rPr>
          </w:pPr>
          <w:hyperlink w:anchor="_Toc146185436" w:history="1">
            <w:r w:rsidRPr="00DB4771">
              <w:rPr>
                <w:rStyle w:val="a9"/>
                <w:rFonts w:ascii="楷体" w:eastAsia="楷体" w:hAnsi="楷体"/>
                <w:b/>
                <w:noProof/>
              </w:rPr>
              <w:t>聚烯烃：下游需求有所好转 聚烯烃进入偏强震荡整理阶段</w:t>
            </w:r>
          </w:hyperlink>
        </w:p>
        <w:p w:rsidR="00F27014" w:rsidRDefault="00F27014">
          <w:pPr>
            <w:pStyle w:val="23"/>
            <w:tabs>
              <w:tab w:val="right" w:leader="dot" w:pos="8296"/>
            </w:tabs>
            <w:rPr>
              <w:rFonts w:eastAsiaTheme="minorEastAsia"/>
              <w:noProof/>
              <w:szCs w:val="22"/>
            </w:rPr>
          </w:pPr>
          <w:hyperlink w:anchor="_Toc146185437" w:history="1">
            <w:r w:rsidRPr="00DB4771">
              <w:rPr>
                <w:rStyle w:val="a9"/>
                <w:rFonts w:ascii="楷体" w:eastAsia="楷体" w:hAnsi="楷体"/>
                <w:b/>
                <w:noProof/>
              </w:rPr>
              <w:t>MEG：成本提振期价走强</w:t>
            </w:r>
          </w:hyperlink>
        </w:p>
        <w:p w:rsidR="00F27014" w:rsidRDefault="00F27014">
          <w:pPr>
            <w:pStyle w:val="23"/>
            <w:tabs>
              <w:tab w:val="right" w:leader="dot" w:pos="8296"/>
            </w:tabs>
            <w:rPr>
              <w:rFonts w:eastAsiaTheme="minorEastAsia"/>
              <w:noProof/>
              <w:szCs w:val="22"/>
            </w:rPr>
          </w:pPr>
          <w:hyperlink w:anchor="_Toc146185438" w:history="1">
            <w:r w:rsidRPr="00DB4771">
              <w:rPr>
                <w:rStyle w:val="a9"/>
                <w:rFonts w:ascii="楷体" w:eastAsia="楷体" w:hAnsi="楷体"/>
                <w:b/>
                <w:noProof/>
              </w:rPr>
              <w:t>玻璃：供需平衡，区间震荡</w:t>
            </w:r>
          </w:hyperlink>
        </w:p>
        <w:p w:rsidR="00F27014" w:rsidRDefault="00F27014">
          <w:pPr>
            <w:pStyle w:val="23"/>
            <w:tabs>
              <w:tab w:val="right" w:leader="dot" w:pos="8296"/>
            </w:tabs>
            <w:rPr>
              <w:rFonts w:eastAsiaTheme="minorEastAsia"/>
              <w:noProof/>
              <w:szCs w:val="22"/>
            </w:rPr>
          </w:pPr>
          <w:hyperlink w:anchor="_Toc146185439" w:history="1">
            <w:r w:rsidRPr="00DB4771">
              <w:rPr>
                <w:rStyle w:val="a9"/>
                <w:rFonts w:ascii="楷体" w:eastAsia="楷体" w:hAnsi="楷体"/>
                <w:b/>
                <w:noProof/>
              </w:rPr>
              <w:t>纯碱：周内小幅累库，期价反弹后再次回落</w:t>
            </w:r>
          </w:hyperlink>
        </w:p>
        <w:p w:rsidR="00F27014" w:rsidRDefault="00F27014">
          <w:pPr>
            <w:pStyle w:val="11"/>
            <w:tabs>
              <w:tab w:val="right" w:leader="dot" w:pos="8296"/>
            </w:tabs>
            <w:rPr>
              <w:rFonts w:eastAsiaTheme="minorEastAsia"/>
              <w:noProof/>
              <w:szCs w:val="22"/>
            </w:rPr>
          </w:pPr>
          <w:hyperlink w:anchor="_Toc146185440" w:history="1">
            <w:r w:rsidRPr="00DB4771">
              <w:rPr>
                <w:rStyle w:val="a9"/>
                <w:rFonts w:ascii="Times New Roman" w:eastAsia="楷体" w:hAnsi="Times New Roman"/>
                <w:b/>
                <w:noProof/>
              </w:rPr>
              <w:t>[</w:t>
            </w:r>
            <w:r w:rsidRPr="00DB4771">
              <w:rPr>
                <w:rStyle w:val="a9"/>
                <w:rFonts w:ascii="Times New Roman" w:eastAsia="楷体" w:hAnsi="Times New Roman"/>
                <w:b/>
                <w:noProof/>
              </w:rPr>
              <w:t>农产品</w:t>
            </w:r>
            <w:r w:rsidRPr="00DB4771">
              <w:rPr>
                <w:rStyle w:val="a9"/>
                <w:rFonts w:ascii="Times New Roman" w:eastAsia="楷体" w:hAnsi="Times New Roman"/>
                <w:b/>
                <w:noProof/>
              </w:rPr>
              <w:t>]</w:t>
            </w:r>
          </w:hyperlink>
        </w:p>
        <w:p w:rsidR="00F27014" w:rsidRDefault="00F27014">
          <w:pPr>
            <w:pStyle w:val="23"/>
            <w:tabs>
              <w:tab w:val="right" w:leader="dot" w:pos="8296"/>
            </w:tabs>
            <w:rPr>
              <w:rFonts w:eastAsiaTheme="minorEastAsia"/>
              <w:noProof/>
              <w:szCs w:val="22"/>
            </w:rPr>
          </w:pPr>
          <w:hyperlink w:anchor="_Toc146185441" w:history="1">
            <w:r w:rsidRPr="00DB4771">
              <w:rPr>
                <w:rStyle w:val="a9"/>
                <w:rFonts w:ascii="楷体" w:eastAsia="楷体" w:hAnsi="楷体"/>
                <w:b/>
                <w:noProof/>
              </w:rPr>
              <w:t>豆粕/菜粕：下方存支撑，短期偏弱震荡</w:t>
            </w:r>
          </w:hyperlink>
        </w:p>
        <w:p w:rsidR="00F27014" w:rsidRDefault="00F27014">
          <w:pPr>
            <w:pStyle w:val="23"/>
            <w:tabs>
              <w:tab w:val="right" w:leader="dot" w:pos="8296"/>
            </w:tabs>
            <w:rPr>
              <w:rFonts w:eastAsiaTheme="minorEastAsia"/>
              <w:noProof/>
              <w:szCs w:val="22"/>
            </w:rPr>
          </w:pPr>
          <w:hyperlink w:anchor="_Toc146185442" w:history="1">
            <w:r w:rsidRPr="00DB4771">
              <w:rPr>
                <w:rStyle w:val="a9"/>
                <w:rFonts w:ascii="楷体" w:eastAsia="楷体" w:hAnsi="楷体"/>
                <w:b/>
                <w:noProof/>
              </w:rPr>
              <w:t>油脂：上行驱动不足，偏弱震荡</w:t>
            </w:r>
          </w:hyperlink>
        </w:p>
        <w:p w:rsidR="00F27014" w:rsidRDefault="00F27014">
          <w:pPr>
            <w:pStyle w:val="23"/>
            <w:tabs>
              <w:tab w:val="right" w:leader="dot" w:pos="8296"/>
            </w:tabs>
            <w:rPr>
              <w:rFonts w:eastAsiaTheme="minorEastAsia"/>
              <w:noProof/>
              <w:szCs w:val="22"/>
            </w:rPr>
          </w:pPr>
          <w:hyperlink w:anchor="_Toc146185443" w:history="1">
            <w:r w:rsidRPr="00DB4771">
              <w:rPr>
                <w:rStyle w:val="a9"/>
                <w:rFonts w:ascii="楷体" w:eastAsia="楷体" w:hAnsi="楷体"/>
                <w:b/>
                <w:bCs/>
                <w:noProof/>
              </w:rPr>
              <w:t>玉米与淀粉：</w:t>
            </w:r>
            <w:r w:rsidRPr="00DB4771">
              <w:rPr>
                <w:rStyle w:val="a9"/>
                <w:rFonts w:ascii="楷体" w:eastAsia="楷体" w:hAnsi="楷体"/>
                <w:b/>
                <w:noProof/>
              </w:rPr>
              <w:t>华北产区现货跌势趋缓</w:t>
            </w:r>
          </w:hyperlink>
        </w:p>
        <w:p w:rsidR="00F27014" w:rsidRDefault="00F27014">
          <w:pPr>
            <w:pStyle w:val="23"/>
            <w:tabs>
              <w:tab w:val="right" w:leader="dot" w:pos="8296"/>
            </w:tabs>
            <w:rPr>
              <w:rFonts w:eastAsiaTheme="minorEastAsia"/>
              <w:noProof/>
              <w:szCs w:val="22"/>
            </w:rPr>
          </w:pPr>
          <w:hyperlink w:anchor="_Toc146185444" w:history="1">
            <w:r w:rsidRPr="00DB4771">
              <w:rPr>
                <w:rStyle w:val="a9"/>
                <w:rFonts w:ascii="楷体" w:eastAsia="楷体" w:hAnsi="楷体"/>
                <w:b/>
                <w:bCs/>
                <w:noProof/>
              </w:rPr>
              <w:t>畜禽养殖：期价近强远弱分化运行</w:t>
            </w:r>
          </w:hyperlink>
        </w:p>
        <w:p w:rsidR="00F27014" w:rsidRDefault="00F27014">
          <w:pPr>
            <w:pStyle w:val="23"/>
            <w:tabs>
              <w:tab w:val="right" w:leader="dot" w:pos="8296"/>
            </w:tabs>
            <w:rPr>
              <w:rFonts w:eastAsiaTheme="minorEastAsia"/>
              <w:noProof/>
              <w:szCs w:val="22"/>
            </w:rPr>
          </w:pPr>
          <w:hyperlink w:anchor="_Toc146185445" w:history="1">
            <w:r w:rsidRPr="00DB4771">
              <w:rPr>
                <w:rStyle w:val="a9"/>
                <w:rFonts w:ascii="楷体" w:eastAsia="楷体" w:hAnsi="楷体"/>
                <w:b/>
                <w:noProof/>
              </w:rPr>
              <w:t>郑棉：低位多单或看跌期权卖权持有</w:t>
            </w:r>
          </w:hyperlink>
        </w:p>
        <w:p w:rsidR="00F27014" w:rsidRDefault="00F27014">
          <w:pPr>
            <w:pStyle w:val="23"/>
            <w:tabs>
              <w:tab w:val="right" w:leader="dot" w:pos="8296"/>
            </w:tabs>
            <w:rPr>
              <w:rFonts w:eastAsiaTheme="minorEastAsia"/>
              <w:noProof/>
              <w:szCs w:val="22"/>
            </w:rPr>
          </w:pPr>
          <w:hyperlink w:anchor="_Toc146185446" w:history="1">
            <w:r w:rsidRPr="00DB4771">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618541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6185417"/>
      <w:bookmarkEnd w:id="4"/>
      <w:r>
        <w:rPr>
          <w:rFonts w:ascii="Times New Roman" w:eastAsia="楷体" w:hAnsi="Times New Roman" w:hint="eastAsia"/>
          <w:b/>
          <w:color w:val="000000" w:themeColor="text1"/>
          <w:sz w:val="24"/>
          <w:szCs w:val="24"/>
        </w:rPr>
        <w:t>股指：</w:t>
      </w:r>
      <w:bookmarkEnd w:id="6"/>
      <w:bookmarkEnd w:id="7"/>
      <w:r w:rsidR="005C5B1D" w:rsidRPr="005C5B1D">
        <w:rPr>
          <w:rFonts w:ascii="Times New Roman" w:eastAsia="楷体" w:hAnsi="Times New Roman" w:hint="eastAsia"/>
          <w:b/>
          <w:color w:val="000000" w:themeColor="text1"/>
          <w:sz w:val="24"/>
          <w:szCs w:val="24"/>
        </w:rPr>
        <w:t>IM</w:t>
      </w:r>
      <w:r w:rsidR="005C5B1D" w:rsidRPr="005C5B1D">
        <w:rPr>
          <w:rFonts w:ascii="Times New Roman" w:eastAsia="楷体" w:hAnsi="Times New Roman" w:hint="eastAsia"/>
          <w:b/>
          <w:color w:val="000000" w:themeColor="text1"/>
          <w:sz w:val="24"/>
          <w:szCs w:val="24"/>
        </w:rPr>
        <w:t>多单轻仓持有</w:t>
      </w:r>
      <w:bookmarkEnd w:id="8"/>
    </w:p>
    <w:p w:rsidR="003F56A5" w:rsidRDefault="005C5B1D" w:rsidP="00D14B3E">
      <w:pPr>
        <w:ind w:leftChars="300" w:left="630"/>
        <w:rPr>
          <w:rFonts w:ascii="Times New Roman" w:eastAsia="楷体" w:hAnsi="Times New Roman"/>
          <w:color w:val="000000" w:themeColor="text1"/>
          <w:sz w:val="24"/>
          <w:szCs w:val="24"/>
        </w:rPr>
      </w:pPr>
      <w:r w:rsidRPr="005C5B1D">
        <w:rPr>
          <w:rFonts w:ascii="Times New Roman" w:eastAsia="楷体" w:hAnsi="Times New Roman" w:hint="eastAsia"/>
          <w:color w:val="000000" w:themeColor="text1"/>
          <w:sz w:val="24"/>
          <w:szCs w:val="24"/>
        </w:rPr>
        <w:t>美联储</w:t>
      </w:r>
      <w:r w:rsidRPr="005C5B1D">
        <w:rPr>
          <w:rFonts w:ascii="Times New Roman" w:eastAsia="楷体" w:hAnsi="Times New Roman" w:hint="eastAsia"/>
          <w:color w:val="000000" w:themeColor="text1"/>
          <w:sz w:val="24"/>
          <w:szCs w:val="24"/>
        </w:rPr>
        <w:t>9</w:t>
      </w:r>
      <w:r w:rsidRPr="005C5B1D">
        <w:rPr>
          <w:rFonts w:ascii="Times New Roman" w:eastAsia="楷体" w:hAnsi="Times New Roman" w:hint="eastAsia"/>
          <w:color w:val="000000" w:themeColor="text1"/>
          <w:sz w:val="24"/>
          <w:szCs w:val="24"/>
        </w:rPr>
        <w:t>月暂停加息但释放鹰派信号，美元指数美债利率走强，或对市场风险偏好有所压制。节假日邻近，指数窄幅震荡，弱势缩量，缺乏明确主线及增量资金承托，交投情绪节前或难以提振。节前市场或维持弱势震荡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618541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6185419"/>
      <w:r>
        <w:rPr>
          <w:rFonts w:ascii="Times New Roman" w:eastAsia="楷体" w:hAnsi="Times New Roman" w:hint="eastAsia"/>
          <w:b/>
          <w:color w:val="000000" w:themeColor="text1"/>
          <w:sz w:val="24"/>
          <w:szCs w:val="24"/>
        </w:rPr>
        <w:t>贵金属：</w:t>
      </w:r>
      <w:r w:rsidR="005C5B1D" w:rsidRPr="005C5B1D">
        <w:rPr>
          <w:rFonts w:ascii="Times New Roman" w:eastAsia="楷体" w:hAnsi="Times New Roman" w:hint="eastAsia"/>
          <w:b/>
          <w:color w:val="000000" w:themeColor="text1"/>
          <w:sz w:val="24"/>
          <w:szCs w:val="24"/>
        </w:rPr>
        <w:t>美联储暂停加息但表态偏鹰，贵金属价格震荡下行</w:t>
      </w:r>
      <w:bookmarkEnd w:id="10"/>
    </w:p>
    <w:p w:rsidR="003F56A5" w:rsidRDefault="005C5B1D">
      <w:pPr>
        <w:ind w:leftChars="300" w:left="630"/>
        <w:rPr>
          <w:rFonts w:ascii="Times New Roman" w:eastAsia="楷体" w:hAnsi="Times New Roman"/>
          <w:sz w:val="24"/>
          <w:szCs w:val="24"/>
        </w:rPr>
      </w:pPr>
      <w:r w:rsidRPr="005C5B1D">
        <w:rPr>
          <w:rFonts w:ascii="Times New Roman" w:eastAsia="楷体" w:hAnsi="Times New Roman" w:hint="eastAsia"/>
          <w:color w:val="000000" w:themeColor="text1"/>
          <w:sz w:val="24"/>
          <w:szCs w:val="24"/>
        </w:rPr>
        <w:t>美联储公布</w:t>
      </w:r>
      <w:r w:rsidRPr="005C5B1D">
        <w:rPr>
          <w:rFonts w:ascii="Times New Roman" w:eastAsia="楷体" w:hAnsi="Times New Roman" w:hint="eastAsia"/>
          <w:color w:val="000000" w:themeColor="text1"/>
          <w:sz w:val="24"/>
          <w:szCs w:val="24"/>
        </w:rPr>
        <w:t>9</w:t>
      </w:r>
      <w:r w:rsidRPr="005C5B1D">
        <w:rPr>
          <w:rFonts w:ascii="Times New Roman" w:eastAsia="楷体" w:hAnsi="Times New Roman" w:hint="eastAsia"/>
          <w:color w:val="000000" w:themeColor="text1"/>
          <w:sz w:val="24"/>
          <w:szCs w:val="24"/>
        </w:rPr>
        <w:t>月议息决议，将基准利率维持在</w:t>
      </w:r>
      <w:r w:rsidRPr="005C5B1D">
        <w:rPr>
          <w:rFonts w:ascii="Times New Roman" w:eastAsia="楷体" w:hAnsi="Times New Roman" w:hint="eastAsia"/>
          <w:color w:val="000000" w:themeColor="text1"/>
          <w:sz w:val="24"/>
          <w:szCs w:val="24"/>
        </w:rPr>
        <w:t>5.25%</w:t>
      </w:r>
      <w:r w:rsidRPr="005C5B1D">
        <w:rPr>
          <w:rFonts w:ascii="Times New Roman" w:eastAsia="楷体" w:hAnsi="Times New Roman" w:hint="eastAsia"/>
          <w:color w:val="000000" w:themeColor="text1"/>
          <w:sz w:val="24"/>
          <w:szCs w:val="24"/>
        </w:rPr>
        <w:t>至</w:t>
      </w:r>
      <w:r w:rsidRPr="005C5B1D">
        <w:rPr>
          <w:rFonts w:ascii="Times New Roman" w:eastAsia="楷体" w:hAnsi="Times New Roman" w:hint="eastAsia"/>
          <w:color w:val="000000" w:themeColor="text1"/>
          <w:sz w:val="24"/>
          <w:szCs w:val="24"/>
        </w:rPr>
        <w:t>5.50%</w:t>
      </w:r>
      <w:r w:rsidRPr="005C5B1D">
        <w:rPr>
          <w:rFonts w:ascii="Times New Roman" w:eastAsia="楷体" w:hAnsi="Times New Roman" w:hint="eastAsia"/>
          <w:color w:val="000000" w:themeColor="text1"/>
          <w:sz w:val="24"/>
          <w:szCs w:val="24"/>
        </w:rPr>
        <w:t>不变，声明中美联储表示通胀维持高企、就业增长放缓、经济稳健增长；点阵图利率预测显示多数官员预计年内仍有一次加息，明年或启动降息；各官员上调年内</w:t>
      </w:r>
      <w:r w:rsidRPr="005C5B1D">
        <w:rPr>
          <w:rFonts w:ascii="Times New Roman" w:eastAsia="楷体" w:hAnsi="Times New Roman" w:hint="eastAsia"/>
          <w:color w:val="000000" w:themeColor="text1"/>
          <w:sz w:val="24"/>
          <w:szCs w:val="24"/>
        </w:rPr>
        <w:t>GDP</w:t>
      </w:r>
      <w:r w:rsidRPr="005C5B1D">
        <w:rPr>
          <w:rFonts w:ascii="Times New Roman" w:eastAsia="楷体" w:hAnsi="Times New Roman" w:hint="eastAsia"/>
          <w:color w:val="000000" w:themeColor="text1"/>
          <w:sz w:val="24"/>
          <w:szCs w:val="24"/>
        </w:rPr>
        <w:t>增速预期。利率决议公布后，美元、美债收益率大幅回升，外盘</w:t>
      </w:r>
      <w:r w:rsidRPr="005C5B1D">
        <w:rPr>
          <w:rFonts w:ascii="Times New Roman" w:eastAsia="楷体" w:hAnsi="Times New Roman" w:hint="eastAsia"/>
          <w:color w:val="000000" w:themeColor="text1"/>
          <w:sz w:val="24"/>
          <w:szCs w:val="24"/>
        </w:rPr>
        <w:t>COMEX</w:t>
      </w:r>
      <w:r w:rsidRPr="005C5B1D">
        <w:rPr>
          <w:rFonts w:ascii="Times New Roman" w:eastAsia="楷体" w:hAnsi="Times New Roman" w:hint="eastAsia"/>
          <w:color w:val="000000" w:themeColor="text1"/>
          <w:sz w:val="24"/>
          <w:szCs w:val="24"/>
        </w:rPr>
        <w:t>金价、银价震荡下行。市场预期美国利率水平将长期维持高位，建议内盘贵金属以逢低做多思路为主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618542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618542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C5B1D" w:rsidRPr="005C5B1D">
        <w:rPr>
          <w:rFonts w:ascii="楷体" w:eastAsia="楷体" w:hAnsi="楷体" w:hint="eastAsia"/>
          <w:b/>
          <w:color w:val="000000" w:themeColor="text1"/>
          <w:sz w:val="24"/>
          <w:szCs w:val="24"/>
        </w:rPr>
        <w:t>需求预期下调，期价大幅下跌</w:t>
      </w:r>
      <w:bookmarkEnd w:id="18"/>
    </w:p>
    <w:p w:rsidR="00F50569" w:rsidRDefault="005C5B1D" w:rsidP="00F50569">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碳酸锂现货价格维持下行，昨日期价再度大幅下跌。今年新能源车企等终端方面的四季度备货行为较不明显，部分材料企业、车企对于四季度的销量预期也有所下调，年末冲量幅度或相对放缓。近期动力市场销量维持相对高点，但这是建立在车企大幅让利的背景之上，年末车企进一步让利的空间较为有限。储能端欧美方面增量未达预期，对上游电芯的需求预期同样有所回调。综合而言，近期锂盐需求对价格的支撑相对有限。后续锂盐资源端供应或仍将上行，但需求端表现或相对偏弱。未来碳酸锂产量随终端的小幅增量维持增长，或于11月前后达峰</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6185422"/>
      <w:r>
        <w:rPr>
          <w:rFonts w:ascii="楷体" w:eastAsia="楷体" w:hAnsi="楷体" w:hint="eastAsia"/>
          <w:b/>
          <w:color w:val="000000" w:themeColor="text1"/>
          <w:sz w:val="24"/>
          <w:szCs w:val="24"/>
        </w:rPr>
        <w:t>螺纹钢：</w:t>
      </w:r>
      <w:bookmarkEnd w:id="16"/>
      <w:bookmarkEnd w:id="17"/>
      <w:r w:rsidR="005C5B1D" w:rsidRPr="005C5B1D">
        <w:rPr>
          <w:rFonts w:ascii="楷体" w:eastAsia="楷体" w:hAnsi="楷体" w:hint="eastAsia"/>
          <w:b/>
          <w:color w:val="000000" w:themeColor="text1"/>
          <w:sz w:val="24"/>
          <w:szCs w:val="24"/>
        </w:rPr>
        <w:t>需求缓慢改善，价格或偏慢震荡上行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5C5B1D" w:rsidP="00201944">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昨日建材现货相对冲高乏力，高炉及电炉成本上涨，基本面供需格局逐渐改善，推动成材价格缓慢上行，预计或继续偏强运行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6185423"/>
      <w:r>
        <w:rPr>
          <w:rFonts w:ascii="楷体" w:eastAsia="楷体" w:hAnsi="楷体" w:hint="eastAsia"/>
          <w:b/>
          <w:color w:val="000000" w:themeColor="text1"/>
          <w:sz w:val="24"/>
          <w:szCs w:val="24"/>
        </w:rPr>
        <w:t>焦炭：</w:t>
      </w:r>
      <w:bookmarkEnd w:id="20"/>
      <w:bookmarkEnd w:id="21"/>
      <w:r w:rsidR="005C5B1D" w:rsidRPr="005C5B1D">
        <w:rPr>
          <w:rFonts w:ascii="楷体" w:eastAsia="楷体" w:hAnsi="楷体" w:hint="eastAsia"/>
          <w:b/>
          <w:color w:val="000000" w:themeColor="text1"/>
          <w:sz w:val="24"/>
          <w:szCs w:val="24"/>
        </w:rPr>
        <w:t>提涨落地，市场情绪走强，价格或高位继续偏强运行</w:t>
      </w:r>
      <w:bookmarkEnd w:id="22"/>
    </w:p>
    <w:p w:rsidR="003F56A5" w:rsidRDefault="005C5B1D" w:rsidP="00572E35">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港口现货价格上涨10元/吨，各类配煤补涨下成本驱动较强，但部分成材处于亏损，提涨或需博弈较长时间。短期盘面升水幅度较大，整体或震荡偏强运行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6185424"/>
      <w:r>
        <w:rPr>
          <w:rFonts w:ascii="楷体" w:eastAsia="楷体" w:hAnsi="楷体" w:hint="eastAsia"/>
          <w:b/>
          <w:color w:val="000000" w:themeColor="text1"/>
          <w:sz w:val="24"/>
          <w:szCs w:val="24"/>
        </w:rPr>
        <w:t>焦煤：</w:t>
      </w:r>
      <w:r w:rsidR="005C5B1D" w:rsidRPr="005C5B1D">
        <w:rPr>
          <w:rFonts w:ascii="楷体" w:eastAsia="楷体" w:hAnsi="楷体" w:hint="eastAsia"/>
          <w:b/>
          <w:sz w:val="24"/>
          <w:szCs w:val="24"/>
        </w:rPr>
        <w:t>供应持续扰动，焦煤或继续强势运行</w:t>
      </w:r>
      <w:bookmarkEnd w:id="23"/>
    </w:p>
    <w:p w:rsidR="003F56A5" w:rsidRDefault="005C5B1D">
      <w:pPr>
        <w:ind w:leftChars="300" w:left="630"/>
        <w:rPr>
          <w:rFonts w:ascii="楷体" w:eastAsia="楷体" w:hAnsi="楷体"/>
          <w:bCs/>
          <w:sz w:val="24"/>
          <w:szCs w:val="24"/>
        </w:rPr>
      </w:pPr>
      <w:r w:rsidRPr="005C5B1D">
        <w:rPr>
          <w:rFonts w:ascii="楷体" w:eastAsia="楷体" w:hAnsi="楷体" w:hint="eastAsia"/>
          <w:sz w:val="24"/>
          <w:szCs w:val="24"/>
        </w:rPr>
        <w:t>近期安全问题持续扰动煤炭供应，节前补库预期维持价格偏强运行，短期价格高位偏强震荡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6185425"/>
      <w:r>
        <w:rPr>
          <w:rFonts w:ascii="楷体" w:eastAsia="楷体" w:hAnsi="楷体" w:hint="eastAsia"/>
          <w:b/>
          <w:color w:val="000000" w:themeColor="text1"/>
          <w:sz w:val="24"/>
          <w:szCs w:val="24"/>
        </w:rPr>
        <w:t>铜：</w:t>
      </w:r>
      <w:bookmarkEnd w:id="24"/>
      <w:bookmarkEnd w:id="25"/>
      <w:r w:rsidR="005C5B1D" w:rsidRPr="005C5B1D">
        <w:rPr>
          <w:rFonts w:ascii="楷体" w:eastAsia="楷体" w:hAnsi="楷体" w:hint="eastAsia"/>
          <w:b/>
          <w:color w:val="000000" w:themeColor="text1"/>
          <w:sz w:val="24"/>
          <w:szCs w:val="24"/>
        </w:rPr>
        <w:t>维持区间震荡观点</w:t>
      </w:r>
      <w:bookmarkEnd w:id="26"/>
    </w:p>
    <w:p w:rsidR="005C5B1D" w:rsidRPr="005C5B1D" w:rsidRDefault="005C5B1D" w:rsidP="005C5B1D">
      <w:pPr>
        <w:ind w:leftChars="300" w:left="630"/>
        <w:rPr>
          <w:rFonts w:ascii="楷体" w:eastAsia="楷体" w:hAnsi="楷体" w:hint="eastAsia"/>
          <w:color w:val="000000" w:themeColor="text1"/>
          <w:sz w:val="24"/>
          <w:szCs w:val="24"/>
        </w:rPr>
      </w:pPr>
      <w:r w:rsidRPr="005C5B1D">
        <w:rPr>
          <w:rFonts w:ascii="楷体" w:eastAsia="楷体" w:hAnsi="楷体" w:hint="eastAsia"/>
          <w:color w:val="000000" w:themeColor="text1"/>
          <w:sz w:val="24"/>
          <w:szCs w:val="24"/>
        </w:rPr>
        <w:t>(1)库存：9月20日，SHFE仓单库存15372吨，减324吨；LME仓单库存155700吨，增6100吨。</w:t>
      </w:r>
    </w:p>
    <w:p w:rsidR="005C5B1D" w:rsidRPr="005C5B1D" w:rsidRDefault="005C5B1D" w:rsidP="005C5B1D">
      <w:pPr>
        <w:ind w:leftChars="300" w:left="630"/>
        <w:rPr>
          <w:rFonts w:ascii="楷体" w:eastAsia="楷体" w:hAnsi="楷体" w:hint="eastAsia"/>
          <w:color w:val="000000" w:themeColor="text1"/>
          <w:sz w:val="24"/>
          <w:szCs w:val="24"/>
        </w:rPr>
      </w:pPr>
      <w:r w:rsidRPr="005C5B1D">
        <w:rPr>
          <w:rFonts w:ascii="楷体" w:eastAsia="楷体" w:hAnsi="楷体" w:hint="eastAsia"/>
          <w:color w:val="000000" w:themeColor="text1"/>
          <w:sz w:val="24"/>
          <w:szCs w:val="24"/>
        </w:rPr>
        <w:t>(2)精废价差：9月20日，Mysteel精废价差1090，收窄9。目前价差在合理价差1390之下。</w:t>
      </w:r>
    </w:p>
    <w:p w:rsidR="005C5B1D" w:rsidRPr="005C5B1D" w:rsidRDefault="005C5B1D" w:rsidP="005C5B1D">
      <w:pPr>
        <w:ind w:leftChars="300" w:left="630"/>
        <w:rPr>
          <w:rFonts w:ascii="楷体" w:eastAsia="楷体" w:hAnsi="楷体"/>
          <w:color w:val="000000" w:themeColor="text1"/>
          <w:sz w:val="24"/>
          <w:szCs w:val="24"/>
        </w:rPr>
      </w:pPr>
    </w:p>
    <w:p w:rsidR="00127803" w:rsidRPr="00127803" w:rsidRDefault="005C5B1D" w:rsidP="005C5B1D">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综述：美联储将联邦基金利率目标区间维持在5.25%-5.5%不变，符合预期，同时还表示仍预计年底前将再次加息，而明年的降息幅度将少于此前的预期。短期对铜价影响有限，但中期仍为铜价主要压力来源。基本面上精铜产量维持高位， 如后期需求没有明显增量下，库存或有持续累积风险，前期低库存对价格的支撑将减弱。政策面，国内稳增长持续发力，对价格有支撑，但持续的向上驱动还需要现实消费好转的助力。短期仍维持区间震荡观点，参考68000-70000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6185426"/>
      <w:r>
        <w:rPr>
          <w:rFonts w:ascii="楷体" w:eastAsia="楷体" w:hAnsi="楷体" w:hint="eastAsia"/>
          <w:b/>
          <w:color w:val="000000" w:themeColor="text1"/>
          <w:sz w:val="24"/>
          <w:szCs w:val="24"/>
        </w:rPr>
        <w:t>铝：</w:t>
      </w:r>
      <w:bookmarkEnd w:id="27"/>
      <w:bookmarkEnd w:id="28"/>
      <w:r w:rsidR="00F27014" w:rsidRPr="00F27014">
        <w:rPr>
          <w:rFonts w:ascii="楷体" w:eastAsia="楷体" w:hAnsi="楷体" w:hint="eastAsia"/>
          <w:b/>
          <w:color w:val="000000" w:themeColor="text1"/>
          <w:sz w:val="24"/>
          <w:szCs w:val="24"/>
        </w:rPr>
        <w:t>节前铝价维持高位震荡</w:t>
      </w:r>
      <w:bookmarkEnd w:id="29"/>
    </w:p>
    <w:p w:rsidR="003F56A5" w:rsidRDefault="00F27014" w:rsidP="00127803">
      <w:pPr>
        <w:ind w:leftChars="300" w:left="630"/>
        <w:rPr>
          <w:rFonts w:ascii="楷体" w:eastAsia="楷体" w:hAnsi="楷体"/>
          <w:color w:val="000000" w:themeColor="text1"/>
          <w:sz w:val="24"/>
          <w:szCs w:val="24"/>
        </w:rPr>
      </w:pPr>
      <w:r w:rsidRPr="00F27014">
        <w:rPr>
          <w:rFonts w:ascii="楷体" w:eastAsia="楷体" w:hAnsi="楷体" w:hint="eastAsia"/>
          <w:color w:val="000000" w:themeColor="text1"/>
          <w:sz w:val="24"/>
          <w:szCs w:val="24"/>
        </w:rPr>
        <w:t>美联储利率维持，偏鹰发言表示年内仍有加息预期，宏观情绪走弱。国内电解铝产量推高，进口利润刺激原铝进口持续补充国内市场，供应增量持续投放，国内交易所库存及社库出现累库信号，但低库存现状仍未明显脱离，叠加即将进入中秋国庆假期，假期前厂家主动补库行为挺立价格。进入金九银十传统消费旺季，但下游加工企业开工表现不及预期，部分铝棒厂因利润亏损及需求较弱有减产，整体需求面未出现明显改善。国庆前因补库需求及低库存因素铝价或保持相对高位，市场现货流通紧张，但目前现货升水情况改善，未来在供应走强的背景之下，铝价有较大概率回落至18500附近区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6185427"/>
      <w:r>
        <w:rPr>
          <w:rFonts w:ascii="楷体" w:eastAsia="楷体" w:hAnsi="楷体" w:hint="eastAsia"/>
          <w:b/>
          <w:color w:val="000000" w:themeColor="text1"/>
          <w:sz w:val="24"/>
          <w:szCs w:val="24"/>
        </w:rPr>
        <w:t>锌：</w:t>
      </w:r>
      <w:r w:rsidR="005C5B1D" w:rsidRPr="005C5B1D">
        <w:rPr>
          <w:rFonts w:ascii="楷体" w:eastAsia="楷体" w:hAnsi="楷体" w:hint="eastAsia"/>
          <w:b/>
          <w:color w:val="000000" w:themeColor="text1"/>
          <w:sz w:val="24"/>
          <w:szCs w:val="24"/>
        </w:rPr>
        <w:t>锌价高位震荡运行</w:t>
      </w:r>
      <w:bookmarkEnd w:id="30"/>
    </w:p>
    <w:p w:rsidR="003F56A5" w:rsidRDefault="005C5B1D" w:rsidP="000B0648">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矿端因多方因素有走紧预期，进口锌利润窗口依旧打开，进口端持续有补充，国内供应生产略有缩减，但整体供应依旧偏多，矿端压力挺立下方价格，临近国庆厂家有补库需求，价格快速拉涨导致下游企业畏高慎采，社库累增，实际下游需求开工未见明显改善，国庆前预测锌价依旧保持高位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6185428"/>
      <w:r>
        <w:rPr>
          <w:rFonts w:ascii="楷体" w:eastAsia="楷体" w:hAnsi="楷体" w:hint="eastAsia"/>
          <w:b/>
          <w:color w:val="000000" w:themeColor="text1"/>
          <w:sz w:val="24"/>
          <w:szCs w:val="24"/>
        </w:rPr>
        <w:t>镍：</w:t>
      </w:r>
      <w:r w:rsidR="005C5B1D" w:rsidRPr="005C5B1D">
        <w:rPr>
          <w:rFonts w:ascii="楷体" w:eastAsia="楷体" w:hAnsi="楷体" w:hint="eastAsia"/>
          <w:b/>
          <w:color w:val="000000" w:themeColor="text1"/>
          <w:sz w:val="24"/>
          <w:szCs w:val="24"/>
        </w:rPr>
        <w:t>镍矿扰动或拉升镍价，但上方空间有限</w:t>
      </w:r>
      <w:bookmarkEnd w:id="31"/>
    </w:p>
    <w:p w:rsidR="003F56A5" w:rsidRDefault="005C5B1D">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镍价的逻辑主要在于产能逐步兑现，镍的存量项目和新投产项目产量持续释放，而需求在步入9月传统旺季后未有明显改善。现货市场货源充足，贸易商降价以促进出货。近期库存呈垒库趋势，精炼镍社会库存和SHFE库存明显累积，LME库存也缓慢上升。此外，印尼官员表示不再签发今年的采矿配额，四季度印尼镍矿供应紧张问题将凸显，矿端价格易涨难跌，拉升镍产业链成本。综合来看，短期矿端供应扰动或拉升镍价，但在供应中长期逐步走向过剩的共识下，镍价上方空间有限</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618542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w:t>
      </w:r>
      <w:r w:rsidRPr="00E72567">
        <w:rPr>
          <w:rFonts w:ascii="楷体" w:eastAsia="楷体" w:hAnsi="楷体" w:hint="eastAsia"/>
          <w:color w:val="000000" w:themeColor="text1"/>
          <w:sz w:val="24"/>
          <w:szCs w:val="24"/>
        </w:rPr>
        <w:lastRenderedPageBreak/>
        <w:t>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6185430"/>
      <w:r>
        <w:rPr>
          <w:rFonts w:ascii="楷体" w:eastAsia="楷体" w:hAnsi="楷体" w:hint="eastAsia"/>
          <w:b/>
          <w:color w:val="000000" w:themeColor="text1"/>
          <w:sz w:val="24"/>
          <w:szCs w:val="24"/>
        </w:rPr>
        <w:t>不锈钢：</w:t>
      </w:r>
      <w:r w:rsidR="005C5B1D" w:rsidRPr="005C5B1D">
        <w:rPr>
          <w:rFonts w:ascii="楷体" w:eastAsia="楷体" w:hAnsi="楷体" w:hint="eastAsia"/>
          <w:b/>
          <w:color w:val="000000" w:themeColor="text1"/>
          <w:sz w:val="24"/>
          <w:szCs w:val="24"/>
        </w:rPr>
        <w:t>受印尼RKAB事件影响，短期或窄幅震荡偏强</w:t>
      </w:r>
      <w:bookmarkEnd w:id="33"/>
    </w:p>
    <w:p w:rsidR="003F56A5" w:rsidRDefault="005C5B1D">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印尼政府官员表示今年不再签发新的采矿配额，预计11月后开始处理明年的采矿配额申请，这意味着年内镍矿供应将进一步偏紧，矿端供应担忧情绪浓厚，镍矿和镍铁价格预计强势运行，为不锈钢价提供强有力成本支撑。8月印尼镍铁回流国内数量创历史新高，但受印尼RKAB事件影响，镍铁供应过剩局面预计有一定程度的缓解。供需端，不锈钢排产处于历史高位，但由于原料成本高企，300系不锈钢小幅亏损，部分钢厂减产检修。下游成交氛围边际好转，需求暂未有明显改善。库存方面，周内社库小幅去库，但300系呈缓慢垒库，临近交割，SHFE库存大幅累增。综合而言，短期来看，印尼RKAB事件进一步抬升原料成本，但疲弱的需求拖累不锈钢价上行动力，短期不锈钢价或窄幅震荡偏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6185431"/>
      <w:r>
        <w:rPr>
          <w:rFonts w:ascii="楷体" w:eastAsia="楷体" w:hAnsi="楷体" w:hint="eastAsia"/>
          <w:b/>
          <w:color w:val="000000" w:themeColor="text1"/>
          <w:sz w:val="24"/>
          <w:szCs w:val="24"/>
        </w:rPr>
        <w:t>工业硅：</w:t>
      </w:r>
      <w:r w:rsidR="005C5B1D" w:rsidRPr="005C5B1D">
        <w:rPr>
          <w:rFonts w:ascii="楷体" w:eastAsia="楷体" w:hAnsi="楷体" w:hint="eastAsia"/>
          <w:b/>
          <w:sz w:val="24"/>
          <w:szCs w:val="24"/>
        </w:rPr>
        <w:t>新疆大厂继续提价，短期市场或有支撑</w:t>
      </w:r>
      <w:bookmarkEnd w:id="34"/>
    </w:p>
    <w:p w:rsidR="003F56A5" w:rsidRDefault="005C5B1D" w:rsidP="00827E8A">
      <w:pPr>
        <w:ind w:leftChars="300" w:left="630"/>
        <w:rPr>
          <w:rFonts w:ascii="楷体" w:eastAsia="楷体" w:hAnsi="楷体"/>
          <w:sz w:val="24"/>
          <w:szCs w:val="24"/>
        </w:rPr>
      </w:pPr>
      <w:r w:rsidRPr="005C5B1D">
        <w:rPr>
          <w:rFonts w:ascii="楷体" w:eastAsia="楷体" w:hAnsi="楷体" w:hint="eastAsia"/>
          <w:sz w:val="24"/>
          <w:szCs w:val="24"/>
        </w:rPr>
        <w:t>9月20日，Si2311主力合约呈反弹走势，收盘价14860元/吨，较上一收盘价涨跌幅+1.02%。昨日，新疆大厂继续提价，进一步带动市场挺价氛围。从基本面来看，当前现货市场流通紧张局面暂未改变，多晶硅新增项目投产预期较为确定，市场对于预期改善预期依旧较强，同时生产成本正不断增加，10月步入平水期后电价或将有所上调。在基本面改善预期下，叠加后续成本仍将抬升，预计短期市场仍有支撑。策略上，以逢低做多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61854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C5B1D" w:rsidRDefault="00CC3FFA" w:rsidP="005C5B1D">
      <w:pPr>
        <w:ind w:firstLineChars="200" w:firstLine="482"/>
        <w:outlineLvl w:val="1"/>
        <w:rPr>
          <w:rFonts w:ascii="楷体" w:eastAsia="楷体" w:hAnsi="楷体"/>
          <w:b/>
          <w:sz w:val="24"/>
          <w:szCs w:val="24"/>
        </w:rPr>
      </w:pPr>
      <w:bookmarkStart w:id="37" w:name="_Toc14618543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C5B1D" w:rsidRPr="005C5B1D">
        <w:rPr>
          <w:rFonts w:ascii="楷体" w:eastAsia="楷体" w:hAnsi="楷体" w:hint="eastAsia"/>
          <w:b/>
          <w:sz w:val="24"/>
          <w:szCs w:val="24"/>
        </w:rPr>
        <w:t>深色胶中长期去库趋势不改 RU高位整理</w:t>
      </w:r>
      <w:bookmarkEnd w:id="37"/>
    </w:p>
    <w:p w:rsidR="003F56A5" w:rsidRDefault="005C5B1D">
      <w:pPr>
        <w:ind w:leftChars="300" w:left="630"/>
        <w:rPr>
          <w:rFonts w:ascii="楷体" w:eastAsia="楷体" w:hAnsi="楷体"/>
          <w:sz w:val="24"/>
          <w:szCs w:val="24"/>
        </w:rPr>
      </w:pPr>
      <w:r w:rsidRPr="005C5B1D">
        <w:rPr>
          <w:rFonts w:ascii="楷体" w:eastAsia="楷体" w:hAnsi="楷体" w:hint="eastAsia"/>
          <w:sz w:val="24"/>
          <w:szCs w:val="24"/>
        </w:rPr>
        <w:t>点评：近期天胶市场上行空间有限，偏强震荡为主。目前看，供给端，全球天胶产出不及预期，原料价格维持高位，成品涨幅快于原料端，上游加工利润得以修复，提振市场看多信心。8-9月份天胶到港量偏少，近六周港口库存延续小幅去库态势，最大的利空点有所缓解。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行为，但工厂对高价货源的接货意愿不强。整体看，橡胶供应压力依旧不大，下</w:t>
      </w:r>
      <w:r w:rsidRPr="005C5B1D">
        <w:rPr>
          <w:rFonts w:ascii="楷体" w:eastAsia="楷体" w:hAnsi="楷体" w:hint="eastAsia"/>
          <w:sz w:val="24"/>
          <w:szCs w:val="24"/>
        </w:rPr>
        <w:lastRenderedPageBreak/>
        <w:t>游轮胎排产平稳，同时国内深色胶库存延续去库。供需支撑天胶市场回归现货价值后企稳运行。同时近期市场有轮储消息面炒作，但虚实仍待进一步落实。短期橡胶偏强震荡为主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618543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F27014" w:rsidRPr="00F27014">
        <w:rPr>
          <w:rFonts w:ascii="楷体" w:eastAsia="楷体" w:hAnsi="楷体" w:hint="eastAsia"/>
          <w:b/>
          <w:color w:val="000000" w:themeColor="text1"/>
          <w:sz w:val="24"/>
          <w:szCs w:val="24"/>
        </w:rPr>
        <w:t>成本端支撑及低加工费趋势仍偏强</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F27014" w:rsidP="002C73FE">
      <w:pPr>
        <w:ind w:leftChars="300" w:left="630"/>
        <w:rPr>
          <w:rFonts w:ascii="楷体" w:eastAsia="楷体" w:hAnsi="楷体"/>
          <w:color w:val="000000" w:themeColor="text1"/>
          <w:sz w:val="24"/>
          <w:szCs w:val="24"/>
        </w:rPr>
      </w:pPr>
      <w:r w:rsidRPr="00F27014">
        <w:rPr>
          <w:rFonts w:ascii="楷体" w:eastAsia="楷体" w:hAnsi="楷体" w:hint="eastAsia"/>
          <w:color w:val="000000" w:themeColor="text1"/>
          <w:sz w:val="24"/>
          <w:szCs w:val="24"/>
        </w:rPr>
        <w:t>受供应端持续收紧促使油价冲高，聚酯原料端整体延续偏强走势。PTA供应方面前期停车的PTA装置已陆续恢复，如海南逸盛200万吨，虹港250万吨以及嘉通250万吨装置已经恢复至正常水平，但逸盛大化降负、能投100万吨计划停车检修，本周PTA负荷仍维持在8成附近。需求方面，周末至今萧山有几套聚酯装置停车，合计总产能在258万吨，均为长丝或切片生产装置；另外华中一套年产15万吨聚酯瓶片装置因故停车；初步核算目前聚酯负荷在88.9%左右。因计划内检修市场反应平淡，市场对9-10月份旺季有预期，低库存下预计近期聚酯不会轻易减停产。终端方面，本周织造、印染开机有继续提升，内需转好订单增多，坯布出货增加，需求边际季节性改善。展望后市，低加工费下PTA装置检修增多，成本端支撑仍存+聚酯因库存低位高开工维持需求韧性尚可，旺季逐步兑现PTA期价易涨难跌。关注PTA低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618543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6185436"/>
      <w:r>
        <w:rPr>
          <w:rFonts w:ascii="楷体" w:eastAsia="楷体" w:hAnsi="楷体" w:hint="eastAsia"/>
          <w:b/>
          <w:color w:val="000000" w:themeColor="text1"/>
          <w:sz w:val="24"/>
          <w:szCs w:val="24"/>
        </w:rPr>
        <w:t>聚烯烃：</w:t>
      </w:r>
      <w:r w:rsidR="00170EDF" w:rsidRPr="00170EDF">
        <w:rPr>
          <w:rFonts w:ascii="楷体" w:eastAsia="楷体" w:hAnsi="楷体" w:hint="eastAsia"/>
          <w:b/>
          <w:color w:val="000000" w:themeColor="text1"/>
          <w:sz w:val="24"/>
          <w:szCs w:val="24"/>
        </w:rPr>
        <w:t>下游需求有所好转 聚烯烃进入偏强震荡整理阶段</w:t>
      </w:r>
      <w:bookmarkEnd w:id="40"/>
    </w:p>
    <w:p w:rsidR="003F56A5" w:rsidRDefault="00170EDF">
      <w:pPr>
        <w:ind w:leftChars="300" w:left="630"/>
        <w:rPr>
          <w:rFonts w:ascii="楷体" w:eastAsia="楷体" w:hAnsi="楷体"/>
          <w:bCs/>
          <w:sz w:val="24"/>
          <w:szCs w:val="24"/>
        </w:rPr>
      </w:pPr>
      <w:r w:rsidRPr="00170EDF">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欧美原油期货盘中升至10个月高点， 布伦特原油期货突破每桶95美元，然而投资者在原油期货连续三个交易日收高后获利了结， 国际油价小幅收低。需求方面，PE下游方面，农膜整体需求平平，工厂生产清淡。棚膜工厂多停机检修；PP下游方面，BOPP市场成交刚需有量，整体量较上一交易日增加，BOPP企业未交付订单多数在一周以内，个别可至八月中。综合来看，PE方面，现阶段供应方面来看，后期检修装置偏少，产能利用率将稳步提升；下游方面，棚膜开工率增速</w:t>
      </w:r>
      <w:r w:rsidRPr="00170EDF">
        <w:rPr>
          <w:rFonts w:ascii="楷体" w:eastAsia="楷体" w:hAnsi="楷体" w:hint="eastAsia"/>
          <w:color w:val="000000" w:themeColor="text1"/>
          <w:sz w:val="24"/>
          <w:szCs w:val="24"/>
        </w:rPr>
        <w:lastRenderedPageBreak/>
        <w:t>明显，临近下交期，部分下游工厂存提前补库预期；综上所述，供需博弈阶段预计短期内PE或将维持窄幅震荡。PP方面，聚丙烯上游各原料价格走势总体偏强，成本端对行情的支撑有力。装置检修仍然比较集中，但九月份新增扩能有增量预期，供应压力加大。市场需求有所好转，价格持续高位刺激叠加临近节假日，下游适量补库。预计今日PP或偏强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6185437"/>
      <w:r>
        <w:rPr>
          <w:rFonts w:ascii="楷体" w:eastAsia="楷体" w:hAnsi="楷体" w:hint="eastAsia"/>
          <w:b/>
          <w:color w:val="000000" w:themeColor="text1"/>
          <w:sz w:val="24"/>
          <w:szCs w:val="24"/>
        </w:rPr>
        <w:t>MEG：</w:t>
      </w:r>
      <w:r w:rsidR="00F27014" w:rsidRPr="00F27014">
        <w:rPr>
          <w:rFonts w:ascii="楷体" w:eastAsia="楷体" w:hAnsi="楷体" w:hint="eastAsia"/>
          <w:b/>
          <w:color w:val="000000" w:themeColor="text1"/>
          <w:sz w:val="24"/>
          <w:szCs w:val="24"/>
        </w:rPr>
        <w:t>成本提振期价走强</w:t>
      </w:r>
      <w:bookmarkEnd w:id="41"/>
    </w:p>
    <w:p w:rsidR="003F56A5" w:rsidRDefault="00F27014" w:rsidP="00115EEA">
      <w:pPr>
        <w:ind w:leftChars="300" w:left="630"/>
        <w:rPr>
          <w:rFonts w:ascii="楷体" w:eastAsia="楷体" w:hAnsi="楷体"/>
          <w:color w:val="000000" w:themeColor="text1"/>
          <w:sz w:val="24"/>
          <w:szCs w:val="24"/>
        </w:rPr>
      </w:pPr>
      <w:r w:rsidRPr="00F27014">
        <w:rPr>
          <w:rFonts w:ascii="楷体" w:eastAsia="楷体" w:hAnsi="楷体" w:hint="eastAsia"/>
          <w:color w:val="000000" w:themeColor="text1"/>
          <w:sz w:val="24"/>
          <w:szCs w:val="24"/>
        </w:rPr>
        <w:t>供需情况，9.18华东主港地区MEG港口库存约111.8万吨附近，环比上期减少6.0万吨。乙二醇目前的累库情况有所缓解。近期到港预报减少，预估9月到港压力不大。截至9月14日，中国大陆地区乙二醇整体开工负荷在61.69%（-2.44%），其中煤制乙二醇开工负荷在63.42%（较-3.39%）。 目前盛虹炼化1#仍在提负中，榆林化学单线小幅超负荷运行，陕煤渭化停车中，国内开工仍有上行空间，整体供应表现宽松。聚酯下游方面，截至9.18，初步核算国内大陆地区聚酯负荷在89%附近。终端开工大幅提升，内销市场应季品采购带动坯布订单改善。江浙加弹综合开工率84%（+1%），江浙织机综合开工率80%（+3%），江浙印染综合开工率83%（+2%）。展望后市，原油及煤炭价格高位，乙二醇成本支撑力度仍强。目前乙二醇存量装置停车较多情况开工率总体收缩明显，提振乙二醇估值修复。聚酯开工高位，乙二醇宽幅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618543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C5B1D" w:rsidRPr="005C5B1D">
        <w:rPr>
          <w:rFonts w:ascii="楷体" w:eastAsia="楷体" w:hAnsi="楷体" w:hint="eastAsia"/>
          <w:b/>
          <w:color w:val="000000" w:themeColor="text1"/>
          <w:sz w:val="24"/>
          <w:szCs w:val="24"/>
        </w:rPr>
        <w:t>供需平衡，区间震荡</w:t>
      </w:r>
      <w:bookmarkEnd w:id="42"/>
    </w:p>
    <w:p w:rsidR="00A71A7E" w:rsidRDefault="005C5B1D" w:rsidP="001F79C6">
      <w:pPr>
        <w:ind w:leftChars="300" w:left="630"/>
        <w:rPr>
          <w:rFonts w:ascii="楷体" w:eastAsia="楷体" w:hAnsi="楷体"/>
          <w:color w:val="000000" w:themeColor="text1"/>
          <w:sz w:val="24"/>
          <w:szCs w:val="24"/>
        </w:rPr>
      </w:pPr>
      <w:r w:rsidRPr="005C5B1D">
        <w:rPr>
          <w:rFonts w:ascii="楷体" w:eastAsia="楷体" w:hAnsi="楷体" w:hint="eastAsia"/>
          <w:color w:val="000000" w:themeColor="text1"/>
          <w:sz w:val="24"/>
          <w:szCs w:val="24"/>
        </w:rPr>
        <w:t>今日全国均价2064元/吨，环比上一交易日价格持平。库存上，截止到20230914，全国浮法玻璃样本企业总库存4166.6万重箱，环比增加63万重箱，环比+1.54%，同比-45.46%。折库存天数17.6天，较上期+0.2天。需求上，区域产销略有差异，整体市场不温不火，厂家稳价维持出货为主，加工厂多维持刚需采购。供给端，今日江西宏宇二线700吨点火。原片厂挺价减弱，部分厂家价格下调，下游观望为主，情绪偏空。基本面走弱，盘面延续（1650，1850）区间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618543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C5B1D" w:rsidRPr="005C5B1D">
        <w:rPr>
          <w:rFonts w:ascii="楷体" w:eastAsia="楷体" w:hAnsi="楷体" w:hint="eastAsia"/>
          <w:b/>
          <w:color w:val="000000" w:themeColor="text1"/>
          <w:sz w:val="24"/>
          <w:szCs w:val="24"/>
        </w:rPr>
        <w:t>周内小幅累库，期价反弹后再次回落</w:t>
      </w:r>
      <w:bookmarkEnd w:id="43"/>
    </w:p>
    <w:p w:rsidR="00A71A7E" w:rsidRDefault="005C5B1D" w:rsidP="00A71A7E">
      <w:pPr>
        <w:ind w:leftChars="300" w:left="630"/>
        <w:rPr>
          <w:rFonts w:ascii="楷体" w:eastAsia="楷体" w:hAnsi="楷体"/>
          <w:bCs/>
          <w:sz w:val="24"/>
          <w:szCs w:val="24"/>
        </w:rPr>
      </w:pPr>
      <w:r w:rsidRPr="005C5B1D">
        <w:rPr>
          <w:rFonts w:ascii="楷体" w:eastAsia="楷体" w:hAnsi="楷体" w:hint="eastAsia"/>
          <w:color w:val="000000" w:themeColor="text1"/>
          <w:sz w:val="24"/>
          <w:szCs w:val="24"/>
        </w:rPr>
        <w:t>今日纯碱价格环比持平，重碱主流价格在3200-3500元/吨之间，现货价格以稳价为主。供给方面，上周纯碱产量61.54万吨，环比+6.26万吨，涨幅11.32%。库存上，上周纯碱厂家总库存13.52万吨，环比+1.05万吨，涨幅8.42%；周内纯碱待发订单稳中有降，目前维持18+天，基本到月底或下月初，有企业暂不接单。盘面已提前交易周内累库预期，后续主要矛盾在累库节奏和高基差的矛盾上，预计下周检修恢复后产量到65万吨，累库速度加快。但即使累库下，十一之前库存都相对较低，现货难跌，短期反弹后不宜追多，期价进入震荡期，建议01合约（1750，1950）区间靠近上沿逢高布局空单</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618544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618544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C5B1D" w:rsidRPr="005C5B1D">
        <w:rPr>
          <w:rFonts w:ascii="楷体" w:eastAsia="楷体" w:hAnsi="楷体" w:hint="eastAsia"/>
          <w:b/>
          <w:sz w:val="24"/>
          <w:szCs w:val="24"/>
        </w:rPr>
        <w:t>下方存支撑，短期偏弱震荡</w:t>
      </w:r>
      <w:bookmarkEnd w:id="45"/>
    </w:p>
    <w:p w:rsidR="003F56A5" w:rsidRDefault="005C5B1D">
      <w:pPr>
        <w:ind w:leftChars="300" w:left="630"/>
        <w:rPr>
          <w:rFonts w:ascii="楷体" w:eastAsia="楷体" w:hAnsi="楷体"/>
          <w:sz w:val="24"/>
          <w:szCs w:val="24"/>
        </w:rPr>
      </w:pPr>
      <w:r w:rsidRPr="005C5B1D">
        <w:rPr>
          <w:rFonts w:ascii="楷体" w:eastAsia="楷体" w:hAnsi="楷体" w:hint="eastAsia"/>
          <w:sz w:val="24"/>
          <w:szCs w:val="24"/>
        </w:rPr>
        <w:lastRenderedPageBreak/>
        <w:t>国际方面，美豆产区9月份收割工作开始，供应压力将逐步显现，叠加美豆出口需求疲软及南美丰产预期，使得CBOT大豆承压下行，进口大豆成本跟随下行。美豆新作平衡表延续偏紧，23/24年度美豆产量预估为41.46亿蒲式耳，平均单产预计为50.1蒲式英亩。期末库存预估下修至2.2亿浦式耳，较去年同比下滑了12%。当前美豆优良率延续低位，截至9月18日当周，美国大豆优良率为52%，前一周为52%，上年同期为55%；收割进度5%，上年同期为3%，五年平均值均为4%，后续关注出口及水位情况。国内现货基差继续承压，但整体延续高位，海关的严格政策还在进行，同时在9-10月份大豆阶段性到港减少下，当前油厂大豆库存有所下降，叠加双节将到来部分油厂存停机计划，后续开机预计下滑，在刚需备货下油厂豆粕周度库存回落至68.45万吨，当前沿海主流油厂豆粕现货报价下调至4620-4770元/吨。大豆6-8月到港量仍较充裕，8月进口935万吨大豆，今年1-8个月大豆进口量达到7165万吨，同比增长17.9%，但9-10月进口到港预期减少，且新作买船偏慢，关注后续大豆到港情况。需求，下游生猪养殖利润不佳，但在存栏高位下，下游维持刚需备货，提货情况尚可，但近一周市场买货积极性不高，成交清淡。菜粕当前供需基本面有所改善，随着6月份后菜籽到港减少，油厂压榨也在逐步下滑，近一周库存有所回落。而需求方面，水产消费旺季即将结束，菜粕需求预计减少，主要关注替代需求，近期在价格优势下替代需求增加。策略方面，当前仍未完全转势，豆粕3950关口支撑较强，建议短线操作，菜粕01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6185442"/>
      <w:r>
        <w:rPr>
          <w:rFonts w:ascii="楷体" w:eastAsia="楷体" w:hAnsi="楷体" w:hint="eastAsia"/>
          <w:b/>
          <w:color w:val="000000" w:themeColor="text1"/>
          <w:sz w:val="24"/>
          <w:szCs w:val="24"/>
        </w:rPr>
        <w:t>油脂：</w:t>
      </w:r>
      <w:r w:rsidR="005C5B1D" w:rsidRPr="005C5B1D">
        <w:rPr>
          <w:rFonts w:ascii="楷体" w:eastAsia="楷体" w:hAnsi="楷体" w:hint="eastAsia"/>
          <w:b/>
          <w:sz w:val="24"/>
          <w:szCs w:val="24"/>
        </w:rPr>
        <w:t>上行驱动不足，偏弱震荡</w:t>
      </w:r>
      <w:bookmarkEnd w:id="46"/>
    </w:p>
    <w:p w:rsidR="003F56A5" w:rsidRDefault="005C5B1D" w:rsidP="00792D31">
      <w:pPr>
        <w:ind w:leftChars="300" w:left="630"/>
        <w:rPr>
          <w:rFonts w:ascii="楷体" w:eastAsia="楷体" w:hAnsi="楷体"/>
          <w:sz w:val="24"/>
          <w:szCs w:val="24"/>
        </w:rPr>
      </w:pPr>
      <w:r w:rsidRPr="005C5B1D">
        <w:rPr>
          <w:rFonts w:ascii="楷体" w:eastAsia="楷体" w:hAnsi="楷体" w:hint="eastAsia"/>
          <w:sz w:val="24"/>
          <w:szCs w:val="24"/>
        </w:rPr>
        <w:t>短期在棕榈油产地增产压力以及国内未有明显起色的消费下，累库压力仍存，油脂震荡偏弱，外盘油价回调也拖累油脂走势。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且机构数据显示9月上旬马来西亚棕榈油出口量环比降低11.2%，预计9月马棕仍将延续累库。国内棕榈油7-8月份进口到港预计维持高位，在买船积极下，库存将维持同期高位，最新商业库存为77.98万吨，较前一周增加。需求端，当前在豆棕价差较大下，利好棕榈油下游消费需求，但四季度为棕榈油消费淡季，棕榈油9-10月份预计表现偏弱。豆油存去库预期。国内7-8月进口大豆到港量仍不少，但受海关检验政策及后续停机计划下，预计油厂整体压榨水平不高，在消费预期改善下，将逐步去库。需求端，当前双节前备货临近尾声，但油脂将进入消费旺季，需求存好转预期。菜油在进口菜籽减少下，供应压力减轻。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在下跌后在前低获支撑，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6185443"/>
      <w:r>
        <w:rPr>
          <w:rFonts w:ascii="楷体" w:eastAsia="楷体" w:hAnsi="楷体" w:hint="eastAsia"/>
          <w:b/>
          <w:bCs/>
          <w:color w:val="000000" w:themeColor="text1"/>
        </w:rPr>
        <w:t>玉米与淀粉：</w:t>
      </w:r>
      <w:r w:rsidR="005C5B1D" w:rsidRPr="005C5B1D">
        <w:rPr>
          <w:rFonts w:ascii="楷体" w:eastAsia="楷体" w:hAnsi="楷体" w:hint="eastAsia"/>
          <w:b/>
        </w:rPr>
        <w:t>华北产区现货跌势趋缓</w:t>
      </w:r>
      <w:bookmarkEnd w:id="47"/>
    </w:p>
    <w:p w:rsidR="005C5B1D" w:rsidRPr="005C5B1D" w:rsidRDefault="005C5B1D" w:rsidP="005C5B1D">
      <w:pPr>
        <w:pStyle w:val="paragraph"/>
        <w:spacing w:before="60" w:after="60"/>
        <w:ind w:leftChars="300" w:left="630"/>
        <w:rPr>
          <w:rFonts w:ascii="楷体" w:eastAsia="楷体" w:hAnsi="楷体" w:hint="eastAsia"/>
        </w:rPr>
      </w:pPr>
      <w:r w:rsidRPr="005C5B1D">
        <w:rPr>
          <w:rFonts w:ascii="楷体" w:eastAsia="楷体" w:hAnsi="楷体" w:hint="eastAsia"/>
        </w:rPr>
        <w:lastRenderedPageBreak/>
        <w:t>对于玉米而言，目前期现货结构显示，现货、近月即11月合约和次近月即1月合约大幅升水，而1月及其之后的远月合约大致平水，前者表明市场担心新作上市压力有望带动现货价格逐步趋于下跌，后者则意味着新作上市压力释放之后，市场或基于新作年度产需缺口而再度进入补库存阶段。在这种情况下，时间上尚需要等待，而从空间角度看，基于期价贴水和陈化水稻底价来看，新作合约有望得到支撑，变数更多在于11月合约，因其更多受到现货的影响。在这种情况下，维持中性观点，建议谨慎投资者观望，激进投资者可考虑背靠7月持续区间震荡后的起涨点继续持有前期多单。</w:t>
      </w:r>
    </w:p>
    <w:p w:rsidR="003F56A5" w:rsidRDefault="005C5B1D" w:rsidP="005C5B1D">
      <w:pPr>
        <w:pStyle w:val="paragraph"/>
        <w:spacing w:before="60" w:beforeAutospacing="0" w:after="60" w:afterAutospacing="0"/>
        <w:ind w:leftChars="300" w:left="630"/>
        <w:rPr>
          <w:rFonts w:ascii="楷体" w:eastAsia="楷体" w:hAnsi="楷体"/>
        </w:rPr>
      </w:pPr>
      <w:r w:rsidRPr="005C5B1D">
        <w:rPr>
          <w:rFonts w:ascii="楷体" w:eastAsia="楷体" w:hAnsi="楷体" w:hint="eastAsia"/>
        </w:rPr>
        <w:t>对于淀粉而言，近期淀粉-玉米价差影响因素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6185444"/>
      <w:r>
        <w:rPr>
          <w:rFonts w:ascii="楷体" w:eastAsia="楷体" w:hAnsi="楷体" w:hint="eastAsia"/>
          <w:b/>
          <w:bCs/>
          <w:color w:val="000000" w:themeColor="text1"/>
        </w:rPr>
        <w:t>畜禽养殖：</w:t>
      </w:r>
      <w:r w:rsidR="005C5B1D" w:rsidRPr="005C5B1D">
        <w:rPr>
          <w:rFonts w:ascii="楷体" w:eastAsia="楷体" w:hAnsi="楷体" w:hint="eastAsia"/>
          <w:b/>
          <w:bCs/>
          <w:color w:val="000000" w:themeColor="text1"/>
        </w:rPr>
        <w:t>期价近强远弱分化运行</w:t>
      </w:r>
      <w:bookmarkEnd w:id="48"/>
    </w:p>
    <w:p w:rsidR="005C5B1D" w:rsidRPr="005C5B1D" w:rsidRDefault="005C5B1D" w:rsidP="005C5B1D">
      <w:pPr>
        <w:pStyle w:val="paragraph"/>
        <w:spacing w:before="60" w:after="60"/>
        <w:ind w:leftChars="300" w:left="630"/>
        <w:rPr>
          <w:rFonts w:ascii="楷体" w:eastAsia="楷体" w:hAnsi="楷体" w:hint="eastAsia"/>
        </w:rPr>
      </w:pPr>
      <w:r w:rsidRPr="005C5B1D">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近期现货横盘震荡，而期价整体反弹，带动基差走弱，近月合约转为升水，表明市场预期有所改善，但这可能源于中秋和国庆双节需求的需求预期，双节过后则可能存在变数。考虑到接下来现货波动的节奏存在分歧，不确定性较大，观点转为中性，建议投资者观望为宜。</w:t>
      </w:r>
    </w:p>
    <w:p w:rsidR="003F56A5" w:rsidRDefault="005C5B1D" w:rsidP="005C5B1D">
      <w:pPr>
        <w:pStyle w:val="paragraph"/>
        <w:spacing w:before="60" w:beforeAutospacing="0" w:after="60" w:afterAutospacing="0"/>
        <w:ind w:leftChars="300" w:left="630"/>
        <w:rPr>
          <w:rFonts w:ascii="楷体" w:eastAsia="楷体" w:hAnsi="楷体"/>
        </w:rPr>
      </w:pPr>
      <w:r w:rsidRPr="005C5B1D">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观点由前期谨慎看多转为中性，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6185445"/>
      <w:r>
        <w:rPr>
          <w:rFonts w:ascii="楷体" w:eastAsia="楷体" w:hAnsi="楷体" w:hint="eastAsia"/>
          <w:b/>
          <w:sz w:val="24"/>
          <w:szCs w:val="24"/>
        </w:rPr>
        <w:t>郑棉：</w:t>
      </w:r>
      <w:r w:rsidR="005C5B1D" w:rsidRPr="005C5B1D">
        <w:rPr>
          <w:rFonts w:ascii="楷体" w:eastAsia="楷体" w:hAnsi="楷体" w:hint="eastAsia"/>
          <w:b/>
          <w:sz w:val="24"/>
          <w:szCs w:val="24"/>
        </w:rPr>
        <w:t>低位多单或看跌期权卖权持有</w:t>
      </w:r>
      <w:bookmarkEnd w:id="49"/>
    </w:p>
    <w:p w:rsidR="003F56A5" w:rsidRDefault="005C5B1D" w:rsidP="007B3290">
      <w:pPr>
        <w:ind w:leftChars="300" w:left="630"/>
        <w:rPr>
          <w:rFonts w:ascii="楷体" w:eastAsia="楷体" w:hAnsi="楷体"/>
          <w:sz w:val="24"/>
          <w:szCs w:val="24"/>
        </w:rPr>
      </w:pPr>
      <w:r w:rsidRPr="005C5B1D">
        <w:rPr>
          <w:rFonts w:ascii="楷体" w:eastAsia="楷体" w:hAnsi="楷体" w:hint="eastAsia"/>
          <w:sz w:val="24"/>
          <w:szCs w:val="24"/>
        </w:rPr>
        <w:t>郑商所近期对多个品种采取了提高手续费，限仓、提保和调整涨跌停板措</w:t>
      </w:r>
      <w:r w:rsidRPr="005C5B1D">
        <w:rPr>
          <w:rFonts w:ascii="楷体" w:eastAsia="楷体" w:hAnsi="楷体" w:hint="eastAsia"/>
          <w:sz w:val="24"/>
          <w:szCs w:val="24"/>
        </w:rPr>
        <w:lastRenderedPageBreak/>
        <w:t>施，充分体现出相关部门对调控物价和抑制通胀的决心。资金使用率降低叠加预期高点下降，多头资金再次大量离场，郑棉01合约震荡偏弱，反复试探60日均线支撑。抛储和进口增加缓解了供应的紧张局势，下游也难以承担更高棉价，预计新棉开采前郑棉高位区间震荡，等待籽棉收购价的指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6185446"/>
      <w:r>
        <w:rPr>
          <w:rFonts w:ascii="楷体" w:eastAsia="楷体" w:hAnsi="楷体" w:hint="eastAsia"/>
          <w:b/>
          <w:sz w:val="24"/>
          <w:szCs w:val="24"/>
        </w:rPr>
        <w:t>白糖：</w:t>
      </w:r>
      <w:r w:rsidR="005C5B1D" w:rsidRPr="005C5B1D">
        <w:rPr>
          <w:rFonts w:ascii="楷体" w:eastAsia="楷体" w:hAnsi="楷体" w:hint="eastAsia"/>
          <w:b/>
          <w:sz w:val="24"/>
          <w:szCs w:val="24"/>
        </w:rPr>
        <w:t>看跌期权卖权持有</w:t>
      </w:r>
      <w:bookmarkEnd w:id="50"/>
    </w:p>
    <w:p w:rsidR="00296325" w:rsidRDefault="005C5B1D" w:rsidP="00296325">
      <w:pPr>
        <w:ind w:leftChars="300" w:left="630"/>
        <w:rPr>
          <w:rFonts w:ascii="楷体" w:eastAsia="楷体" w:hAnsi="楷体"/>
          <w:sz w:val="24"/>
          <w:szCs w:val="24"/>
        </w:rPr>
      </w:pPr>
      <w:r w:rsidRPr="005C5B1D">
        <w:rPr>
          <w:rFonts w:ascii="楷体" w:eastAsia="楷体" w:hAnsi="楷体" w:hint="eastAsia"/>
          <w:sz w:val="24"/>
          <w:szCs w:val="24"/>
        </w:rPr>
        <w:t>担忧新季印度、泰国等地白糖产量，加上能源价格硬朗，原糖偏强震荡。国内白糖进口增加的预期强化，市场传闻年底将有大量进口白糖到港，但尚无官方消息证实。根据国家统计局数据，中国8月成品糖产量为20.9万吨，同比下滑18.7%。当前白糖库存极低，供需面极为紧张。01合约在6900附近震荡整理，尝试企稳</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31" w:rsidRDefault="001F7531">
      <w:r>
        <w:separator/>
      </w:r>
    </w:p>
  </w:endnote>
  <w:endnote w:type="continuationSeparator" w:id="0">
    <w:p w:rsidR="001F7531" w:rsidRDefault="001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313116A" wp14:editId="4D8FE11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2701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2701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31" w:rsidRDefault="001F7531">
      <w:r>
        <w:separator/>
      </w:r>
    </w:p>
  </w:footnote>
  <w:footnote w:type="continuationSeparator" w:id="0">
    <w:p w:rsidR="001F7531" w:rsidRDefault="001F7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A3FBB02" wp14:editId="09F625C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3BB9B3B" wp14:editId="6F3EF8C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C5B1D">
      <w:rPr>
        <w:rFonts w:ascii="Times New Roman" w:eastAsia="楷体" w:hAnsi="Times New Roman" w:hint="eastAsia"/>
        <w:b/>
        <w:bCs/>
        <w:noProof/>
        <w:color w:val="833C0B"/>
        <w:sz w:val="21"/>
      </w:rPr>
      <w:t>2023</w:t>
    </w:r>
    <w:r w:rsidR="005C5B1D">
      <w:rPr>
        <w:rFonts w:ascii="Times New Roman" w:eastAsia="楷体" w:hAnsi="Times New Roman" w:hint="eastAsia"/>
        <w:b/>
        <w:bCs/>
        <w:noProof/>
        <w:color w:val="833C0B"/>
        <w:sz w:val="21"/>
      </w:rPr>
      <w:t>年</w:t>
    </w:r>
    <w:r w:rsidR="005C5B1D">
      <w:rPr>
        <w:rFonts w:ascii="Times New Roman" w:eastAsia="楷体" w:hAnsi="Times New Roman" w:hint="eastAsia"/>
        <w:b/>
        <w:bCs/>
        <w:noProof/>
        <w:color w:val="833C0B"/>
        <w:sz w:val="21"/>
      </w:rPr>
      <w:t>9</w:t>
    </w:r>
    <w:r w:rsidR="005C5B1D">
      <w:rPr>
        <w:rFonts w:ascii="Times New Roman" w:eastAsia="楷体" w:hAnsi="Times New Roman" w:hint="eastAsia"/>
        <w:b/>
        <w:bCs/>
        <w:noProof/>
        <w:color w:val="833C0B"/>
        <w:sz w:val="21"/>
      </w:rPr>
      <w:t>月</w:t>
    </w:r>
    <w:r w:rsidR="005C5B1D">
      <w:rPr>
        <w:rFonts w:ascii="Times New Roman" w:eastAsia="楷体" w:hAnsi="Times New Roman" w:hint="eastAsia"/>
        <w:b/>
        <w:bCs/>
        <w:noProof/>
        <w:color w:val="833C0B"/>
        <w:sz w:val="21"/>
      </w:rPr>
      <w:t>21</w:t>
    </w:r>
    <w:r w:rsidR="005C5B1D">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92BCC"/>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9934E-B9B6-4670-9690-9B7DFB26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3896</TotalTime>
  <Pages>10</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94</cp:revision>
  <cp:lastPrinted>2023-06-08T02:23:00Z</cp:lastPrinted>
  <dcterms:created xsi:type="dcterms:W3CDTF">2022-11-15T10:06:00Z</dcterms:created>
  <dcterms:modified xsi:type="dcterms:W3CDTF">2023-09-21T02:43:00Z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