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622C6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622C65" w:rsidRPr="00E10D0E">
            <w:rPr>
              <w:rStyle w:val="a9"/>
              <w:noProof/>
            </w:rPr>
            <w:fldChar w:fldCharType="begin"/>
          </w:r>
          <w:r w:rsidR="00622C65" w:rsidRPr="00E10D0E">
            <w:rPr>
              <w:rStyle w:val="a9"/>
              <w:noProof/>
            </w:rPr>
            <w:instrText xml:space="preserve"> </w:instrText>
          </w:r>
          <w:r w:rsidR="00622C65">
            <w:rPr>
              <w:noProof/>
            </w:rPr>
            <w:instrText>HYPERLINK \l "_Toc146012121"</w:instrText>
          </w:r>
          <w:r w:rsidR="00622C65" w:rsidRPr="00E10D0E">
            <w:rPr>
              <w:rStyle w:val="a9"/>
              <w:noProof/>
            </w:rPr>
            <w:instrText xml:space="preserve"> </w:instrText>
          </w:r>
          <w:r w:rsidR="00622C65" w:rsidRPr="00E10D0E">
            <w:rPr>
              <w:rStyle w:val="a9"/>
              <w:noProof/>
            </w:rPr>
          </w:r>
          <w:r w:rsidR="00622C65" w:rsidRPr="00E10D0E">
            <w:rPr>
              <w:rStyle w:val="a9"/>
              <w:noProof/>
            </w:rPr>
            <w:fldChar w:fldCharType="separate"/>
          </w:r>
          <w:r w:rsidR="00622C65" w:rsidRPr="00E10D0E">
            <w:rPr>
              <w:rStyle w:val="a9"/>
              <w:rFonts w:ascii="Times New Roman" w:eastAsia="楷体" w:hAnsi="Times New Roman"/>
              <w:b/>
              <w:noProof/>
            </w:rPr>
            <w:t>[</w:t>
          </w:r>
          <w:r w:rsidR="00622C65" w:rsidRPr="00E10D0E">
            <w:rPr>
              <w:rStyle w:val="a9"/>
              <w:rFonts w:ascii="Times New Roman" w:eastAsia="楷体" w:hAnsi="Times New Roman"/>
              <w:b/>
              <w:noProof/>
            </w:rPr>
            <w:t>金融</w:t>
          </w:r>
          <w:r w:rsidR="00622C65" w:rsidRPr="00E10D0E">
            <w:rPr>
              <w:rStyle w:val="a9"/>
              <w:rFonts w:ascii="Times New Roman" w:eastAsia="楷体" w:hAnsi="Times New Roman"/>
              <w:b/>
              <w:noProof/>
            </w:rPr>
            <w:t>]</w:t>
          </w:r>
          <w:r w:rsidR="00622C65" w:rsidRPr="00E10D0E">
            <w:rPr>
              <w:rStyle w:val="a9"/>
              <w:noProof/>
            </w:rPr>
            <w:fldChar w:fldCharType="end"/>
          </w:r>
        </w:p>
        <w:p w:rsidR="00622C65" w:rsidRDefault="00622C65">
          <w:pPr>
            <w:pStyle w:val="23"/>
            <w:tabs>
              <w:tab w:val="right" w:leader="dot" w:pos="8296"/>
            </w:tabs>
            <w:rPr>
              <w:rFonts w:eastAsiaTheme="minorEastAsia"/>
              <w:noProof/>
              <w:szCs w:val="22"/>
            </w:rPr>
          </w:pPr>
          <w:hyperlink w:anchor="_Toc146012122" w:history="1">
            <w:r w:rsidRPr="00E10D0E">
              <w:rPr>
                <w:rStyle w:val="a9"/>
                <w:rFonts w:ascii="Times New Roman" w:eastAsia="楷体" w:hAnsi="Times New Roman"/>
                <w:b/>
                <w:noProof/>
              </w:rPr>
              <w:t>股指：</w:t>
            </w:r>
            <w:r w:rsidRPr="00E10D0E">
              <w:rPr>
                <w:rStyle w:val="a9"/>
                <w:rFonts w:ascii="Times New Roman" w:eastAsia="楷体" w:hAnsi="Times New Roman"/>
                <w:b/>
                <w:noProof/>
              </w:rPr>
              <w:t>IM</w:t>
            </w:r>
            <w:r w:rsidRPr="00E10D0E">
              <w:rPr>
                <w:rStyle w:val="a9"/>
                <w:rFonts w:ascii="Times New Roman" w:eastAsia="楷体" w:hAnsi="Times New Roman"/>
                <w:b/>
                <w:noProof/>
              </w:rPr>
              <w:t>多单轻仓持有</w:t>
            </w:r>
          </w:hyperlink>
        </w:p>
        <w:p w:rsidR="00622C65" w:rsidRDefault="00622C65">
          <w:pPr>
            <w:pStyle w:val="11"/>
            <w:tabs>
              <w:tab w:val="right" w:leader="dot" w:pos="8296"/>
            </w:tabs>
            <w:rPr>
              <w:rFonts w:eastAsiaTheme="minorEastAsia"/>
              <w:noProof/>
              <w:szCs w:val="22"/>
            </w:rPr>
          </w:pPr>
          <w:hyperlink w:anchor="_Toc146012123" w:history="1">
            <w:r w:rsidRPr="00E10D0E">
              <w:rPr>
                <w:rStyle w:val="a9"/>
                <w:rFonts w:ascii="Times New Roman" w:eastAsia="楷体" w:hAnsi="Times New Roman"/>
                <w:b/>
                <w:noProof/>
              </w:rPr>
              <w:t>[</w:t>
            </w:r>
            <w:r w:rsidRPr="00E10D0E">
              <w:rPr>
                <w:rStyle w:val="a9"/>
                <w:rFonts w:ascii="Times New Roman" w:eastAsia="楷体" w:hAnsi="Times New Roman"/>
                <w:b/>
                <w:noProof/>
              </w:rPr>
              <w:t>贵金属</w:t>
            </w:r>
            <w:r w:rsidRPr="00E10D0E">
              <w:rPr>
                <w:rStyle w:val="a9"/>
                <w:rFonts w:ascii="Times New Roman" w:eastAsia="楷体" w:hAnsi="Times New Roman"/>
                <w:b/>
                <w:noProof/>
              </w:rPr>
              <w:t>]</w:t>
            </w:r>
          </w:hyperlink>
        </w:p>
        <w:p w:rsidR="00622C65" w:rsidRDefault="00622C65">
          <w:pPr>
            <w:pStyle w:val="23"/>
            <w:tabs>
              <w:tab w:val="right" w:leader="dot" w:pos="8296"/>
            </w:tabs>
            <w:rPr>
              <w:rFonts w:eastAsiaTheme="minorEastAsia"/>
              <w:noProof/>
              <w:szCs w:val="22"/>
            </w:rPr>
          </w:pPr>
          <w:hyperlink w:anchor="_Toc146012124" w:history="1">
            <w:r w:rsidRPr="00E10D0E">
              <w:rPr>
                <w:rStyle w:val="a9"/>
                <w:rFonts w:ascii="Times New Roman" w:eastAsia="楷体" w:hAnsi="Times New Roman"/>
                <w:b/>
                <w:noProof/>
              </w:rPr>
              <w:t>贵金属：美财长表示未发现衰退迹象，贵金属价格横盘运行</w:t>
            </w:r>
          </w:hyperlink>
        </w:p>
        <w:p w:rsidR="00622C65" w:rsidRDefault="00622C65">
          <w:pPr>
            <w:pStyle w:val="11"/>
            <w:tabs>
              <w:tab w:val="right" w:leader="dot" w:pos="8296"/>
            </w:tabs>
            <w:rPr>
              <w:rFonts w:eastAsiaTheme="minorEastAsia"/>
              <w:noProof/>
              <w:szCs w:val="22"/>
            </w:rPr>
          </w:pPr>
          <w:hyperlink w:anchor="_Toc146012125" w:history="1">
            <w:r w:rsidRPr="00E10D0E">
              <w:rPr>
                <w:rStyle w:val="a9"/>
                <w:rFonts w:ascii="Times New Roman" w:eastAsia="楷体" w:hAnsi="Times New Roman"/>
                <w:b/>
                <w:noProof/>
              </w:rPr>
              <w:t>[</w:t>
            </w:r>
            <w:r w:rsidRPr="00E10D0E">
              <w:rPr>
                <w:rStyle w:val="a9"/>
                <w:rFonts w:ascii="Times New Roman" w:eastAsia="楷体" w:hAnsi="Times New Roman"/>
                <w:b/>
                <w:noProof/>
              </w:rPr>
              <w:t>金属</w:t>
            </w:r>
            <w:r w:rsidRPr="00E10D0E">
              <w:rPr>
                <w:rStyle w:val="a9"/>
                <w:rFonts w:ascii="Times New Roman" w:eastAsia="楷体" w:hAnsi="Times New Roman"/>
                <w:b/>
                <w:noProof/>
              </w:rPr>
              <w:t>]</w:t>
            </w:r>
          </w:hyperlink>
        </w:p>
        <w:p w:rsidR="00622C65" w:rsidRDefault="00622C65">
          <w:pPr>
            <w:pStyle w:val="23"/>
            <w:tabs>
              <w:tab w:val="right" w:leader="dot" w:pos="8296"/>
            </w:tabs>
            <w:rPr>
              <w:rFonts w:eastAsiaTheme="minorEastAsia"/>
              <w:noProof/>
              <w:szCs w:val="22"/>
            </w:rPr>
          </w:pPr>
          <w:hyperlink w:anchor="_Toc146012126" w:history="1">
            <w:r w:rsidRPr="00E10D0E">
              <w:rPr>
                <w:rStyle w:val="a9"/>
                <w:rFonts w:ascii="楷体" w:eastAsia="楷体" w:hAnsi="楷体"/>
                <w:b/>
                <w:noProof/>
              </w:rPr>
              <w:t>碳酸锂：江西地区供应或收紧，期价进一步下跌</w:t>
            </w:r>
          </w:hyperlink>
        </w:p>
        <w:p w:rsidR="00622C65" w:rsidRDefault="00622C65">
          <w:pPr>
            <w:pStyle w:val="23"/>
            <w:tabs>
              <w:tab w:val="right" w:leader="dot" w:pos="8296"/>
            </w:tabs>
            <w:rPr>
              <w:rFonts w:eastAsiaTheme="minorEastAsia"/>
              <w:noProof/>
              <w:szCs w:val="22"/>
            </w:rPr>
          </w:pPr>
          <w:hyperlink w:anchor="_Toc146012127" w:history="1">
            <w:r w:rsidRPr="00E10D0E">
              <w:rPr>
                <w:rStyle w:val="a9"/>
                <w:rFonts w:ascii="楷体" w:eastAsia="楷体" w:hAnsi="楷体"/>
                <w:b/>
                <w:noProof/>
              </w:rPr>
              <w:t>螺纹钢：废钢涨价，现货量价齐升，旺季有望正反馈运行</w:t>
            </w:r>
          </w:hyperlink>
        </w:p>
        <w:p w:rsidR="00622C65" w:rsidRDefault="00622C65">
          <w:pPr>
            <w:pStyle w:val="23"/>
            <w:tabs>
              <w:tab w:val="right" w:leader="dot" w:pos="8296"/>
            </w:tabs>
            <w:rPr>
              <w:rFonts w:eastAsiaTheme="minorEastAsia"/>
              <w:noProof/>
              <w:szCs w:val="22"/>
            </w:rPr>
          </w:pPr>
          <w:hyperlink w:anchor="_Toc146012128" w:history="1">
            <w:r w:rsidRPr="00E10D0E">
              <w:rPr>
                <w:rStyle w:val="a9"/>
                <w:rFonts w:ascii="楷体" w:eastAsia="楷体" w:hAnsi="楷体"/>
                <w:b/>
                <w:noProof/>
              </w:rPr>
              <w:t>焦炭：港口焦炭继续上行，价格或高位继续偏强运行</w:t>
            </w:r>
          </w:hyperlink>
        </w:p>
        <w:p w:rsidR="00622C65" w:rsidRDefault="00622C65">
          <w:pPr>
            <w:pStyle w:val="23"/>
            <w:tabs>
              <w:tab w:val="right" w:leader="dot" w:pos="8296"/>
            </w:tabs>
            <w:rPr>
              <w:rFonts w:eastAsiaTheme="minorEastAsia"/>
              <w:noProof/>
              <w:szCs w:val="22"/>
            </w:rPr>
          </w:pPr>
          <w:hyperlink w:anchor="_Toc146012129" w:history="1">
            <w:r w:rsidRPr="00E10D0E">
              <w:rPr>
                <w:rStyle w:val="a9"/>
                <w:rFonts w:ascii="楷体" w:eastAsia="楷体" w:hAnsi="楷体"/>
                <w:b/>
                <w:noProof/>
              </w:rPr>
              <w:t>焦煤：成材或打开空间，价格或高位继续偏强运行</w:t>
            </w:r>
          </w:hyperlink>
        </w:p>
        <w:p w:rsidR="00622C65" w:rsidRDefault="00622C65">
          <w:pPr>
            <w:pStyle w:val="23"/>
            <w:tabs>
              <w:tab w:val="right" w:leader="dot" w:pos="8296"/>
            </w:tabs>
            <w:rPr>
              <w:rFonts w:eastAsiaTheme="minorEastAsia"/>
              <w:noProof/>
              <w:szCs w:val="22"/>
            </w:rPr>
          </w:pPr>
          <w:hyperlink w:anchor="_Toc146012130" w:history="1">
            <w:r w:rsidRPr="00E10D0E">
              <w:rPr>
                <w:rStyle w:val="a9"/>
                <w:rFonts w:ascii="楷体" w:eastAsia="楷体" w:hAnsi="楷体"/>
                <w:b/>
                <w:noProof/>
              </w:rPr>
              <w:t>铜：区间震荡运行</w:t>
            </w:r>
          </w:hyperlink>
        </w:p>
        <w:p w:rsidR="00622C65" w:rsidRDefault="00622C65">
          <w:pPr>
            <w:pStyle w:val="23"/>
            <w:tabs>
              <w:tab w:val="right" w:leader="dot" w:pos="8296"/>
            </w:tabs>
            <w:rPr>
              <w:rFonts w:eastAsiaTheme="minorEastAsia"/>
              <w:noProof/>
              <w:szCs w:val="22"/>
            </w:rPr>
          </w:pPr>
          <w:hyperlink w:anchor="_Toc146012131" w:history="1">
            <w:r w:rsidRPr="00E10D0E">
              <w:rPr>
                <w:rStyle w:val="a9"/>
                <w:rFonts w:ascii="楷体" w:eastAsia="楷体" w:hAnsi="楷体"/>
                <w:b/>
                <w:noProof/>
              </w:rPr>
              <w:t>铝：低库存叠加节前补库效应，铝价维持高位震荡</w:t>
            </w:r>
          </w:hyperlink>
        </w:p>
        <w:p w:rsidR="00622C65" w:rsidRDefault="00622C65">
          <w:pPr>
            <w:pStyle w:val="23"/>
            <w:tabs>
              <w:tab w:val="right" w:leader="dot" w:pos="8296"/>
            </w:tabs>
            <w:rPr>
              <w:rFonts w:eastAsiaTheme="minorEastAsia"/>
              <w:noProof/>
              <w:szCs w:val="22"/>
            </w:rPr>
          </w:pPr>
          <w:hyperlink w:anchor="_Toc146012132" w:history="1">
            <w:r w:rsidRPr="00E10D0E">
              <w:rPr>
                <w:rStyle w:val="a9"/>
                <w:rFonts w:ascii="楷体" w:eastAsia="楷体" w:hAnsi="楷体"/>
                <w:b/>
                <w:noProof/>
              </w:rPr>
              <w:t>锌：供应走紧叠加低库存支撑价格偏强运行</w:t>
            </w:r>
          </w:hyperlink>
        </w:p>
        <w:p w:rsidR="00622C65" w:rsidRDefault="00622C65">
          <w:pPr>
            <w:pStyle w:val="23"/>
            <w:tabs>
              <w:tab w:val="right" w:leader="dot" w:pos="8296"/>
            </w:tabs>
            <w:rPr>
              <w:rFonts w:eastAsiaTheme="minorEastAsia"/>
              <w:noProof/>
              <w:szCs w:val="22"/>
            </w:rPr>
          </w:pPr>
          <w:hyperlink w:anchor="_Toc146012133" w:history="1">
            <w:r w:rsidRPr="00E10D0E">
              <w:rPr>
                <w:rStyle w:val="a9"/>
                <w:rFonts w:ascii="楷体" w:eastAsia="楷体" w:hAnsi="楷体"/>
                <w:b/>
                <w:noProof/>
              </w:rPr>
              <w:t>镍：宏观情绪提振与弱现实面交织，镍价承压运行</w:t>
            </w:r>
          </w:hyperlink>
        </w:p>
        <w:p w:rsidR="00622C65" w:rsidRDefault="00622C65">
          <w:pPr>
            <w:pStyle w:val="23"/>
            <w:tabs>
              <w:tab w:val="right" w:leader="dot" w:pos="8296"/>
            </w:tabs>
            <w:rPr>
              <w:rFonts w:eastAsiaTheme="minorEastAsia"/>
              <w:noProof/>
              <w:szCs w:val="22"/>
            </w:rPr>
          </w:pPr>
          <w:hyperlink w:anchor="_Toc146012134" w:history="1">
            <w:r w:rsidRPr="00E10D0E">
              <w:rPr>
                <w:rStyle w:val="a9"/>
                <w:rFonts w:ascii="楷体" w:eastAsia="楷体" w:hAnsi="楷体"/>
                <w:b/>
                <w:noProof/>
              </w:rPr>
              <w:t>铅：铝市供需双修，观望价格上方压力位</w:t>
            </w:r>
          </w:hyperlink>
        </w:p>
        <w:p w:rsidR="00622C65" w:rsidRDefault="00622C65">
          <w:pPr>
            <w:pStyle w:val="23"/>
            <w:tabs>
              <w:tab w:val="right" w:leader="dot" w:pos="8296"/>
            </w:tabs>
            <w:rPr>
              <w:rFonts w:eastAsiaTheme="minorEastAsia"/>
              <w:noProof/>
              <w:szCs w:val="22"/>
            </w:rPr>
          </w:pPr>
          <w:hyperlink w:anchor="_Toc146012135" w:history="1">
            <w:r w:rsidRPr="00E10D0E">
              <w:rPr>
                <w:rStyle w:val="a9"/>
                <w:rFonts w:ascii="楷体" w:eastAsia="楷体" w:hAnsi="楷体"/>
                <w:b/>
                <w:noProof/>
              </w:rPr>
              <w:t>不锈钢：成本与需求博弈之下，短期或窄幅震荡偏弱</w:t>
            </w:r>
          </w:hyperlink>
        </w:p>
        <w:p w:rsidR="00622C65" w:rsidRDefault="00622C65">
          <w:pPr>
            <w:pStyle w:val="23"/>
            <w:tabs>
              <w:tab w:val="right" w:leader="dot" w:pos="8296"/>
            </w:tabs>
            <w:rPr>
              <w:rFonts w:eastAsiaTheme="minorEastAsia"/>
              <w:noProof/>
              <w:szCs w:val="22"/>
            </w:rPr>
          </w:pPr>
          <w:hyperlink w:anchor="_Toc146012136" w:history="1">
            <w:r w:rsidRPr="00E10D0E">
              <w:rPr>
                <w:rStyle w:val="a9"/>
                <w:rFonts w:ascii="楷体" w:eastAsia="楷体" w:hAnsi="楷体"/>
                <w:b/>
                <w:noProof/>
              </w:rPr>
              <w:t>工业硅：传统旺季来临，市场看涨氛围偏浓</w:t>
            </w:r>
          </w:hyperlink>
        </w:p>
        <w:p w:rsidR="00622C65" w:rsidRDefault="00622C65">
          <w:pPr>
            <w:pStyle w:val="11"/>
            <w:tabs>
              <w:tab w:val="right" w:leader="dot" w:pos="8296"/>
            </w:tabs>
            <w:rPr>
              <w:rFonts w:eastAsiaTheme="minorEastAsia"/>
              <w:noProof/>
              <w:szCs w:val="22"/>
            </w:rPr>
          </w:pPr>
          <w:hyperlink w:anchor="_Toc146012137" w:history="1">
            <w:r w:rsidRPr="00E10D0E">
              <w:rPr>
                <w:rStyle w:val="a9"/>
                <w:rFonts w:ascii="Times New Roman" w:eastAsia="楷体" w:hAnsi="Times New Roman"/>
                <w:b/>
                <w:noProof/>
              </w:rPr>
              <w:t>[</w:t>
            </w:r>
            <w:r w:rsidRPr="00E10D0E">
              <w:rPr>
                <w:rStyle w:val="a9"/>
                <w:rFonts w:ascii="Times New Roman" w:eastAsia="楷体" w:hAnsi="Times New Roman"/>
                <w:b/>
                <w:noProof/>
              </w:rPr>
              <w:t>化工</w:t>
            </w:r>
            <w:r w:rsidRPr="00E10D0E">
              <w:rPr>
                <w:rStyle w:val="a9"/>
                <w:rFonts w:ascii="Times New Roman" w:eastAsia="楷体" w:hAnsi="Times New Roman"/>
                <w:b/>
                <w:noProof/>
              </w:rPr>
              <w:t>]</w:t>
            </w:r>
          </w:hyperlink>
        </w:p>
        <w:p w:rsidR="00622C65" w:rsidRDefault="00622C65">
          <w:pPr>
            <w:pStyle w:val="23"/>
            <w:tabs>
              <w:tab w:val="right" w:leader="dot" w:pos="8296"/>
            </w:tabs>
            <w:rPr>
              <w:rFonts w:eastAsiaTheme="minorEastAsia"/>
              <w:noProof/>
              <w:szCs w:val="22"/>
            </w:rPr>
          </w:pPr>
          <w:hyperlink w:anchor="_Toc146012138" w:history="1">
            <w:r w:rsidRPr="00E10D0E">
              <w:rPr>
                <w:rStyle w:val="a9"/>
                <w:rFonts w:ascii="Times New Roman" w:eastAsia="楷体" w:hAnsi="Times New Roman"/>
                <w:b/>
                <w:noProof/>
              </w:rPr>
              <w:t>天然橡胶</w:t>
            </w:r>
            <w:r w:rsidRPr="00E10D0E">
              <w:rPr>
                <w:rStyle w:val="a9"/>
                <w:rFonts w:ascii="Times New Roman" w:eastAsia="楷体" w:hAnsi="Times New Roman"/>
                <w:b/>
                <w:noProof/>
              </w:rPr>
              <w:t>:</w:t>
            </w:r>
            <w:r w:rsidRPr="00E10D0E">
              <w:rPr>
                <w:rStyle w:val="a9"/>
                <w:rFonts w:ascii="楷体" w:eastAsia="楷体" w:hAnsi="楷体"/>
                <w:b/>
                <w:noProof/>
              </w:rPr>
              <w:t xml:space="preserve"> 深色胶中长期去库趋势不改 RU高位整理</w:t>
            </w:r>
          </w:hyperlink>
        </w:p>
        <w:p w:rsidR="00622C65" w:rsidRDefault="00622C65">
          <w:pPr>
            <w:pStyle w:val="23"/>
            <w:tabs>
              <w:tab w:val="right" w:leader="dot" w:pos="8296"/>
            </w:tabs>
            <w:rPr>
              <w:rFonts w:eastAsiaTheme="minorEastAsia"/>
              <w:noProof/>
              <w:szCs w:val="22"/>
            </w:rPr>
          </w:pPr>
          <w:hyperlink w:anchor="_Toc146012139" w:history="1">
            <w:r w:rsidRPr="00E10D0E">
              <w:rPr>
                <w:rStyle w:val="a9"/>
                <w:rFonts w:ascii="楷体" w:eastAsia="楷体" w:hAnsi="楷体"/>
                <w:b/>
                <w:noProof/>
              </w:rPr>
              <w:t>PTA：成本端支撑及低加工费趋势仍偏强</w:t>
            </w:r>
          </w:hyperlink>
        </w:p>
        <w:p w:rsidR="00622C65" w:rsidRDefault="00622C65">
          <w:pPr>
            <w:pStyle w:val="23"/>
            <w:tabs>
              <w:tab w:val="right" w:leader="dot" w:pos="8296"/>
            </w:tabs>
            <w:rPr>
              <w:rFonts w:eastAsiaTheme="minorEastAsia"/>
              <w:noProof/>
              <w:szCs w:val="22"/>
            </w:rPr>
          </w:pPr>
          <w:hyperlink w:anchor="_Toc146012140" w:history="1">
            <w:r w:rsidRPr="00E10D0E">
              <w:rPr>
                <w:rStyle w:val="a9"/>
                <w:rFonts w:ascii="楷体" w:eastAsia="楷体" w:hAnsi="楷体"/>
                <w:b/>
                <w:noProof/>
              </w:rPr>
              <w:t>PVC：高库存+弱复苏 驱动不足</w:t>
            </w:r>
          </w:hyperlink>
        </w:p>
        <w:p w:rsidR="00622C65" w:rsidRDefault="00622C65">
          <w:pPr>
            <w:pStyle w:val="23"/>
            <w:tabs>
              <w:tab w:val="right" w:leader="dot" w:pos="8296"/>
            </w:tabs>
            <w:rPr>
              <w:rFonts w:eastAsiaTheme="minorEastAsia"/>
              <w:noProof/>
              <w:szCs w:val="22"/>
            </w:rPr>
          </w:pPr>
          <w:hyperlink w:anchor="_Toc146012141" w:history="1">
            <w:r w:rsidRPr="00E10D0E">
              <w:rPr>
                <w:rStyle w:val="a9"/>
                <w:rFonts w:ascii="楷体" w:eastAsia="楷体" w:hAnsi="楷体"/>
                <w:b/>
                <w:noProof/>
              </w:rPr>
              <w:t>聚烯烃：成本支撑增强 聚烯烃进入偏强震荡整理阶段</w:t>
            </w:r>
          </w:hyperlink>
        </w:p>
        <w:p w:rsidR="00622C65" w:rsidRDefault="00622C65">
          <w:pPr>
            <w:pStyle w:val="23"/>
            <w:tabs>
              <w:tab w:val="right" w:leader="dot" w:pos="8296"/>
            </w:tabs>
            <w:rPr>
              <w:rFonts w:eastAsiaTheme="minorEastAsia"/>
              <w:noProof/>
              <w:szCs w:val="22"/>
            </w:rPr>
          </w:pPr>
          <w:hyperlink w:anchor="_Toc146012142" w:history="1">
            <w:r w:rsidRPr="00E10D0E">
              <w:rPr>
                <w:rStyle w:val="a9"/>
                <w:rFonts w:ascii="楷体" w:eastAsia="楷体" w:hAnsi="楷体"/>
                <w:b/>
                <w:noProof/>
              </w:rPr>
              <w:t>MEG：成本提振期价走强</w:t>
            </w:r>
          </w:hyperlink>
        </w:p>
        <w:p w:rsidR="00622C65" w:rsidRDefault="00622C65">
          <w:pPr>
            <w:pStyle w:val="23"/>
            <w:tabs>
              <w:tab w:val="right" w:leader="dot" w:pos="8296"/>
            </w:tabs>
            <w:rPr>
              <w:rFonts w:eastAsiaTheme="minorEastAsia"/>
              <w:noProof/>
              <w:szCs w:val="22"/>
            </w:rPr>
          </w:pPr>
          <w:hyperlink w:anchor="_Toc146012143" w:history="1">
            <w:r w:rsidRPr="00E10D0E">
              <w:rPr>
                <w:rStyle w:val="a9"/>
                <w:rFonts w:ascii="楷体" w:eastAsia="楷体" w:hAnsi="楷体"/>
                <w:b/>
                <w:noProof/>
              </w:rPr>
              <w:t>玻璃：周度预计累库，区间操作为主</w:t>
            </w:r>
          </w:hyperlink>
        </w:p>
        <w:p w:rsidR="00622C65" w:rsidRDefault="00622C65">
          <w:pPr>
            <w:pStyle w:val="23"/>
            <w:tabs>
              <w:tab w:val="right" w:leader="dot" w:pos="8296"/>
            </w:tabs>
            <w:rPr>
              <w:rFonts w:eastAsiaTheme="minorEastAsia"/>
              <w:noProof/>
              <w:szCs w:val="22"/>
            </w:rPr>
          </w:pPr>
          <w:hyperlink w:anchor="_Toc146012144" w:history="1">
            <w:r w:rsidRPr="00E10D0E">
              <w:rPr>
                <w:rStyle w:val="a9"/>
                <w:rFonts w:ascii="楷体" w:eastAsia="楷体" w:hAnsi="楷体"/>
                <w:b/>
                <w:noProof/>
              </w:rPr>
              <w:t>纯碱：周内预计继续累库，期价补基差震荡反弹</w:t>
            </w:r>
          </w:hyperlink>
        </w:p>
        <w:p w:rsidR="00622C65" w:rsidRDefault="00622C65">
          <w:pPr>
            <w:pStyle w:val="11"/>
            <w:tabs>
              <w:tab w:val="right" w:leader="dot" w:pos="8296"/>
            </w:tabs>
            <w:rPr>
              <w:rFonts w:eastAsiaTheme="minorEastAsia"/>
              <w:noProof/>
              <w:szCs w:val="22"/>
            </w:rPr>
          </w:pPr>
          <w:hyperlink w:anchor="_Toc146012145" w:history="1">
            <w:r w:rsidRPr="00E10D0E">
              <w:rPr>
                <w:rStyle w:val="a9"/>
                <w:rFonts w:ascii="Times New Roman" w:eastAsia="楷体" w:hAnsi="Times New Roman"/>
                <w:b/>
                <w:noProof/>
              </w:rPr>
              <w:t>[</w:t>
            </w:r>
            <w:r w:rsidRPr="00E10D0E">
              <w:rPr>
                <w:rStyle w:val="a9"/>
                <w:rFonts w:ascii="Times New Roman" w:eastAsia="楷体" w:hAnsi="Times New Roman"/>
                <w:b/>
                <w:noProof/>
              </w:rPr>
              <w:t>农产品</w:t>
            </w:r>
            <w:r w:rsidRPr="00E10D0E">
              <w:rPr>
                <w:rStyle w:val="a9"/>
                <w:rFonts w:ascii="Times New Roman" w:eastAsia="楷体" w:hAnsi="Times New Roman"/>
                <w:b/>
                <w:noProof/>
              </w:rPr>
              <w:t>]</w:t>
            </w:r>
          </w:hyperlink>
        </w:p>
        <w:p w:rsidR="00622C65" w:rsidRDefault="00622C65">
          <w:pPr>
            <w:pStyle w:val="23"/>
            <w:tabs>
              <w:tab w:val="right" w:leader="dot" w:pos="8296"/>
            </w:tabs>
            <w:rPr>
              <w:rFonts w:eastAsiaTheme="minorEastAsia"/>
              <w:noProof/>
              <w:szCs w:val="22"/>
            </w:rPr>
          </w:pPr>
          <w:hyperlink w:anchor="_Toc146012146" w:history="1">
            <w:r w:rsidRPr="00E10D0E">
              <w:rPr>
                <w:rStyle w:val="a9"/>
                <w:rFonts w:ascii="楷体" w:eastAsia="楷体" w:hAnsi="楷体"/>
                <w:b/>
                <w:noProof/>
              </w:rPr>
              <w:t>豆粕/菜粕：成本端支撑减弱，反弹受限</w:t>
            </w:r>
          </w:hyperlink>
        </w:p>
        <w:p w:rsidR="00622C65" w:rsidRDefault="00622C65">
          <w:pPr>
            <w:pStyle w:val="23"/>
            <w:tabs>
              <w:tab w:val="right" w:leader="dot" w:pos="8296"/>
            </w:tabs>
            <w:rPr>
              <w:rFonts w:eastAsiaTheme="minorEastAsia"/>
              <w:noProof/>
              <w:szCs w:val="22"/>
            </w:rPr>
          </w:pPr>
          <w:hyperlink w:anchor="_Toc146012147" w:history="1">
            <w:r w:rsidRPr="00E10D0E">
              <w:rPr>
                <w:rStyle w:val="a9"/>
                <w:rFonts w:ascii="楷体" w:eastAsia="楷体" w:hAnsi="楷体"/>
                <w:b/>
                <w:noProof/>
              </w:rPr>
              <w:t>油脂：上行驱动不足，偏弱震荡</w:t>
            </w:r>
          </w:hyperlink>
        </w:p>
        <w:p w:rsidR="00622C65" w:rsidRDefault="00622C65">
          <w:pPr>
            <w:pStyle w:val="23"/>
            <w:tabs>
              <w:tab w:val="right" w:leader="dot" w:pos="8296"/>
            </w:tabs>
            <w:rPr>
              <w:rFonts w:eastAsiaTheme="minorEastAsia"/>
              <w:noProof/>
              <w:szCs w:val="22"/>
            </w:rPr>
          </w:pPr>
          <w:hyperlink w:anchor="_Toc146012148" w:history="1">
            <w:r w:rsidRPr="00E10D0E">
              <w:rPr>
                <w:rStyle w:val="a9"/>
                <w:rFonts w:ascii="楷体" w:eastAsia="楷体" w:hAnsi="楷体"/>
                <w:b/>
                <w:bCs/>
                <w:noProof/>
              </w:rPr>
              <w:t>玉米与淀粉：</w:t>
            </w:r>
            <w:r w:rsidRPr="00E10D0E">
              <w:rPr>
                <w:rStyle w:val="a9"/>
                <w:rFonts w:ascii="楷体" w:eastAsia="楷体" w:hAnsi="楷体"/>
                <w:b/>
                <w:noProof/>
              </w:rPr>
              <w:t>现货带动期价大幅回落</w:t>
            </w:r>
          </w:hyperlink>
        </w:p>
        <w:p w:rsidR="00622C65" w:rsidRDefault="00622C65">
          <w:pPr>
            <w:pStyle w:val="23"/>
            <w:tabs>
              <w:tab w:val="right" w:leader="dot" w:pos="8296"/>
            </w:tabs>
            <w:rPr>
              <w:rFonts w:eastAsiaTheme="minorEastAsia"/>
              <w:noProof/>
              <w:szCs w:val="22"/>
            </w:rPr>
          </w:pPr>
          <w:hyperlink w:anchor="_Toc146012149" w:history="1">
            <w:r w:rsidRPr="00E10D0E">
              <w:rPr>
                <w:rStyle w:val="a9"/>
                <w:rFonts w:ascii="楷体" w:eastAsia="楷体" w:hAnsi="楷体"/>
                <w:b/>
                <w:bCs/>
                <w:noProof/>
              </w:rPr>
              <w:t>畜禽养殖：现货弱势拖累期价</w:t>
            </w:r>
          </w:hyperlink>
        </w:p>
        <w:p w:rsidR="00622C65" w:rsidRDefault="00622C65">
          <w:pPr>
            <w:pStyle w:val="23"/>
            <w:tabs>
              <w:tab w:val="right" w:leader="dot" w:pos="8296"/>
            </w:tabs>
            <w:rPr>
              <w:rFonts w:eastAsiaTheme="minorEastAsia"/>
              <w:noProof/>
              <w:szCs w:val="22"/>
            </w:rPr>
          </w:pPr>
          <w:hyperlink w:anchor="_Toc146012150" w:history="1">
            <w:r w:rsidRPr="00E10D0E">
              <w:rPr>
                <w:rStyle w:val="a9"/>
                <w:rFonts w:ascii="楷体" w:eastAsia="楷体" w:hAnsi="楷体"/>
                <w:b/>
                <w:noProof/>
              </w:rPr>
              <w:t>郑棉：低位多单或看跌期权卖权持有</w:t>
            </w:r>
          </w:hyperlink>
        </w:p>
        <w:p w:rsidR="00622C65" w:rsidRDefault="00622C65">
          <w:pPr>
            <w:pStyle w:val="23"/>
            <w:tabs>
              <w:tab w:val="right" w:leader="dot" w:pos="8296"/>
            </w:tabs>
            <w:rPr>
              <w:rFonts w:eastAsiaTheme="minorEastAsia"/>
              <w:noProof/>
              <w:szCs w:val="22"/>
            </w:rPr>
          </w:pPr>
          <w:hyperlink w:anchor="_Toc146012151" w:history="1">
            <w:r w:rsidRPr="00E10D0E">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01212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012122"/>
      <w:bookmarkEnd w:id="4"/>
      <w:r>
        <w:rPr>
          <w:rFonts w:ascii="Times New Roman" w:eastAsia="楷体" w:hAnsi="Times New Roman" w:hint="eastAsia"/>
          <w:b/>
          <w:color w:val="000000" w:themeColor="text1"/>
          <w:sz w:val="24"/>
          <w:szCs w:val="24"/>
        </w:rPr>
        <w:t>股指：</w:t>
      </w:r>
      <w:bookmarkEnd w:id="6"/>
      <w:bookmarkEnd w:id="7"/>
      <w:r w:rsidR="00AC5310" w:rsidRPr="00AC5310">
        <w:rPr>
          <w:rFonts w:ascii="Times New Roman" w:eastAsia="楷体" w:hAnsi="Times New Roman" w:hint="eastAsia"/>
          <w:b/>
          <w:color w:val="000000" w:themeColor="text1"/>
          <w:sz w:val="24"/>
          <w:szCs w:val="24"/>
        </w:rPr>
        <w:t>IM</w:t>
      </w:r>
      <w:r w:rsidR="00AC5310" w:rsidRPr="00AC5310">
        <w:rPr>
          <w:rFonts w:ascii="Times New Roman" w:eastAsia="楷体" w:hAnsi="Times New Roman" w:hint="eastAsia"/>
          <w:b/>
          <w:color w:val="000000" w:themeColor="text1"/>
          <w:sz w:val="24"/>
          <w:szCs w:val="24"/>
        </w:rPr>
        <w:t>多单轻仓持有</w:t>
      </w:r>
      <w:bookmarkEnd w:id="8"/>
    </w:p>
    <w:p w:rsidR="003F56A5" w:rsidRDefault="00AC5310" w:rsidP="00D14B3E">
      <w:pPr>
        <w:ind w:leftChars="300" w:left="630"/>
        <w:rPr>
          <w:rFonts w:ascii="Times New Roman" w:eastAsia="楷体" w:hAnsi="Times New Roman"/>
          <w:color w:val="000000" w:themeColor="text1"/>
          <w:sz w:val="24"/>
          <w:szCs w:val="24"/>
        </w:rPr>
      </w:pPr>
      <w:r w:rsidRPr="00AC5310">
        <w:rPr>
          <w:rFonts w:ascii="Times New Roman" w:eastAsia="楷体" w:hAnsi="Times New Roman" w:hint="eastAsia"/>
          <w:color w:val="000000" w:themeColor="text1"/>
          <w:sz w:val="24"/>
          <w:szCs w:val="24"/>
        </w:rPr>
        <w:t>国内基本面预期出现了一些好转信号，尽管总量层面的价格底得到确认，但经济数据改善力度尚不能扭转市场的悲观预期，结构层面依然存在问题。国债利率弱反弹，汇率在央行引导下暂未继续走弱，但美债利率及美元仍在走强，其影响甚至盖过国内预期的改善，中美利差、</w:t>
      </w:r>
      <w:r w:rsidRPr="00AC5310">
        <w:rPr>
          <w:rFonts w:ascii="Times New Roman" w:eastAsia="楷体" w:hAnsi="Times New Roman" w:hint="eastAsia"/>
          <w:color w:val="000000" w:themeColor="text1"/>
          <w:sz w:val="24"/>
          <w:szCs w:val="24"/>
        </w:rPr>
        <w:t xml:space="preserve"> </w:t>
      </w:r>
      <w:r w:rsidRPr="00AC5310">
        <w:rPr>
          <w:rFonts w:ascii="Times New Roman" w:eastAsia="楷体" w:hAnsi="Times New Roman" w:hint="eastAsia"/>
          <w:color w:val="000000" w:themeColor="text1"/>
          <w:sz w:val="24"/>
          <w:szCs w:val="24"/>
        </w:rPr>
        <w:t>内外黄金价差隐含汇率一度走弱，对市场风险偏好仍有一定压制。总的看，市场回归震荡市，下行风险可控，但反弹趋势的启动还需等待各层问题的逐步解决</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0121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012124"/>
      <w:r>
        <w:rPr>
          <w:rFonts w:ascii="Times New Roman" w:eastAsia="楷体" w:hAnsi="Times New Roman" w:hint="eastAsia"/>
          <w:b/>
          <w:color w:val="000000" w:themeColor="text1"/>
          <w:sz w:val="24"/>
          <w:szCs w:val="24"/>
        </w:rPr>
        <w:t>贵金属：</w:t>
      </w:r>
      <w:r w:rsidR="00AC5310" w:rsidRPr="00AC5310">
        <w:rPr>
          <w:rFonts w:ascii="Times New Roman" w:eastAsia="楷体" w:hAnsi="Times New Roman" w:hint="eastAsia"/>
          <w:b/>
          <w:color w:val="000000" w:themeColor="text1"/>
          <w:sz w:val="24"/>
          <w:szCs w:val="24"/>
        </w:rPr>
        <w:t>美财长表示未发现衰退迹象，贵金属价格横盘运行</w:t>
      </w:r>
      <w:bookmarkEnd w:id="10"/>
    </w:p>
    <w:p w:rsidR="003F56A5" w:rsidRDefault="00AC5310">
      <w:pPr>
        <w:ind w:leftChars="300" w:left="630"/>
        <w:rPr>
          <w:rFonts w:ascii="Times New Roman" w:eastAsia="楷体" w:hAnsi="Times New Roman"/>
          <w:sz w:val="24"/>
          <w:szCs w:val="24"/>
        </w:rPr>
      </w:pPr>
      <w:r w:rsidRPr="00AC5310">
        <w:rPr>
          <w:rFonts w:ascii="Times New Roman" w:eastAsia="楷体" w:hAnsi="Times New Roman" w:hint="eastAsia"/>
          <w:color w:val="000000" w:themeColor="text1"/>
          <w:sz w:val="24"/>
          <w:szCs w:val="24"/>
        </w:rPr>
        <w:t>美国财政部长耶伦表示，没有迹象表明美国经济即将陷入衰退，现在判断美国汽车行业罢工可能产生的影响为时尚早；劳动力市场有所趋弱但仍处于健康状态，工业产值增长，通胀下降。美国汽车工人联合会</w:t>
      </w:r>
      <w:r w:rsidRPr="00AC5310">
        <w:rPr>
          <w:rFonts w:ascii="Times New Roman" w:eastAsia="楷体" w:hAnsi="Times New Roman" w:hint="eastAsia"/>
          <w:color w:val="000000" w:themeColor="text1"/>
          <w:sz w:val="24"/>
          <w:szCs w:val="24"/>
        </w:rPr>
        <w:t>UAW</w:t>
      </w:r>
      <w:r w:rsidRPr="00AC5310">
        <w:rPr>
          <w:rFonts w:ascii="Times New Roman" w:eastAsia="楷体" w:hAnsi="Times New Roman" w:hint="eastAsia"/>
          <w:color w:val="000000" w:themeColor="text1"/>
          <w:sz w:val="24"/>
          <w:szCs w:val="24"/>
        </w:rPr>
        <w:t>针对三大车企的罢工进入第四天，</w:t>
      </w:r>
      <w:r w:rsidRPr="00AC5310">
        <w:rPr>
          <w:rFonts w:ascii="Times New Roman" w:eastAsia="楷体" w:hAnsi="Times New Roman" w:hint="eastAsia"/>
          <w:color w:val="000000" w:themeColor="text1"/>
          <w:sz w:val="24"/>
          <w:szCs w:val="24"/>
        </w:rPr>
        <w:t>UAW</w:t>
      </w:r>
      <w:r w:rsidRPr="00AC5310">
        <w:rPr>
          <w:rFonts w:ascii="Times New Roman" w:eastAsia="楷体" w:hAnsi="Times New Roman" w:hint="eastAsia"/>
          <w:color w:val="000000" w:themeColor="text1"/>
          <w:sz w:val="24"/>
          <w:szCs w:val="24"/>
        </w:rPr>
        <w:t>主席表示工会与汽车高管之间的分歧仍然很大。美国</w:t>
      </w:r>
      <w:r w:rsidRPr="00AC5310">
        <w:rPr>
          <w:rFonts w:ascii="Times New Roman" w:eastAsia="楷体" w:hAnsi="Times New Roman" w:hint="eastAsia"/>
          <w:color w:val="000000" w:themeColor="text1"/>
          <w:sz w:val="24"/>
          <w:szCs w:val="24"/>
        </w:rPr>
        <w:t>9</w:t>
      </w:r>
      <w:r w:rsidRPr="00AC5310">
        <w:rPr>
          <w:rFonts w:ascii="Times New Roman" w:eastAsia="楷体" w:hAnsi="Times New Roman" w:hint="eastAsia"/>
          <w:color w:val="000000" w:themeColor="text1"/>
          <w:sz w:val="24"/>
          <w:szCs w:val="24"/>
        </w:rPr>
        <w:t>月</w:t>
      </w:r>
      <w:r w:rsidRPr="00AC5310">
        <w:rPr>
          <w:rFonts w:ascii="Times New Roman" w:eastAsia="楷体" w:hAnsi="Times New Roman" w:hint="eastAsia"/>
          <w:color w:val="000000" w:themeColor="text1"/>
          <w:sz w:val="24"/>
          <w:szCs w:val="24"/>
        </w:rPr>
        <w:t>NAHB</w:t>
      </w:r>
      <w:r w:rsidRPr="00AC5310">
        <w:rPr>
          <w:rFonts w:ascii="Times New Roman" w:eastAsia="楷体" w:hAnsi="Times New Roman" w:hint="eastAsia"/>
          <w:color w:val="000000" w:themeColor="text1"/>
          <w:sz w:val="24"/>
          <w:szCs w:val="24"/>
        </w:rPr>
        <w:t>房产市场指数录得五个月以来新低的</w:t>
      </w:r>
      <w:r w:rsidRPr="00AC5310">
        <w:rPr>
          <w:rFonts w:ascii="Times New Roman" w:eastAsia="楷体" w:hAnsi="Times New Roman" w:hint="eastAsia"/>
          <w:color w:val="000000" w:themeColor="text1"/>
          <w:sz w:val="24"/>
          <w:szCs w:val="24"/>
        </w:rPr>
        <w:t>45</w:t>
      </w:r>
      <w:r w:rsidRPr="00AC5310">
        <w:rPr>
          <w:rFonts w:ascii="Times New Roman" w:eastAsia="楷体" w:hAnsi="Times New Roman" w:hint="eastAsia"/>
          <w:color w:val="000000" w:themeColor="text1"/>
          <w:sz w:val="24"/>
          <w:szCs w:val="24"/>
        </w:rPr>
        <w:t>，低于预期。本周美联储将公布</w:t>
      </w:r>
      <w:r w:rsidRPr="00AC5310">
        <w:rPr>
          <w:rFonts w:ascii="Times New Roman" w:eastAsia="楷体" w:hAnsi="Times New Roman" w:hint="eastAsia"/>
          <w:color w:val="000000" w:themeColor="text1"/>
          <w:sz w:val="24"/>
          <w:szCs w:val="24"/>
        </w:rPr>
        <w:t>9</w:t>
      </w:r>
      <w:r w:rsidRPr="00AC5310">
        <w:rPr>
          <w:rFonts w:ascii="Times New Roman" w:eastAsia="楷体" w:hAnsi="Times New Roman" w:hint="eastAsia"/>
          <w:color w:val="000000" w:themeColor="text1"/>
          <w:sz w:val="24"/>
          <w:szCs w:val="24"/>
        </w:rPr>
        <w:t>月议息决议，昨夜沪金、沪银横盘运行，市场预期美国利率水平将长期维持高位，</w:t>
      </w:r>
      <w:r w:rsidRPr="00AC5310">
        <w:rPr>
          <w:rFonts w:ascii="Times New Roman" w:eastAsia="楷体" w:hAnsi="Times New Roman" w:hint="eastAsia"/>
          <w:color w:val="000000" w:themeColor="text1"/>
          <w:sz w:val="24"/>
          <w:szCs w:val="24"/>
        </w:rPr>
        <w:t>9</w:t>
      </w:r>
      <w:r w:rsidRPr="00AC5310">
        <w:rPr>
          <w:rFonts w:ascii="Times New Roman" w:eastAsia="楷体" w:hAnsi="Times New Roman" w:hint="eastAsia"/>
          <w:color w:val="000000" w:themeColor="text1"/>
          <w:sz w:val="24"/>
          <w:szCs w:val="24"/>
        </w:rPr>
        <w:t>月或暂缓加息，建议内盘贵金属以逢低做多思路为主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0121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01212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AC5310" w:rsidRPr="00AC5310">
        <w:rPr>
          <w:rFonts w:ascii="楷体" w:eastAsia="楷体" w:hAnsi="楷体" w:hint="eastAsia"/>
          <w:b/>
          <w:color w:val="000000" w:themeColor="text1"/>
          <w:sz w:val="24"/>
          <w:szCs w:val="24"/>
        </w:rPr>
        <w:t>江西地区供应或收紧，期价进一步下跌</w:t>
      </w:r>
      <w:bookmarkEnd w:id="18"/>
    </w:p>
    <w:p w:rsidR="00F50569" w:rsidRDefault="00AC5310" w:rsidP="00F50569">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2023年8月中国动力电池装机34.9Gwh，环比上涨8%，同比上涨26%。其中，三元电池装机10.8Gwh，环比增长2%，同比增长3%；磷酸铁锂电池装机24.1Gwh，环比上涨11%，同比上涨40%。锂价持续承压，现货价格下行，昨日期价进一步下跌。因环保督察影响，江西地区锂云母开采受限，部分生产企业减停产，江西地区供应或有所收紧。开工下降但部分8月进口碳酸锂对供应形成部分补充效应，需求或缓慢回暖但不及预期，下方进一步下跌空间或较有限，锂价近期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012127"/>
      <w:r>
        <w:rPr>
          <w:rFonts w:ascii="楷体" w:eastAsia="楷体" w:hAnsi="楷体" w:hint="eastAsia"/>
          <w:b/>
          <w:color w:val="000000" w:themeColor="text1"/>
          <w:sz w:val="24"/>
          <w:szCs w:val="24"/>
        </w:rPr>
        <w:t>螺纹钢：</w:t>
      </w:r>
      <w:bookmarkEnd w:id="16"/>
      <w:bookmarkEnd w:id="17"/>
      <w:r w:rsidR="001275B7" w:rsidRPr="001275B7">
        <w:rPr>
          <w:rFonts w:ascii="楷体" w:eastAsia="楷体" w:hAnsi="楷体" w:hint="eastAsia"/>
          <w:b/>
          <w:color w:val="000000" w:themeColor="text1"/>
          <w:sz w:val="24"/>
          <w:szCs w:val="24"/>
        </w:rPr>
        <w:t>废钢涨价，现货量价齐升，旺季有望正反馈运行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1275B7" w:rsidP="00201944">
      <w:pPr>
        <w:ind w:leftChars="300" w:left="630"/>
        <w:rPr>
          <w:rFonts w:ascii="楷体" w:eastAsia="楷体" w:hAnsi="楷体"/>
          <w:color w:val="000000" w:themeColor="text1"/>
          <w:sz w:val="24"/>
          <w:szCs w:val="24"/>
        </w:rPr>
      </w:pPr>
      <w:r w:rsidRPr="001275B7">
        <w:rPr>
          <w:rFonts w:ascii="楷体" w:eastAsia="楷体" w:hAnsi="楷体" w:hint="eastAsia"/>
          <w:color w:val="000000" w:themeColor="text1"/>
          <w:sz w:val="24"/>
          <w:szCs w:val="24"/>
        </w:rPr>
        <w:t>旺季前钢价补库，现货价格放量上涨，废钢价格上涨，电炉成本上移，成材有望或在走向正反馈，价格或继续震荡上行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012128"/>
      <w:r>
        <w:rPr>
          <w:rFonts w:ascii="楷体" w:eastAsia="楷体" w:hAnsi="楷体" w:hint="eastAsia"/>
          <w:b/>
          <w:color w:val="000000" w:themeColor="text1"/>
          <w:sz w:val="24"/>
          <w:szCs w:val="24"/>
        </w:rPr>
        <w:t>焦炭：</w:t>
      </w:r>
      <w:bookmarkEnd w:id="20"/>
      <w:bookmarkEnd w:id="21"/>
      <w:r w:rsidR="001275B7" w:rsidRPr="001275B7">
        <w:rPr>
          <w:rFonts w:ascii="楷体" w:eastAsia="楷体" w:hAnsi="楷体" w:hint="eastAsia"/>
          <w:b/>
          <w:color w:val="000000" w:themeColor="text1"/>
          <w:sz w:val="24"/>
          <w:szCs w:val="24"/>
        </w:rPr>
        <w:t>港口焦炭继续上行，价格或高位继续偏强运行</w:t>
      </w:r>
      <w:bookmarkEnd w:id="22"/>
    </w:p>
    <w:p w:rsidR="003F56A5" w:rsidRDefault="001275B7" w:rsidP="00572E35">
      <w:pPr>
        <w:ind w:leftChars="300" w:left="630"/>
        <w:rPr>
          <w:rFonts w:ascii="楷体" w:eastAsia="楷体" w:hAnsi="楷体"/>
          <w:color w:val="000000" w:themeColor="text1"/>
          <w:sz w:val="24"/>
          <w:szCs w:val="24"/>
        </w:rPr>
      </w:pPr>
      <w:r w:rsidRPr="001275B7">
        <w:rPr>
          <w:rFonts w:ascii="楷体" w:eastAsia="楷体" w:hAnsi="楷体" w:hint="eastAsia"/>
          <w:color w:val="000000" w:themeColor="text1"/>
          <w:sz w:val="24"/>
          <w:szCs w:val="24"/>
        </w:rPr>
        <w:t>港口现货价格上涨50元/吨，各类配煤补涨下成本驱动较强，成材价格中枢逐步上移，或打开上方空间，整体或震荡偏强运行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012129"/>
      <w:r>
        <w:rPr>
          <w:rFonts w:ascii="楷体" w:eastAsia="楷体" w:hAnsi="楷体" w:hint="eastAsia"/>
          <w:b/>
          <w:color w:val="000000" w:themeColor="text1"/>
          <w:sz w:val="24"/>
          <w:szCs w:val="24"/>
        </w:rPr>
        <w:lastRenderedPageBreak/>
        <w:t>焦煤：</w:t>
      </w:r>
      <w:r w:rsidR="001275B7" w:rsidRPr="001275B7">
        <w:rPr>
          <w:rFonts w:ascii="楷体" w:eastAsia="楷体" w:hAnsi="楷体" w:hint="eastAsia"/>
          <w:b/>
          <w:sz w:val="24"/>
          <w:szCs w:val="24"/>
        </w:rPr>
        <w:t>成材或打开空间，价格或高位继续偏强运行</w:t>
      </w:r>
      <w:bookmarkEnd w:id="23"/>
    </w:p>
    <w:p w:rsidR="003F56A5" w:rsidRDefault="001275B7">
      <w:pPr>
        <w:ind w:leftChars="300" w:left="630"/>
        <w:rPr>
          <w:rFonts w:ascii="楷体" w:eastAsia="楷体" w:hAnsi="楷体"/>
          <w:bCs/>
          <w:sz w:val="24"/>
          <w:szCs w:val="24"/>
        </w:rPr>
      </w:pPr>
      <w:r w:rsidRPr="001275B7">
        <w:rPr>
          <w:rFonts w:ascii="楷体" w:eastAsia="楷体" w:hAnsi="楷体" w:hint="eastAsia"/>
          <w:sz w:val="24"/>
          <w:szCs w:val="24"/>
        </w:rPr>
        <w:t>焦煤现货价格短期偏稳，动力煤价格强势运行，短期等待成材继续上行打开空间，国庆前下游补库或成为价格主要驱动，短期价格高位偏强震荡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012130"/>
      <w:r>
        <w:rPr>
          <w:rFonts w:ascii="楷体" w:eastAsia="楷体" w:hAnsi="楷体" w:hint="eastAsia"/>
          <w:b/>
          <w:color w:val="000000" w:themeColor="text1"/>
          <w:sz w:val="24"/>
          <w:szCs w:val="24"/>
        </w:rPr>
        <w:t>铜：</w:t>
      </w:r>
      <w:bookmarkEnd w:id="24"/>
      <w:bookmarkEnd w:id="25"/>
      <w:r w:rsidR="001275B7" w:rsidRPr="001275B7">
        <w:rPr>
          <w:rFonts w:ascii="楷体" w:eastAsia="楷体" w:hAnsi="楷体" w:hint="eastAsia"/>
          <w:b/>
          <w:color w:val="000000" w:themeColor="text1"/>
          <w:sz w:val="24"/>
          <w:szCs w:val="24"/>
        </w:rPr>
        <w:t>区间震荡运行</w:t>
      </w:r>
      <w:bookmarkEnd w:id="26"/>
    </w:p>
    <w:p w:rsidR="00AC5310" w:rsidRPr="00AC5310" w:rsidRDefault="00AC5310" w:rsidP="00AC5310">
      <w:pPr>
        <w:ind w:leftChars="300" w:left="630"/>
        <w:rPr>
          <w:rFonts w:ascii="楷体" w:eastAsia="楷体" w:hAnsi="楷体" w:hint="eastAsia"/>
          <w:color w:val="000000" w:themeColor="text1"/>
          <w:sz w:val="24"/>
          <w:szCs w:val="24"/>
        </w:rPr>
      </w:pPr>
      <w:r w:rsidRPr="00AC5310">
        <w:rPr>
          <w:rFonts w:ascii="楷体" w:eastAsia="楷体" w:hAnsi="楷体" w:hint="eastAsia"/>
          <w:color w:val="000000" w:themeColor="text1"/>
          <w:sz w:val="24"/>
          <w:szCs w:val="24"/>
        </w:rPr>
        <w:t>(1)库存：9月18日，SHFE仓单库存17021吨，增3420吨；LME仓单库存147575吨，增4200吨。</w:t>
      </w:r>
    </w:p>
    <w:p w:rsidR="00AC5310" w:rsidRPr="00AC5310" w:rsidRDefault="00AC5310" w:rsidP="00AC5310">
      <w:pPr>
        <w:ind w:leftChars="300" w:left="630"/>
        <w:rPr>
          <w:rFonts w:ascii="楷体" w:eastAsia="楷体" w:hAnsi="楷体" w:hint="eastAsia"/>
          <w:color w:val="000000" w:themeColor="text1"/>
          <w:sz w:val="24"/>
          <w:szCs w:val="24"/>
        </w:rPr>
      </w:pPr>
      <w:r w:rsidRPr="00AC5310">
        <w:rPr>
          <w:rFonts w:ascii="楷体" w:eastAsia="楷体" w:hAnsi="楷体" w:hint="eastAsia"/>
          <w:color w:val="000000" w:themeColor="text1"/>
          <w:sz w:val="24"/>
          <w:szCs w:val="24"/>
        </w:rPr>
        <w:t>(2)精废价差：9月18日，Mysteel精废价差1322，收窄239。目前价差在合理价差1395之下。</w:t>
      </w:r>
    </w:p>
    <w:p w:rsidR="00AC5310" w:rsidRPr="00AC5310" w:rsidRDefault="00AC5310" w:rsidP="00AC5310">
      <w:pPr>
        <w:ind w:leftChars="300" w:left="630"/>
        <w:rPr>
          <w:rFonts w:ascii="楷体" w:eastAsia="楷体" w:hAnsi="楷体"/>
          <w:color w:val="000000" w:themeColor="text1"/>
          <w:sz w:val="24"/>
          <w:szCs w:val="24"/>
        </w:rPr>
      </w:pPr>
    </w:p>
    <w:p w:rsidR="00127803" w:rsidRPr="00127803" w:rsidRDefault="00AC5310" w:rsidP="00AC5310">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综述：当前而言，美联储利率终点的交易并不充分，美国通胀反复所引发的货币紧缩预期仍将为压制铜价的主要利空因素。基本面上精铜产量维持高位， 如后期需求没有明显增量下，库存或有持续累积风险，前期低库存对价格的支撑将减弱。政策面，国内稳增长持续发力，对价格有支撑，但持续的向上驱动还需要现实消费好转的助力。短期仍维持区间震荡观点，参考68000-70000元/吨。关注本周四美联储9月利率决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012131"/>
      <w:r>
        <w:rPr>
          <w:rFonts w:ascii="楷体" w:eastAsia="楷体" w:hAnsi="楷体" w:hint="eastAsia"/>
          <w:b/>
          <w:color w:val="000000" w:themeColor="text1"/>
          <w:sz w:val="24"/>
          <w:szCs w:val="24"/>
        </w:rPr>
        <w:t>铝：</w:t>
      </w:r>
      <w:bookmarkEnd w:id="27"/>
      <w:bookmarkEnd w:id="28"/>
      <w:r w:rsidR="00AC5310" w:rsidRPr="00AC5310">
        <w:rPr>
          <w:rFonts w:ascii="楷体" w:eastAsia="楷体" w:hAnsi="楷体" w:hint="eastAsia"/>
          <w:b/>
          <w:color w:val="000000" w:themeColor="text1"/>
          <w:sz w:val="24"/>
          <w:szCs w:val="24"/>
        </w:rPr>
        <w:t>低库存叠加节前补库效应，铝价维持高位震荡</w:t>
      </w:r>
      <w:bookmarkEnd w:id="29"/>
    </w:p>
    <w:p w:rsidR="003F56A5" w:rsidRDefault="00AC5310" w:rsidP="00127803">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美国经济表现仍有韧性，美元接连强势，联储加息仍有空间，欧洲经济表现偏弱，海外经济风险仍存，对有色价格形成压制，国内社融数据走强，年内降息降准释放市场流动性，多项政策落地修复市场交投情绪。国内电解铝产量推高，进口利润刺激原铝进口持续补充国内市场，供应增量持续投放，国内交易所库存及社库出现累库信号，但低库存现状仍未明显脱离，叠加即将进入中秋国庆假期，假期前厂家主动补库行为挺立价格。进入金九银十传统消费旺季，但下游加工企业开工表现不及预期，部分铝棒厂因利润亏损及需求较弱有减产，整体需求面未出现明显改善。国庆前因补库需求及低库存因素铝价或保持相对高位，市场现货流通紧张，但目前现货升水情况改善，未来在供应走强的背景之下，铝价有较大概率回落至18500附近区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012132"/>
      <w:r>
        <w:rPr>
          <w:rFonts w:ascii="楷体" w:eastAsia="楷体" w:hAnsi="楷体" w:hint="eastAsia"/>
          <w:b/>
          <w:color w:val="000000" w:themeColor="text1"/>
          <w:sz w:val="24"/>
          <w:szCs w:val="24"/>
        </w:rPr>
        <w:t>锌：</w:t>
      </w:r>
      <w:r w:rsidR="00AC5310" w:rsidRPr="00AC5310">
        <w:rPr>
          <w:rFonts w:ascii="楷体" w:eastAsia="楷体" w:hAnsi="楷体" w:hint="eastAsia"/>
          <w:b/>
          <w:color w:val="000000" w:themeColor="text1"/>
          <w:sz w:val="24"/>
          <w:szCs w:val="24"/>
        </w:rPr>
        <w:t>供应走紧叠加低库存支撑价格偏强运行</w:t>
      </w:r>
      <w:bookmarkEnd w:id="30"/>
    </w:p>
    <w:p w:rsidR="003F56A5" w:rsidRDefault="00AC5310" w:rsidP="000B0648">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锌市维持内强外弱格局，进入9月传统消费旺季，矿端有走紧预期，部分产能检修恢复，矿端供应不足影响加工企业开产，锌价近期高位，下游企业畏高慎采，现货成交平淡，需求消费仍未有明显提振，低库存现状维持，临近长假厂家有主动补库需求，锌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012133"/>
      <w:r>
        <w:rPr>
          <w:rFonts w:ascii="楷体" w:eastAsia="楷体" w:hAnsi="楷体" w:hint="eastAsia"/>
          <w:b/>
          <w:color w:val="000000" w:themeColor="text1"/>
          <w:sz w:val="24"/>
          <w:szCs w:val="24"/>
        </w:rPr>
        <w:t>镍：</w:t>
      </w:r>
      <w:r w:rsidR="00AC5310" w:rsidRPr="00AC5310">
        <w:rPr>
          <w:rFonts w:ascii="楷体" w:eastAsia="楷体" w:hAnsi="楷体" w:hint="eastAsia"/>
          <w:b/>
          <w:color w:val="000000" w:themeColor="text1"/>
          <w:sz w:val="24"/>
          <w:szCs w:val="24"/>
        </w:rPr>
        <w:t>宏观情绪提振与弱现实面交织，镍价承压运行</w:t>
      </w:r>
      <w:bookmarkEnd w:id="31"/>
    </w:p>
    <w:p w:rsidR="003F56A5" w:rsidRDefault="00AC5310">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宏观政策暖风不断，助力经济持续恢复向好，且8月经济数据好转，提振市场情绪；美国8月CPI同比反弹至3.7%，通胀表现顽固，美联储货币紧缩政策预期仍存，关注美联储本周将召开的利率决议。基本面来看，镍价最主要的利空因素在于产能逐步兑现，镍的存量项目和新投产项目产量持续释放，而需求在步入9月传统旺季后未有明显起色。现货市场货源充足，贸易商降价以促进出货，俄镍和镍豆贴水持稳。精炼镍社会库存和SHFE库存明显累积，LME库存也缓慢上升，但历史低位库存对镍价支撑仍存。此</w:t>
      </w:r>
      <w:r w:rsidRPr="00AC5310">
        <w:rPr>
          <w:rFonts w:ascii="楷体" w:eastAsia="楷体" w:hAnsi="楷体" w:hint="eastAsia"/>
          <w:color w:val="000000" w:themeColor="text1"/>
          <w:sz w:val="24"/>
          <w:szCs w:val="24"/>
        </w:rPr>
        <w:lastRenderedPageBreak/>
        <w:t>外，印尼镍矿RKAB事件仍在持续，且工厂季节性备库需求强烈，镍矿和镍铁价格坚挺，支撑镍产业链成本。短期宏观利好情绪或拉动镍价，但镍的供应端日趋宽松，需求端维持疲弱，镍价承压运行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01213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012135"/>
      <w:r>
        <w:rPr>
          <w:rFonts w:ascii="楷体" w:eastAsia="楷体" w:hAnsi="楷体" w:hint="eastAsia"/>
          <w:b/>
          <w:color w:val="000000" w:themeColor="text1"/>
          <w:sz w:val="24"/>
          <w:szCs w:val="24"/>
        </w:rPr>
        <w:t>不锈钢：</w:t>
      </w:r>
      <w:r w:rsidR="00AC5310" w:rsidRPr="00AC5310">
        <w:rPr>
          <w:rFonts w:ascii="楷体" w:eastAsia="楷体" w:hAnsi="楷体" w:hint="eastAsia"/>
          <w:b/>
          <w:color w:val="000000" w:themeColor="text1"/>
          <w:sz w:val="24"/>
          <w:szCs w:val="24"/>
        </w:rPr>
        <w:t>成本与需求博弈之下，短期或窄幅震荡偏弱</w:t>
      </w:r>
      <w:bookmarkEnd w:id="33"/>
    </w:p>
    <w:p w:rsidR="003F56A5" w:rsidRDefault="00AC5310">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成本端，印尼矿端RKAB事件造成的镍矿供应紧缺局面仍在持续，印尼RKAB审批的简化程序将被取消，目前已换回旧审批程序，镍矿配额签发继续推迟，加上目前处于雨季前的备库期，镍矿价格坚挺，高镍铁价格预计维持高位。叠加铬铁近期供应偏紧，高碳铬铁价格也居高不下，成本端为不锈钢价提供强有力支撑。供需端，不锈钢排产处于历史高位，但由于原料成本高企，300系不锈钢小幅亏损，部分钢厂减产检修，短期内对供应影响预计有限。下游成交氛围边际好转，需求暂未有明显改善。库存方面，周内社库小幅去库，但300系呈缓慢垒库，临近交割，SHFE库存大幅累增。综合而言，在成本与需求博弈之下，短期不锈钢价或窄幅震荡偏弱</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012136"/>
      <w:r>
        <w:rPr>
          <w:rFonts w:ascii="楷体" w:eastAsia="楷体" w:hAnsi="楷体" w:hint="eastAsia"/>
          <w:b/>
          <w:color w:val="000000" w:themeColor="text1"/>
          <w:sz w:val="24"/>
          <w:szCs w:val="24"/>
        </w:rPr>
        <w:t>工业硅：</w:t>
      </w:r>
      <w:r w:rsidR="00AC5310" w:rsidRPr="00AC5310">
        <w:rPr>
          <w:rFonts w:ascii="楷体" w:eastAsia="楷体" w:hAnsi="楷体" w:hint="eastAsia"/>
          <w:b/>
          <w:sz w:val="24"/>
          <w:szCs w:val="24"/>
        </w:rPr>
        <w:t>传统旺季来临，市场看涨氛围偏浓</w:t>
      </w:r>
      <w:bookmarkEnd w:id="34"/>
    </w:p>
    <w:p w:rsidR="003F56A5" w:rsidRDefault="00AC5310" w:rsidP="00827E8A">
      <w:pPr>
        <w:ind w:leftChars="300" w:left="630"/>
        <w:rPr>
          <w:rFonts w:ascii="楷体" w:eastAsia="楷体" w:hAnsi="楷体"/>
          <w:sz w:val="24"/>
          <w:szCs w:val="24"/>
        </w:rPr>
      </w:pPr>
      <w:r w:rsidRPr="00AC5310">
        <w:rPr>
          <w:rFonts w:ascii="楷体" w:eastAsia="楷体" w:hAnsi="楷体" w:hint="eastAsia"/>
          <w:sz w:val="24"/>
          <w:szCs w:val="24"/>
        </w:rPr>
        <w:t>9月18日，Si2311主力合约呈反弹走势，收盘价14995元/吨，较上一收盘价涨跌幅＋1.15%。传统旺季来临，有机硅强势推涨，以及多晶硅投产预期较好。有机硅方面，单体厂在长期亏损压力下，近期市场预期有 所好转叠加成本抬升，下游询盘拿货较为积极，龙头企业大幅上调DMC价格，同时多家工厂封盘不报，市场有望迎来改善;多 晶硅方面，市场延续反弹走势，部分新增产能投产，后续仍有较多项目即将投产，市场对于需求增量预期较强。整体来看，需求改善预期依旧是支撑市场核心因素，叠加现货流通偏紧暂无变化，预计市场仍将偏强运行。策略上，前期多单可以继续持有，维持逢低做多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0121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AC5310" w:rsidRDefault="00CC3FFA" w:rsidP="00AC5310">
      <w:pPr>
        <w:ind w:firstLineChars="200" w:firstLine="482"/>
        <w:outlineLvl w:val="1"/>
        <w:rPr>
          <w:rFonts w:ascii="楷体" w:eastAsia="楷体" w:hAnsi="楷体"/>
          <w:b/>
          <w:sz w:val="24"/>
          <w:szCs w:val="24"/>
        </w:rPr>
      </w:pPr>
      <w:bookmarkStart w:id="37" w:name="_Toc14601213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AC5310" w:rsidRPr="00AC5310">
        <w:rPr>
          <w:rFonts w:ascii="楷体" w:eastAsia="楷体" w:hAnsi="楷体" w:hint="eastAsia"/>
          <w:b/>
          <w:sz w:val="24"/>
          <w:szCs w:val="24"/>
        </w:rPr>
        <w:t>深色胶中长期去库趋势不改 RU高位整理</w:t>
      </w:r>
      <w:bookmarkEnd w:id="37"/>
    </w:p>
    <w:p w:rsidR="003F56A5" w:rsidRDefault="00AC5310">
      <w:pPr>
        <w:ind w:leftChars="300" w:left="630"/>
        <w:rPr>
          <w:rFonts w:ascii="楷体" w:eastAsia="楷体" w:hAnsi="楷体"/>
          <w:sz w:val="24"/>
          <w:szCs w:val="24"/>
        </w:rPr>
      </w:pPr>
      <w:r w:rsidRPr="00AC5310">
        <w:rPr>
          <w:rFonts w:ascii="楷体" w:eastAsia="楷体" w:hAnsi="楷体" w:hint="eastAsia"/>
          <w:sz w:val="24"/>
          <w:szCs w:val="24"/>
        </w:rPr>
        <w:t>点评：近期天胶市场上行空间有限，偏强震荡为主。目前看，供给端，全球天胶产出不及预期，原料价格维持高位，成品涨幅快于原料端，上游加工利润得以修复，提振市场看多信心。8-9月份天胶到港量偏少，近六周</w:t>
      </w:r>
      <w:r w:rsidRPr="00AC5310">
        <w:rPr>
          <w:rFonts w:ascii="楷体" w:eastAsia="楷体" w:hAnsi="楷体" w:hint="eastAsia"/>
          <w:sz w:val="24"/>
          <w:szCs w:val="24"/>
        </w:rPr>
        <w:lastRenderedPageBreak/>
        <w:t>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8月数据同环比走强，呈现“淡季不淡”，九月汽车消费旺季来临下汽车市场景气度高。此外，十一长假来临，下游工厂存备货行为。整体看，橡胶供应压力依旧不大，下游轮胎排产顺畅，国内深色胶库存延续去库。供需支撑天胶市场回归现货价值后企稳运行。同时近期市场有轮储消息面炒作，但虚实仍待进一步落实。短期橡胶偏强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01213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C5310" w:rsidRPr="00AC5310">
        <w:rPr>
          <w:rFonts w:ascii="楷体" w:eastAsia="楷体" w:hAnsi="楷体" w:hint="eastAsia"/>
          <w:b/>
          <w:color w:val="000000" w:themeColor="text1"/>
          <w:sz w:val="24"/>
          <w:szCs w:val="24"/>
        </w:rPr>
        <w:t>成本端支撑及低加工费趋势仍偏强</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AC5310" w:rsidP="002C73FE">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受供应端持续收紧促使油价冲高，聚酯原料端整体延续偏强走势。PX方面，浙石化PX900万吨歧化装置近日进行为期2周的计划内检修，预计PX降幅10-15%左右，PX供应收紧预期驱动价格走高。PTA供应方面本周装置变动增多，逸盛海南200万吨，虹港250万吨、蓬威90万吨PTA装置停车，嘉通1线250万吨降负运行，逸盛宁波220万吨短暂降负，至9.14 PTA负荷降至75.1%（-6.1%）。近期PTA加工费压缩至100元/吨，如果考虑醋酸成本，PTA加工差已到0值以下，PTA装置计划外检修增多。需求方面，周末至今萧山有几套聚酯装置停车，合计总产能在258万吨，均为长丝或切片生产装置；另外华中一套年产15万吨聚酯瓶片装置因故停车；初步核算目前聚酯负荷在88.9%左右。因计划内检修市场反应平淡，市场对9-10月份旺季有预期，低库存下预计近期聚酯不会轻易减停产。终端方面，本周织造、印染开机有继续提升，内需转好订单增多，坯布出货增加，需求边际季节性改善。展望后市，低加工费下PTA装置检修增多，成本端支撑仍存+聚酯因库存低位高开工维持需求韧性尚可，旺季逐步兑现PTA期价易涨难跌。关注PTA低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01214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012141"/>
      <w:r>
        <w:rPr>
          <w:rFonts w:ascii="楷体" w:eastAsia="楷体" w:hAnsi="楷体" w:hint="eastAsia"/>
          <w:b/>
          <w:color w:val="000000" w:themeColor="text1"/>
          <w:sz w:val="24"/>
          <w:szCs w:val="24"/>
        </w:rPr>
        <w:t>聚烯烃：</w:t>
      </w:r>
      <w:r w:rsidR="00AC5310" w:rsidRPr="00AC5310">
        <w:rPr>
          <w:rFonts w:ascii="楷体" w:eastAsia="楷体" w:hAnsi="楷体" w:hint="eastAsia"/>
          <w:b/>
          <w:color w:val="000000" w:themeColor="text1"/>
          <w:sz w:val="24"/>
          <w:szCs w:val="24"/>
        </w:rPr>
        <w:t>成本支撑增强 聚烯烃进入偏强震荡整理阶段</w:t>
      </w:r>
      <w:bookmarkEnd w:id="40"/>
    </w:p>
    <w:p w:rsidR="003F56A5" w:rsidRDefault="00AC5310">
      <w:pPr>
        <w:ind w:leftChars="300" w:left="630"/>
        <w:rPr>
          <w:rFonts w:ascii="楷体" w:eastAsia="楷体" w:hAnsi="楷体"/>
          <w:bCs/>
          <w:sz w:val="24"/>
          <w:szCs w:val="24"/>
        </w:rPr>
      </w:pPr>
      <w:r w:rsidRPr="00AC5310">
        <w:rPr>
          <w:rFonts w:ascii="楷体" w:eastAsia="楷体" w:hAnsi="楷体" w:hint="eastAsia"/>
          <w:color w:val="000000" w:themeColor="text1"/>
          <w:sz w:val="24"/>
          <w:szCs w:val="24"/>
        </w:rPr>
        <w:t>近期聚烯烃小幅上涨。库存方面，PE上周五库存环比下降4.68%，其中主</w:t>
      </w:r>
      <w:r w:rsidRPr="00AC5310">
        <w:rPr>
          <w:rFonts w:ascii="楷体" w:eastAsia="楷体" w:hAnsi="楷体" w:hint="eastAsia"/>
          <w:color w:val="000000" w:themeColor="text1"/>
          <w:sz w:val="24"/>
          <w:szCs w:val="24"/>
        </w:rPr>
        <w:lastRenderedPageBreak/>
        <w:t>要生产环节PE库存环比下降7.26%，PE样本港口库存环比下降0.35%，样本贸易企业库存环比下降5.85%。上周五PP库存环比环比下降5.96%。其中主要生产环节PP库存、港口库存下降，贸易环节库存上升。聚烯烃整体呈现去库速度放缓。成本方面，对沙特和俄罗斯扩大减产以及页岩产量疲软导致供应短缺的预期超过了对需求的担忧，国际油价连续第三个交易日上涨。需求方面，PE下游方面，农膜整体需求平平，工厂生产清淡。棚膜工厂多停机检修；PP下游方面，BOPP市场成交刚需有量，整体量较上一交易日增加，BOPP企业未交付订单多数在一周以内，个别可至八月中。综合来看，PE方面，成本端，上游方面对聚乙烯价格依旧形成支撑。供应端来看，国内近期部分装置检修结束，另外近期进口货源到港有所增加，供应预期增加；需求端来看，棚膜开工率增速明显，且临近小假期，下游或存提前补库预期。预计今日PE价格或将维持窄幅震荡。PP方面，国际油价继续上涨，成本支撑增强。宁波金发40万吨开车成功，加之石化库存累积，市场供应充足。下游行业开工提升，企业订单好转，需求明显恢复，且中秋国庆假期将至，工厂适当补库备货。成本及需求利好推动下，今日PP价格或偏强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012142"/>
      <w:r>
        <w:rPr>
          <w:rFonts w:ascii="楷体" w:eastAsia="楷体" w:hAnsi="楷体" w:hint="eastAsia"/>
          <w:b/>
          <w:color w:val="000000" w:themeColor="text1"/>
          <w:sz w:val="24"/>
          <w:szCs w:val="24"/>
        </w:rPr>
        <w:t>MEG：</w:t>
      </w:r>
      <w:r w:rsidR="00AC5310" w:rsidRPr="00AC5310">
        <w:rPr>
          <w:rFonts w:ascii="楷体" w:eastAsia="楷体" w:hAnsi="楷体" w:hint="eastAsia"/>
          <w:b/>
          <w:color w:val="000000" w:themeColor="text1"/>
          <w:sz w:val="24"/>
          <w:szCs w:val="24"/>
        </w:rPr>
        <w:t>成本提振期价走强</w:t>
      </w:r>
      <w:bookmarkEnd w:id="41"/>
    </w:p>
    <w:p w:rsidR="003F56A5" w:rsidRDefault="00AC5310" w:rsidP="00115EEA">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供需情况，9.18华东主港地区MEG港口库存约111.8万吨附近，环比上期减少6.0万吨。乙二醇目前的累库情况有所缓解。近期到港预报减少，预估9月到港压力不大。截至9月14日，中国大陆地区乙二醇整体开工负荷在61.69%（-2.44%），其中煤制乙二醇开工负荷在63.42%（较-3.39%）。 目前盛虹炼化1#仍在提负中，榆林化学单线小幅超负荷运行，陕煤渭化停车中，国内开工仍有上行空间，整体供应表现宽松。聚酯下游方面，截至9.18，初步核算国内大陆地区聚酯负荷在89%附近。终端开工大幅提升，内销市场应季品采购带动坯布订单改善。江浙加弹综合开工率84%（+1%），江浙织机综合开工率80%（+3%），江浙印染综合开工率83%（+2%）。展望后市，原油及煤炭价格高位，乙二醇成本支撑力度仍强。目前乙二醇存量装置停车较多情况开工率总体收缩明显，提振乙二醇估值修复。聚酯开工高位，乙二醇宽幅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01214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AC5310" w:rsidRPr="00AC5310">
        <w:rPr>
          <w:rFonts w:ascii="楷体" w:eastAsia="楷体" w:hAnsi="楷体" w:hint="eastAsia"/>
          <w:b/>
          <w:color w:val="000000" w:themeColor="text1"/>
          <w:sz w:val="24"/>
          <w:szCs w:val="24"/>
        </w:rPr>
        <w:t>周度预计累库，区间操作为主</w:t>
      </w:r>
      <w:bookmarkEnd w:id="42"/>
    </w:p>
    <w:p w:rsidR="00A71A7E" w:rsidRDefault="00AC5310" w:rsidP="001F79C6">
      <w:pPr>
        <w:ind w:leftChars="300" w:left="630"/>
        <w:rPr>
          <w:rFonts w:ascii="楷体" w:eastAsia="楷体" w:hAnsi="楷体"/>
          <w:color w:val="000000" w:themeColor="text1"/>
          <w:sz w:val="24"/>
          <w:szCs w:val="24"/>
        </w:rPr>
      </w:pPr>
      <w:r w:rsidRPr="00AC5310">
        <w:rPr>
          <w:rFonts w:ascii="楷体" w:eastAsia="楷体" w:hAnsi="楷体" w:hint="eastAsia"/>
          <w:color w:val="000000" w:themeColor="text1"/>
          <w:sz w:val="24"/>
          <w:szCs w:val="24"/>
        </w:rPr>
        <w:t>今日全国均价2063元/吨，环比上一交易日价格下降1元。库存上，截止到20230914，全国浮法玻璃样本企业总库存4166.6万重箱，环比增加63万重箱，环比+1.54%，同比-45.46%。折库存天数17.6天，较上期+0.2天。需求上，区域产销略有差异，整体市场不温不火，厂家稳价维持出货为主，加工厂多维持刚需采购。供给端，近期两条产线复产，周产量118.4万吨，环比+0.08%，同比+1.06%。预期下旺季迟迟不至，沙河原片厂周末降价清库，下游保持观望。基本面弱，盘面延续（1650，1850）区间震荡</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01214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AC5310" w:rsidRPr="00AC5310">
        <w:rPr>
          <w:rFonts w:ascii="楷体" w:eastAsia="楷体" w:hAnsi="楷体" w:hint="eastAsia"/>
          <w:b/>
          <w:color w:val="000000" w:themeColor="text1"/>
          <w:sz w:val="24"/>
          <w:szCs w:val="24"/>
        </w:rPr>
        <w:t>周内预计继续累库，期价补基差震荡反弹</w:t>
      </w:r>
      <w:bookmarkEnd w:id="43"/>
    </w:p>
    <w:p w:rsidR="00A71A7E" w:rsidRDefault="00AC5310" w:rsidP="00A71A7E">
      <w:pPr>
        <w:ind w:leftChars="300" w:left="630"/>
        <w:rPr>
          <w:rFonts w:ascii="楷体" w:eastAsia="楷体" w:hAnsi="楷体"/>
          <w:bCs/>
          <w:sz w:val="24"/>
          <w:szCs w:val="24"/>
        </w:rPr>
      </w:pPr>
      <w:r w:rsidRPr="00AC5310">
        <w:rPr>
          <w:rFonts w:ascii="楷体" w:eastAsia="楷体" w:hAnsi="楷体" w:hint="eastAsia"/>
          <w:color w:val="000000" w:themeColor="text1"/>
          <w:sz w:val="24"/>
          <w:szCs w:val="24"/>
        </w:rPr>
        <w:t>今日纯碱价格环比持平，重碱主流价格在3200-3500元/吨之间，现货价格以稳价为主。供给方面，上周纯碱产量61.54万吨，环比+6.26万吨，涨幅11.32%。库存上，上周纯碱厂家总库存13.52万吨，环比+1.05万吨，</w:t>
      </w:r>
      <w:r w:rsidRPr="00AC5310">
        <w:rPr>
          <w:rFonts w:ascii="楷体" w:eastAsia="楷体" w:hAnsi="楷体" w:hint="eastAsia"/>
          <w:color w:val="000000" w:themeColor="text1"/>
          <w:sz w:val="24"/>
          <w:szCs w:val="24"/>
        </w:rPr>
        <w:lastRenderedPageBreak/>
        <w:t>涨幅8.42%；周内纯碱待发订单稳中有降，目前维持18+天，基本到月底或下月初，有企业暂不接单。盘面已提前交易周内累库预期，后续主要矛盾在累库节奏和高基差的矛盾上，预计下周检修恢复后产量到65万吨，累库速度加快。但即使累库下，十一之前库存都相对较低，现货难跌，短期有反弹补基差的空间，建议短线逢低多近月10，11合约，中长线反弹后逢高空01-04合约</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0121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01214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AC5310" w:rsidRPr="00AC5310">
        <w:rPr>
          <w:rFonts w:ascii="楷体" w:eastAsia="楷体" w:hAnsi="楷体" w:hint="eastAsia"/>
          <w:b/>
          <w:sz w:val="24"/>
          <w:szCs w:val="24"/>
        </w:rPr>
        <w:t>成本端支撑减弱，反弹受限</w:t>
      </w:r>
      <w:bookmarkEnd w:id="45"/>
    </w:p>
    <w:p w:rsidR="003F56A5" w:rsidRDefault="00AC5310">
      <w:pPr>
        <w:ind w:leftChars="300" w:left="630"/>
        <w:rPr>
          <w:rFonts w:ascii="楷体" w:eastAsia="楷体" w:hAnsi="楷体"/>
          <w:sz w:val="24"/>
          <w:szCs w:val="24"/>
        </w:rPr>
      </w:pPr>
      <w:r w:rsidRPr="00AC5310">
        <w:rPr>
          <w:rFonts w:ascii="楷体" w:eastAsia="楷体" w:hAnsi="楷体" w:hint="eastAsia"/>
          <w:sz w:val="24"/>
          <w:szCs w:val="24"/>
        </w:rPr>
        <w:t>国际方面，8月NOPA美豆压榨数据偏空叠加收割压力凸显，美豆承压下行，8月加工了1.6145亿蒲大豆，创下11个月来最低，环比降低6.8%，同比降低2.5%。美豆平衡表延续偏紧，23/24年度美豆产量预估为41.46亿蒲式耳，平均单产预计为50.1蒲式英亩。期末库存预估下修至2.2亿浦式耳，较去年同比下滑了12%。当前美豆优良率延续低位，截至9月18日当周，美国大豆优良率为52%，前一周为52%，上年同期为55%。后续关注收获及水位情况。国内现货基差小幅承压，但整体延续高位，海关的严格政策还在进行，同时在9-10月份大豆阶段性到港减少下，当前油厂大豆库存有所下降，叠加部分油厂存停机计划，后续开机预计下滑，在刚需备货下油厂豆粕周度库存回落至70.76万吨，当前沿海主流油厂豆粕现货报价下调至4710-4850元/吨。大豆6-8月到港量仍较充裕，8月进口935万吨大豆，今年1-8个月大豆进口量达到7165万吨，同比增长17.9%，但9-10月进口到港预期减少，远月供应担忧支撑11-1基差报价坚挺。需求，下游生猪养殖利润有所下滑，叠加存栏高位，下游维持刚需备货，但近一周市场买货积极性不高，成交清淡。菜粕当前供需基本面有所改善，随着6月份后菜籽到港减少，油厂压榨也在逐步下滑，近一周库存有所回落。而需求方面，水产消费旺季即将结束，菜粕需求预计减少，但随着豆菜粕价差拉大或提振替代需求。策略方面，当前仍未完全转势，豆粕暂看3950支撑，建议短线操作，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012147"/>
      <w:r>
        <w:rPr>
          <w:rFonts w:ascii="楷体" w:eastAsia="楷体" w:hAnsi="楷体" w:hint="eastAsia"/>
          <w:b/>
          <w:color w:val="000000" w:themeColor="text1"/>
          <w:sz w:val="24"/>
          <w:szCs w:val="24"/>
        </w:rPr>
        <w:t>油脂：</w:t>
      </w:r>
      <w:r w:rsidR="00AC5310" w:rsidRPr="00AC5310">
        <w:rPr>
          <w:rFonts w:ascii="楷体" w:eastAsia="楷体" w:hAnsi="楷体" w:hint="eastAsia"/>
          <w:b/>
          <w:sz w:val="24"/>
          <w:szCs w:val="24"/>
        </w:rPr>
        <w:t>上行驱动不足，偏弱震荡</w:t>
      </w:r>
      <w:bookmarkEnd w:id="46"/>
    </w:p>
    <w:p w:rsidR="003F56A5" w:rsidRDefault="00AC5310" w:rsidP="00792D31">
      <w:pPr>
        <w:ind w:leftChars="300" w:left="630"/>
        <w:rPr>
          <w:rFonts w:ascii="楷体" w:eastAsia="楷体" w:hAnsi="楷体"/>
          <w:sz w:val="24"/>
          <w:szCs w:val="24"/>
        </w:rPr>
      </w:pPr>
      <w:r w:rsidRPr="00AC5310">
        <w:rPr>
          <w:rFonts w:ascii="楷体" w:eastAsia="楷体" w:hAnsi="楷体" w:hint="eastAsia"/>
          <w:sz w:val="24"/>
          <w:szCs w:val="24"/>
        </w:rPr>
        <w:t>短期在美豆收割压力以及棕榈油产地增产压力下，油脂震荡偏弱，缺乏上行驱动。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且机构数据显示9月上旬马来西亚棕榈油出口量环比降低11.2%，预计9月马棕仍将延续累库。国内棕榈油7-8月份进口到港预计维持高位，在买船积极下，库存将维持同期高位，最新商业库存为68.64万吨，较前一周增加。需求端，当前在豆棕价差拉大下，利好棕榈油下游消费需求，但四季度为棕榈油消费淡季，棕榈油9-10月份预计表现偏弱。豆油存去库预期。国内7-8月进口大豆到港量仍不少，但受海关检验政策及后续停机计划下，预计油厂整体压榨水平不高，在消费改善下，</w:t>
      </w:r>
      <w:r w:rsidRPr="00AC5310">
        <w:rPr>
          <w:rFonts w:ascii="楷体" w:eastAsia="楷体" w:hAnsi="楷体" w:hint="eastAsia"/>
          <w:sz w:val="24"/>
          <w:szCs w:val="24"/>
        </w:rPr>
        <w:lastRenderedPageBreak/>
        <w:t>将逐步去库。需求端，当前双节前备货临近尾声，但油脂将进入消费旺季，需求存好转预期。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关注油脂间套利，空配菜油及逢低多豆棕01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012148"/>
      <w:r>
        <w:rPr>
          <w:rFonts w:ascii="楷体" w:eastAsia="楷体" w:hAnsi="楷体" w:hint="eastAsia"/>
          <w:b/>
          <w:bCs/>
          <w:color w:val="000000" w:themeColor="text1"/>
        </w:rPr>
        <w:t>玉米与淀粉：</w:t>
      </w:r>
      <w:r w:rsidR="00AC5310" w:rsidRPr="00AC5310">
        <w:rPr>
          <w:rFonts w:ascii="楷体" w:eastAsia="楷体" w:hAnsi="楷体" w:hint="eastAsia"/>
          <w:b/>
        </w:rPr>
        <w:t>现货带动期价大幅回落</w:t>
      </w:r>
      <w:bookmarkEnd w:id="47"/>
    </w:p>
    <w:p w:rsidR="00AC5310" w:rsidRPr="00AC5310" w:rsidRDefault="00AC5310" w:rsidP="00AC5310">
      <w:pPr>
        <w:pStyle w:val="paragraph"/>
        <w:spacing w:before="60" w:after="60"/>
        <w:ind w:leftChars="300" w:left="630"/>
        <w:rPr>
          <w:rFonts w:ascii="楷体" w:eastAsia="楷体" w:hAnsi="楷体" w:hint="eastAsia"/>
        </w:rPr>
      </w:pPr>
      <w:r w:rsidRPr="00AC5310">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新作上市压力释放之后，市场或基于新作年度产需缺口而再度进入补库存阶段。在这种情况下，时间上尚需要等待，而从空间角度看，基于期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AC5310" w:rsidP="00AC5310">
      <w:pPr>
        <w:pStyle w:val="paragraph"/>
        <w:spacing w:before="60" w:beforeAutospacing="0" w:after="60" w:afterAutospacing="0"/>
        <w:ind w:leftChars="300" w:left="630"/>
        <w:rPr>
          <w:rFonts w:ascii="楷体" w:eastAsia="楷体" w:hAnsi="楷体"/>
        </w:rPr>
      </w:pPr>
      <w:r w:rsidRPr="00AC5310">
        <w:rPr>
          <w:rFonts w:ascii="楷体" w:eastAsia="楷体" w:hAnsi="楷体" w:hint="eastAsia"/>
        </w:rPr>
        <w:t>对于淀粉而言，近期淀粉-玉米价差影响因素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012149"/>
      <w:r>
        <w:rPr>
          <w:rFonts w:ascii="楷体" w:eastAsia="楷体" w:hAnsi="楷体" w:hint="eastAsia"/>
          <w:b/>
          <w:bCs/>
          <w:color w:val="000000" w:themeColor="text1"/>
        </w:rPr>
        <w:t>畜禽养殖：</w:t>
      </w:r>
      <w:r w:rsidR="00AC5310" w:rsidRPr="00AC5310">
        <w:rPr>
          <w:rFonts w:ascii="楷体" w:eastAsia="楷体" w:hAnsi="楷体" w:hint="eastAsia"/>
          <w:b/>
          <w:bCs/>
          <w:color w:val="000000" w:themeColor="text1"/>
        </w:rPr>
        <w:t>现货弱势拖累期价</w:t>
      </w:r>
      <w:bookmarkEnd w:id="48"/>
    </w:p>
    <w:p w:rsidR="00AC5310" w:rsidRPr="00AC5310" w:rsidRDefault="00AC5310" w:rsidP="00AC5310">
      <w:pPr>
        <w:pStyle w:val="paragraph"/>
        <w:spacing w:before="60" w:after="60"/>
        <w:ind w:leftChars="300" w:left="630"/>
        <w:rPr>
          <w:rFonts w:ascii="楷体" w:eastAsia="楷体" w:hAnsi="楷体" w:hint="eastAsia"/>
        </w:rPr>
      </w:pPr>
      <w:r w:rsidRPr="00AC5310">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现货横盘震荡，而期价整体反弹，带动基差走弱，近月合约转为升水，表明市场预期有所改善，但这可能源于中秋和国庆双节需求的需求预期，双节过后则可能存在变数。考虑到接下来现货波动的节奏存在分歧，不确定性较大，观点转为中性，建议投资者观望为宜。</w:t>
      </w:r>
    </w:p>
    <w:p w:rsidR="003F56A5" w:rsidRDefault="00AC5310" w:rsidP="00AC5310">
      <w:pPr>
        <w:pStyle w:val="paragraph"/>
        <w:spacing w:before="60" w:beforeAutospacing="0" w:after="60" w:afterAutospacing="0"/>
        <w:ind w:leftChars="300" w:left="630"/>
        <w:rPr>
          <w:rFonts w:ascii="楷体" w:eastAsia="楷体" w:hAnsi="楷体"/>
        </w:rPr>
      </w:pPr>
      <w:r w:rsidRPr="00AC5310">
        <w:rPr>
          <w:rFonts w:ascii="楷体" w:eastAsia="楷体" w:hAnsi="楷体" w:hint="eastAsia"/>
        </w:rPr>
        <w:lastRenderedPageBreak/>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观点由前期谨慎看多转为中性，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012150"/>
      <w:r>
        <w:rPr>
          <w:rFonts w:ascii="楷体" w:eastAsia="楷体" w:hAnsi="楷体" w:hint="eastAsia"/>
          <w:b/>
          <w:sz w:val="24"/>
          <w:szCs w:val="24"/>
        </w:rPr>
        <w:t>郑棉：</w:t>
      </w:r>
      <w:r w:rsidR="001275B7" w:rsidRPr="001275B7">
        <w:rPr>
          <w:rFonts w:ascii="楷体" w:eastAsia="楷体" w:hAnsi="楷体" w:hint="eastAsia"/>
          <w:b/>
          <w:sz w:val="24"/>
          <w:szCs w:val="24"/>
        </w:rPr>
        <w:t>低位多单或看跌期权卖权持有</w:t>
      </w:r>
      <w:bookmarkEnd w:id="49"/>
    </w:p>
    <w:p w:rsidR="003F56A5" w:rsidRDefault="001275B7" w:rsidP="007B3290">
      <w:pPr>
        <w:ind w:leftChars="300" w:left="630"/>
        <w:rPr>
          <w:rFonts w:ascii="楷体" w:eastAsia="楷体" w:hAnsi="楷体"/>
          <w:sz w:val="24"/>
          <w:szCs w:val="24"/>
        </w:rPr>
      </w:pPr>
      <w:r w:rsidRPr="001275B7">
        <w:rPr>
          <w:rFonts w:ascii="楷体" w:eastAsia="楷体" w:hAnsi="楷体" w:hint="eastAsia"/>
          <w:sz w:val="24"/>
          <w:szCs w:val="24"/>
        </w:rPr>
        <w:t>据海关统计数据，2023年8月我国棉花进口量18万吨，环比（11万吨）增加7万吨。截至2023年8月末，中国棉花工商业库存合计241.90万吨，环比减少67.70万吨，同比减少71.98万吨。截至8月末，棉纱库存23.11天，环比减少0.11天，同比减少12.12天；坯布库存36.12天，环比减少2.91天，同比减少5天。最新工商业库存数据出炉。如果加上8月的棉花进口以及抛储供应，8月的棉花表观消费情况相当不错。尤其令人意外的是，棉纱和坯布库存在8月双双降低。随着市场对8月末政策调控利空的逐渐消化，新棉产量和开秤价预期对市场的影响力在重新缓慢增加。郑棉有望在1.7万之上企稳，叠加KDJ将交金叉，预计郑棉本周偏强震荡，或重新冲击1.75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012151"/>
      <w:r>
        <w:rPr>
          <w:rFonts w:ascii="楷体" w:eastAsia="楷体" w:hAnsi="楷体" w:hint="eastAsia"/>
          <w:b/>
          <w:sz w:val="24"/>
          <w:szCs w:val="24"/>
        </w:rPr>
        <w:t>白糖：</w:t>
      </w:r>
      <w:r w:rsidR="001275B7" w:rsidRPr="001275B7">
        <w:rPr>
          <w:rFonts w:ascii="楷体" w:eastAsia="楷体" w:hAnsi="楷体" w:hint="eastAsia"/>
          <w:b/>
          <w:sz w:val="24"/>
          <w:szCs w:val="24"/>
        </w:rPr>
        <w:t>看跌期权卖权持有</w:t>
      </w:r>
      <w:bookmarkEnd w:id="50"/>
    </w:p>
    <w:p w:rsidR="00296325" w:rsidRDefault="001275B7" w:rsidP="00296325">
      <w:pPr>
        <w:ind w:leftChars="300" w:left="630"/>
        <w:rPr>
          <w:rFonts w:ascii="楷体" w:eastAsia="楷体" w:hAnsi="楷体"/>
          <w:sz w:val="24"/>
          <w:szCs w:val="24"/>
        </w:rPr>
      </w:pPr>
      <w:r w:rsidRPr="001275B7">
        <w:rPr>
          <w:rFonts w:ascii="楷体" w:eastAsia="楷体" w:hAnsi="楷体" w:hint="eastAsia"/>
          <w:sz w:val="24"/>
          <w:szCs w:val="24"/>
        </w:rPr>
        <w:t>担忧新季印度、泰国等地白糖产量，原糖维持在12年高位附近震荡。国内白糖进口增加的预期强化，市场传闻年底将有大量进口白糖到港，但尚无官方消息证实。根据国家统计局数据，中国8月成品糖产量为20.9万吨，同比下滑18.7%。当前白糖库存极低，供需面极为紧张。01合约在6900附近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84" w:rsidRDefault="008A4884">
      <w:r>
        <w:separator/>
      </w:r>
    </w:p>
  </w:endnote>
  <w:endnote w:type="continuationSeparator" w:id="0">
    <w:p w:rsidR="008A4884" w:rsidRDefault="008A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C1C39F9" wp14:editId="11E8E7B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22C6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22C65">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84" w:rsidRDefault="008A4884">
      <w:r>
        <w:separator/>
      </w:r>
    </w:p>
  </w:footnote>
  <w:footnote w:type="continuationSeparator" w:id="0">
    <w:p w:rsidR="008A4884" w:rsidRDefault="008A4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0ED26723" wp14:editId="38CB58D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F0D29DF" wp14:editId="270C2F2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275B7">
      <w:rPr>
        <w:rFonts w:ascii="Times New Roman" w:eastAsia="楷体" w:hAnsi="Times New Roman" w:hint="eastAsia"/>
        <w:b/>
        <w:bCs/>
        <w:noProof/>
        <w:color w:val="833C0B"/>
        <w:sz w:val="21"/>
      </w:rPr>
      <w:t>2023</w:t>
    </w:r>
    <w:r w:rsidR="001275B7">
      <w:rPr>
        <w:rFonts w:ascii="Times New Roman" w:eastAsia="楷体" w:hAnsi="Times New Roman" w:hint="eastAsia"/>
        <w:b/>
        <w:bCs/>
        <w:noProof/>
        <w:color w:val="833C0B"/>
        <w:sz w:val="21"/>
      </w:rPr>
      <w:t>年</w:t>
    </w:r>
    <w:r w:rsidR="001275B7">
      <w:rPr>
        <w:rFonts w:ascii="Times New Roman" w:eastAsia="楷体" w:hAnsi="Times New Roman" w:hint="eastAsia"/>
        <w:b/>
        <w:bCs/>
        <w:noProof/>
        <w:color w:val="833C0B"/>
        <w:sz w:val="21"/>
      </w:rPr>
      <w:t>9</w:t>
    </w:r>
    <w:r w:rsidR="001275B7">
      <w:rPr>
        <w:rFonts w:ascii="Times New Roman" w:eastAsia="楷体" w:hAnsi="Times New Roman" w:hint="eastAsia"/>
        <w:b/>
        <w:bCs/>
        <w:noProof/>
        <w:color w:val="833C0B"/>
        <w:sz w:val="21"/>
      </w:rPr>
      <w:t>月</w:t>
    </w:r>
    <w:r w:rsidR="001275B7">
      <w:rPr>
        <w:rFonts w:ascii="Times New Roman" w:eastAsia="楷体" w:hAnsi="Times New Roman" w:hint="eastAsia"/>
        <w:b/>
        <w:bCs/>
        <w:noProof/>
        <w:color w:val="833C0B"/>
        <w:sz w:val="21"/>
      </w:rPr>
      <w:t>19</w:t>
    </w:r>
    <w:r w:rsidR="001275B7">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92BCC"/>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1D284-684D-4FC0-B5AE-0F072387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10</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92</cp:revision>
  <cp:lastPrinted>2023-06-08T02:23:00Z</cp:lastPrinted>
  <dcterms:created xsi:type="dcterms:W3CDTF">2022-11-15T10:06:00Z</dcterms:created>
  <dcterms:modified xsi:type="dcterms:W3CDTF">2023-09-19T02:35:00Z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