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7E1660"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7E1660" w:rsidRPr="00BF2C08">
            <w:rPr>
              <w:rStyle w:val="a9"/>
              <w:noProof/>
            </w:rPr>
            <w:fldChar w:fldCharType="begin"/>
          </w:r>
          <w:r w:rsidR="007E1660" w:rsidRPr="00BF2C08">
            <w:rPr>
              <w:rStyle w:val="a9"/>
              <w:noProof/>
            </w:rPr>
            <w:instrText xml:space="preserve"> </w:instrText>
          </w:r>
          <w:r w:rsidR="007E1660">
            <w:rPr>
              <w:noProof/>
            </w:rPr>
            <w:instrText>HYPERLINK \l "_Toc144976835"</w:instrText>
          </w:r>
          <w:r w:rsidR="007E1660" w:rsidRPr="00BF2C08">
            <w:rPr>
              <w:rStyle w:val="a9"/>
              <w:noProof/>
            </w:rPr>
            <w:instrText xml:space="preserve"> </w:instrText>
          </w:r>
          <w:r w:rsidR="007E1660" w:rsidRPr="00BF2C08">
            <w:rPr>
              <w:rStyle w:val="a9"/>
              <w:noProof/>
            </w:rPr>
          </w:r>
          <w:r w:rsidR="007E1660" w:rsidRPr="00BF2C08">
            <w:rPr>
              <w:rStyle w:val="a9"/>
              <w:noProof/>
            </w:rPr>
            <w:fldChar w:fldCharType="separate"/>
          </w:r>
          <w:r w:rsidR="007E1660" w:rsidRPr="00BF2C08">
            <w:rPr>
              <w:rStyle w:val="a9"/>
              <w:rFonts w:ascii="Times New Roman" w:eastAsia="楷体" w:hAnsi="Times New Roman"/>
              <w:b/>
              <w:noProof/>
            </w:rPr>
            <w:t>[</w:t>
          </w:r>
          <w:r w:rsidR="007E1660" w:rsidRPr="00BF2C08">
            <w:rPr>
              <w:rStyle w:val="a9"/>
              <w:rFonts w:ascii="Times New Roman" w:eastAsia="楷体" w:hAnsi="Times New Roman"/>
              <w:b/>
              <w:noProof/>
            </w:rPr>
            <w:t>金融</w:t>
          </w:r>
          <w:r w:rsidR="007E1660" w:rsidRPr="00BF2C08">
            <w:rPr>
              <w:rStyle w:val="a9"/>
              <w:rFonts w:ascii="Times New Roman" w:eastAsia="楷体" w:hAnsi="Times New Roman"/>
              <w:b/>
              <w:noProof/>
            </w:rPr>
            <w:t>]</w:t>
          </w:r>
          <w:r w:rsidR="007E1660" w:rsidRPr="00BF2C08">
            <w:rPr>
              <w:rStyle w:val="a9"/>
              <w:noProof/>
            </w:rPr>
            <w:fldChar w:fldCharType="end"/>
          </w:r>
        </w:p>
        <w:p w:rsidR="007E1660" w:rsidRDefault="007E1660">
          <w:pPr>
            <w:pStyle w:val="23"/>
            <w:tabs>
              <w:tab w:val="right" w:leader="dot" w:pos="8296"/>
            </w:tabs>
            <w:rPr>
              <w:rFonts w:eastAsiaTheme="minorEastAsia"/>
              <w:noProof/>
              <w:szCs w:val="22"/>
            </w:rPr>
          </w:pPr>
          <w:hyperlink w:anchor="_Toc144976836" w:history="1">
            <w:r w:rsidRPr="00BF2C08">
              <w:rPr>
                <w:rStyle w:val="a9"/>
                <w:rFonts w:ascii="Times New Roman" w:eastAsia="楷体" w:hAnsi="Times New Roman"/>
                <w:b/>
                <w:noProof/>
              </w:rPr>
              <w:t>股指：</w:t>
            </w:r>
            <w:r w:rsidRPr="00BF2C08">
              <w:rPr>
                <w:rStyle w:val="a9"/>
                <w:rFonts w:ascii="Times New Roman" w:eastAsia="楷体" w:hAnsi="Times New Roman"/>
                <w:b/>
                <w:noProof/>
              </w:rPr>
              <w:t>IM</w:t>
            </w:r>
            <w:r w:rsidRPr="00BF2C08">
              <w:rPr>
                <w:rStyle w:val="a9"/>
                <w:rFonts w:ascii="Times New Roman" w:eastAsia="楷体" w:hAnsi="Times New Roman"/>
                <w:b/>
                <w:noProof/>
              </w:rPr>
              <w:t>多单轻仓持有</w:t>
            </w:r>
          </w:hyperlink>
        </w:p>
        <w:p w:rsidR="007E1660" w:rsidRDefault="007E1660">
          <w:pPr>
            <w:pStyle w:val="11"/>
            <w:tabs>
              <w:tab w:val="right" w:leader="dot" w:pos="8296"/>
            </w:tabs>
            <w:rPr>
              <w:rFonts w:eastAsiaTheme="minorEastAsia"/>
              <w:noProof/>
              <w:szCs w:val="22"/>
            </w:rPr>
          </w:pPr>
          <w:hyperlink w:anchor="_Toc144976837" w:history="1">
            <w:r w:rsidRPr="00BF2C08">
              <w:rPr>
                <w:rStyle w:val="a9"/>
                <w:rFonts w:ascii="Times New Roman" w:eastAsia="楷体" w:hAnsi="Times New Roman"/>
                <w:b/>
                <w:noProof/>
              </w:rPr>
              <w:t>[</w:t>
            </w:r>
            <w:r w:rsidRPr="00BF2C08">
              <w:rPr>
                <w:rStyle w:val="a9"/>
                <w:rFonts w:ascii="Times New Roman" w:eastAsia="楷体" w:hAnsi="Times New Roman"/>
                <w:b/>
                <w:noProof/>
              </w:rPr>
              <w:t>贵金属</w:t>
            </w:r>
            <w:r w:rsidRPr="00BF2C08">
              <w:rPr>
                <w:rStyle w:val="a9"/>
                <w:rFonts w:ascii="Times New Roman" w:eastAsia="楷体" w:hAnsi="Times New Roman"/>
                <w:b/>
                <w:noProof/>
              </w:rPr>
              <w:t>]</w:t>
            </w:r>
          </w:hyperlink>
        </w:p>
        <w:p w:rsidR="007E1660" w:rsidRDefault="007E1660">
          <w:pPr>
            <w:pStyle w:val="23"/>
            <w:tabs>
              <w:tab w:val="right" w:leader="dot" w:pos="8296"/>
            </w:tabs>
            <w:rPr>
              <w:rFonts w:eastAsiaTheme="minorEastAsia"/>
              <w:noProof/>
              <w:szCs w:val="22"/>
            </w:rPr>
          </w:pPr>
          <w:hyperlink w:anchor="_Toc144976838" w:history="1">
            <w:r w:rsidRPr="00BF2C08">
              <w:rPr>
                <w:rStyle w:val="a9"/>
                <w:rFonts w:ascii="Times New Roman" w:eastAsia="楷体" w:hAnsi="Times New Roman"/>
                <w:b/>
                <w:noProof/>
              </w:rPr>
              <w:t>贵金属：美国非制造业</w:t>
            </w:r>
            <w:r w:rsidRPr="00BF2C08">
              <w:rPr>
                <w:rStyle w:val="a9"/>
                <w:rFonts w:ascii="Times New Roman" w:eastAsia="楷体" w:hAnsi="Times New Roman"/>
                <w:b/>
                <w:noProof/>
              </w:rPr>
              <w:t>PMI</w:t>
            </w:r>
            <w:r w:rsidRPr="00BF2C08">
              <w:rPr>
                <w:rStyle w:val="a9"/>
                <w:rFonts w:ascii="Times New Roman" w:eastAsia="楷体" w:hAnsi="Times New Roman"/>
                <w:b/>
                <w:noProof/>
              </w:rPr>
              <w:t>反弹，银价维持下跌</w:t>
            </w:r>
          </w:hyperlink>
        </w:p>
        <w:p w:rsidR="007E1660" w:rsidRDefault="007E1660">
          <w:pPr>
            <w:pStyle w:val="11"/>
            <w:tabs>
              <w:tab w:val="right" w:leader="dot" w:pos="8296"/>
            </w:tabs>
            <w:rPr>
              <w:rFonts w:eastAsiaTheme="minorEastAsia"/>
              <w:noProof/>
              <w:szCs w:val="22"/>
            </w:rPr>
          </w:pPr>
          <w:hyperlink w:anchor="_Toc144976839" w:history="1">
            <w:r w:rsidRPr="00BF2C08">
              <w:rPr>
                <w:rStyle w:val="a9"/>
                <w:rFonts w:ascii="Times New Roman" w:eastAsia="楷体" w:hAnsi="Times New Roman"/>
                <w:b/>
                <w:noProof/>
              </w:rPr>
              <w:t>[</w:t>
            </w:r>
            <w:r w:rsidRPr="00BF2C08">
              <w:rPr>
                <w:rStyle w:val="a9"/>
                <w:rFonts w:ascii="Times New Roman" w:eastAsia="楷体" w:hAnsi="Times New Roman"/>
                <w:b/>
                <w:noProof/>
              </w:rPr>
              <w:t>金属</w:t>
            </w:r>
            <w:r w:rsidRPr="00BF2C08">
              <w:rPr>
                <w:rStyle w:val="a9"/>
                <w:rFonts w:ascii="Times New Roman" w:eastAsia="楷体" w:hAnsi="Times New Roman"/>
                <w:b/>
                <w:noProof/>
              </w:rPr>
              <w:t>]</w:t>
            </w:r>
          </w:hyperlink>
        </w:p>
        <w:p w:rsidR="007E1660" w:rsidRDefault="007E1660">
          <w:pPr>
            <w:pStyle w:val="23"/>
            <w:tabs>
              <w:tab w:val="right" w:leader="dot" w:pos="8296"/>
            </w:tabs>
            <w:rPr>
              <w:rFonts w:eastAsiaTheme="minorEastAsia"/>
              <w:noProof/>
              <w:szCs w:val="22"/>
            </w:rPr>
          </w:pPr>
          <w:hyperlink w:anchor="_Toc144976840" w:history="1">
            <w:r w:rsidRPr="00BF2C08">
              <w:rPr>
                <w:rStyle w:val="a9"/>
                <w:rFonts w:ascii="楷体" w:eastAsia="楷体" w:hAnsi="楷体"/>
                <w:b/>
                <w:noProof/>
              </w:rPr>
              <w:t>碳酸锂：期价小幅下跌，下游需求未明显恢复</w:t>
            </w:r>
          </w:hyperlink>
        </w:p>
        <w:p w:rsidR="007E1660" w:rsidRDefault="007E1660">
          <w:pPr>
            <w:pStyle w:val="23"/>
            <w:tabs>
              <w:tab w:val="right" w:leader="dot" w:pos="8296"/>
            </w:tabs>
            <w:rPr>
              <w:rFonts w:eastAsiaTheme="minorEastAsia"/>
              <w:noProof/>
              <w:szCs w:val="22"/>
            </w:rPr>
          </w:pPr>
          <w:hyperlink w:anchor="_Toc144976841" w:history="1">
            <w:r w:rsidRPr="00BF2C08">
              <w:rPr>
                <w:rStyle w:val="a9"/>
                <w:rFonts w:ascii="楷体" w:eastAsia="楷体" w:hAnsi="楷体"/>
                <w:b/>
                <w:noProof/>
              </w:rPr>
              <w:t>螺纹钢：现货承接力量不足，预计短期或震荡整理</w:t>
            </w:r>
          </w:hyperlink>
        </w:p>
        <w:p w:rsidR="007E1660" w:rsidRDefault="007E1660">
          <w:pPr>
            <w:pStyle w:val="23"/>
            <w:tabs>
              <w:tab w:val="right" w:leader="dot" w:pos="8296"/>
            </w:tabs>
            <w:rPr>
              <w:rFonts w:eastAsiaTheme="minorEastAsia"/>
              <w:noProof/>
              <w:szCs w:val="22"/>
            </w:rPr>
          </w:pPr>
          <w:hyperlink w:anchor="_Toc144976842" w:history="1">
            <w:r w:rsidRPr="00BF2C08">
              <w:rPr>
                <w:rStyle w:val="a9"/>
                <w:rFonts w:ascii="楷体" w:eastAsia="楷体" w:hAnsi="楷体"/>
                <w:b/>
                <w:noProof/>
              </w:rPr>
              <w:t>焦炭：港口现货走平，短期震荡整理，价格仍偏强运行</w:t>
            </w:r>
          </w:hyperlink>
        </w:p>
        <w:p w:rsidR="007E1660" w:rsidRDefault="007E1660">
          <w:pPr>
            <w:pStyle w:val="23"/>
            <w:tabs>
              <w:tab w:val="right" w:leader="dot" w:pos="8296"/>
            </w:tabs>
            <w:rPr>
              <w:rFonts w:eastAsiaTheme="minorEastAsia"/>
              <w:noProof/>
              <w:szCs w:val="22"/>
            </w:rPr>
          </w:pPr>
          <w:hyperlink w:anchor="_Toc144976843" w:history="1">
            <w:r w:rsidRPr="00BF2C08">
              <w:rPr>
                <w:rStyle w:val="a9"/>
                <w:rFonts w:ascii="楷体" w:eastAsia="楷体" w:hAnsi="楷体"/>
                <w:b/>
                <w:noProof/>
              </w:rPr>
              <w:t>焦煤：部分煤矿复产，现货高价观望情绪严重，短期或高位震荡</w:t>
            </w:r>
          </w:hyperlink>
        </w:p>
        <w:p w:rsidR="007E1660" w:rsidRDefault="007E1660">
          <w:pPr>
            <w:pStyle w:val="23"/>
            <w:tabs>
              <w:tab w:val="right" w:leader="dot" w:pos="8296"/>
            </w:tabs>
            <w:rPr>
              <w:rFonts w:eastAsiaTheme="minorEastAsia"/>
              <w:noProof/>
              <w:szCs w:val="22"/>
            </w:rPr>
          </w:pPr>
          <w:hyperlink w:anchor="_Toc144976844" w:history="1">
            <w:r w:rsidRPr="00BF2C08">
              <w:rPr>
                <w:rStyle w:val="a9"/>
                <w:rFonts w:ascii="楷体" w:eastAsia="楷体" w:hAnsi="楷体"/>
                <w:b/>
                <w:noProof/>
              </w:rPr>
              <w:t>铜：短期维持震荡</w:t>
            </w:r>
          </w:hyperlink>
        </w:p>
        <w:p w:rsidR="007E1660" w:rsidRDefault="007E1660">
          <w:pPr>
            <w:pStyle w:val="23"/>
            <w:tabs>
              <w:tab w:val="right" w:leader="dot" w:pos="8296"/>
            </w:tabs>
            <w:rPr>
              <w:rFonts w:eastAsiaTheme="minorEastAsia"/>
              <w:noProof/>
              <w:szCs w:val="22"/>
            </w:rPr>
          </w:pPr>
          <w:hyperlink w:anchor="_Toc144976845" w:history="1">
            <w:r w:rsidRPr="00BF2C08">
              <w:rPr>
                <w:rStyle w:val="a9"/>
                <w:rFonts w:ascii="楷体" w:eastAsia="楷体" w:hAnsi="楷体"/>
                <w:b/>
                <w:noProof/>
              </w:rPr>
              <w:t>铝：社库拐入累库，铝价上方承压</w:t>
            </w:r>
          </w:hyperlink>
        </w:p>
        <w:p w:rsidR="007E1660" w:rsidRDefault="007E1660">
          <w:pPr>
            <w:pStyle w:val="23"/>
            <w:tabs>
              <w:tab w:val="right" w:leader="dot" w:pos="8296"/>
            </w:tabs>
            <w:rPr>
              <w:rFonts w:eastAsiaTheme="minorEastAsia"/>
              <w:noProof/>
              <w:szCs w:val="22"/>
            </w:rPr>
          </w:pPr>
          <w:hyperlink w:anchor="_Toc144976846" w:history="1">
            <w:r w:rsidRPr="00BF2C08">
              <w:rPr>
                <w:rStyle w:val="a9"/>
                <w:rFonts w:ascii="楷体" w:eastAsia="楷体" w:hAnsi="楷体"/>
                <w:b/>
                <w:noProof/>
              </w:rPr>
              <w:t>锌：锌价维持偏强运行</w:t>
            </w:r>
          </w:hyperlink>
        </w:p>
        <w:p w:rsidR="007E1660" w:rsidRDefault="007E1660">
          <w:pPr>
            <w:pStyle w:val="23"/>
            <w:tabs>
              <w:tab w:val="right" w:leader="dot" w:pos="8296"/>
            </w:tabs>
            <w:rPr>
              <w:rFonts w:eastAsiaTheme="minorEastAsia"/>
              <w:noProof/>
              <w:szCs w:val="22"/>
            </w:rPr>
          </w:pPr>
          <w:hyperlink w:anchor="_Toc144976847" w:history="1">
            <w:r w:rsidRPr="00BF2C08">
              <w:rPr>
                <w:rStyle w:val="a9"/>
                <w:rFonts w:ascii="楷体" w:eastAsia="楷体" w:hAnsi="楷体"/>
                <w:b/>
                <w:noProof/>
              </w:rPr>
              <w:t>镍：供应持续放量，压制镍价上行空间</w:t>
            </w:r>
          </w:hyperlink>
        </w:p>
        <w:p w:rsidR="007E1660" w:rsidRDefault="007E1660">
          <w:pPr>
            <w:pStyle w:val="23"/>
            <w:tabs>
              <w:tab w:val="right" w:leader="dot" w:pos="8296"/>
            </w:tabs>
            <w:rPr>
              <w:rFonts w:eastAsiaTheme="minorEastAsia"/>
              <w:noProof/>
              <w:szCs w:val="22"/>
            </w:rPr>
          </w:pPr>
          <w:hyperlink w:anchor="_Toc144976848" w:history="1">
            <w:r w:rsidRPr="00BF2C08">
              <w:rPr>
                <w:rStyle w:val="a9"/>
                <w:rFonts w:ascii="楷体" w:eastAsia="楷体" w:hAnsi="楷体"/>
                <w:b/>
                <w:noProof/>
              </w:rPr>
              <w:t>铅：铝市供需双修，观望价格上方压力位</w:t>
            </w:r>
          </w:hyperlink>
        </w:p>
        <w:p w:rsidR="007E1660" w:rsidRDefault="007E1660">
          <w:pPr>
            <w:pStyle w:val="23"/>
            <w:tabs>
              <w:tab w:val="right" w:leader="dot" w:pos="8296"/>
            </w:tabs>
            <w:rPr>
              <w:rFonts w:eastAsiaTheme="minorEastAsia"/>
              <w:noProof/>
              <w:szCs w:val="22"/>
            </w:rPr>
          </w:pPr>
          <w:hyperlink w:anchor="_Toc144976849" w:history="1">
            <w:r w:rsidRPr="00BF2C08">
              <w:rPr>
                <w:rStyle w:val="a9"/>
                <w:rFonts w:ascii="楷体" w:eastAsia="楷体" w:hAnsi="楷体"/>
                <w:b/>
                <w:noProof/>
              </w:rPr>
              <w:t>不锈钢：政策利多情绪与旺季需求增量预期共振，成本支撑维持强劲</w:t>
            </w:r>
          </w:hyperlink>
        </w:p>
        <w:p w:rsidR="007E1660" w:rsidRDefault="007E1660">
          <w:pPr>
            <w:pStyle w:val="23"/>
            <w:tabs>
              <w:tab w:val="right" w:leader="dot" w:pos="8296"/>
            </w:tabs>
            <w:rPr>
              <w:rFonts w:eastAsiaTheme="minorEastAsia"/>
              <w:noProof/>
              <w:szCs w:val="22"/>
            </w:rPr>
          </w:pPr>
          <w:hyperlink w:anchor="_Toc144976850" w:history="1">
            <w:r w:rsidRPr="00BF2C08">
              <w:rPr>
                <w:rStyle w:val="a9"/>
                <w:rFonts w:ascii="楷体" w:eastAsia="楷体" w:hAnsi="楷体"/>
                <w:b/>
                <w:noProof/>
              </w:rPr>
              <w:t>工业硅：现货挺价情绪较浓，预计盘面或偏强运行</w:t>
            </w:r>
          </w:hyperlink>
        </w:p>
        <w:p w:rsidR="007E1660" w:rsidRDefault="007E1660">
          <w:pPr>
            <w:pStyle w:val="11"/>
            <w:tabs>
              <w:tab w:val="right" w:leader="dot" w:pos="8296"/>
            </w:tabs>
            <w:rPr>
              <w:rFonts w:eastAsiaTheme="minorEastAsia"/>
              <w:noProof/>
              <w:szCs w:val="22"/>
            </w:rPr>
          </w:pPr>
          <w:hyperlink w:anchor="_Toc144976851" w:history="1">
            <w:r w:rsidRPr="00BF2C08">
              <w:rPr>
                <w:rStyle w:val="a9"/>
                <w:rFonts w:ascii="Times New Roman" w:eastAsia="楷体" w:hAnsi="Times New Roman"/>
                <w:b/>
                <w:noProof/>
              </w:rPr>
              <w:t>[</w:t>
            </w:r>
            <w:r w:rsidRPr="00BF2C08">
              <w:rPr>
                <w:rStyle w:val="a9"/>
                <w:rFonts w:ascii="Times New Roman" w:eastAsia="楷体" w:hAnsi="Times New Roman"/>
                <w:b/>
                <w:noProof/>
              </w:rPr>
              <w:t>化工</w:t>
            </w:r>
            <w:r w:rsidRPr="00BF2C08">
              <w:rPr>
                <w:rStyle w:val="a9"/>
                <w:rFonts w:ascii="Times New Roman" w:eastAsia="楷体" w:hAnsi="Times New Roman"/>
                <w:b/>
                <w:noProof/>
              </w:rPr>
              <w:t>]</w:t>
            </w:r>
          </w:hyperlink>
        </w:p>
        <w:p w:rsidR="007E1660" w:rsidRDefault="007E1660">
          <w:pPr>
            <w:pStyle w:val="23"/>
            <w:tabs>
              <w:tab w:val="right" w:leader="dot" w:pos="8296"/>
            </w:tabs>
            <w:rPr>
              <w:rFonts w:eastAsiaTheme="minorEastAsia"/>
              <w:noProof/>
              <w:szCs w:val="22"/>
            </w:rPr>
          </w:pPr>
          <w:hyperlink w:anchor="_Toc144976852" w:history="1">
            <w:r w:rsidRPr="00BF2C08">
              <w:rPr>
                <w:rStyle w:val="a9"/>
                <w:rFonts w:ascii="Times New Roman" w:eastAsia="楷体" w:hAnsi="Times New Roman"/>
                <w:b/>
                <w:noProof/>
              </w:rPr>
              <w:t>天然橡胶</w:t>
            </w:r>
            <w:r w:rsidRPr="00BF2C08">
              <w:rPr>
                <w:rStyle w:val="a9"/>
                <w:rFonts w:ascii="Times New Roman" w:eastAsia="楷体" w:hAnsi="Times New Roman"/>
                <w:b/>
                <w:noProof/>
              </w:rPr>
              <w:t>:</w:t>
            </w:r>
            <w:r w:rsidRPr="00BF2C08">
              <w:rPr>
                <w:rStyle w:val="a9"/>
                <w:rFonts w:ascii="楷体" w:eastAsia="楷体" w:hAnsi="楷体"/>
                <w:b/>
                <w:noProof/>
              </w:rPr>
              <w:t xml:space="preserve"> 短期海外产区生产节奏偏缓 天胶偏强企稳运行</w:t>
            </w:r>
          </w:hyperlink>
        </w:p>
        <w:p w:rsidR="007E1660" w:rsidRDefault="007E1660">
          <w:pPr>
            <w:pStyle w:val="23"/>
            <w:tabs>
              <w:tab w:val="right" w:leader="dot" w:pos="8296"/>
            </w:tabs>
            <w:rPr>
              <w:rFonts w:eastAsiaTheme="minorEastAsia"/>
              <w:noProof/>
              <w:szCs w:val="22"/>
            </w:rPr>
          </w:pPr>
          <w:hyperlink w:anchor="_Toc144976853" w:history="1">
            <w:r w:rsidRPr="00BF2C08">
              <w:rPr>
                <w:rStyle w:val="a9"/>
                <w:rFonts w:ascii="楷体" w:eastAsia="楷体" w:hAnsi="楷体"/>
                <w:b/>
                <w:noProof/>
              </w:rPr>
              <w:t>PTA：低加工费及成本端支撑仍偏强</w:t>
            </w:r>
          </w:hyperlink>
        </w:p>
        <w:p w:rsidR="007E1660" w:rsidRDefault="007E1660">
          <w:pPr>
            <w:pStyle w:val="23"/>
            <w:tabs>
              <w:tab w:val="right" w:leader="dot" w:pos="8296"/>
            </w:tabs>
            <w:rPr>
              <w:rFonts w:eastAsiaTheme="minorEastAsia"/>
              <w:noProof/>
              <w:szCs w:val="22"/>
            </w:rPr>
          </w:pPr>
          <w:hyperlink w:anchor="_Toc144976854" w:history="1">
            <w:r w:rsidRPr="00BF2C08">
              <w:rPr>
                <w:rStyle w:val="a9"/>
                <w:rFonts w:ascii="楷体" w:eastAsia="楷体" w:hAnsi="楷体"/>
                <w:b/>
                <w:noProof/>
              </w:rPr>
              <w:t>PVC：高库存+弱复苏 驱动不足</w:t>
            </w:r>
          </w:hyperlink>
        </w:p>
        <w:p w:rsidR="007E1660" w:rsidRDefault="007E1660">
          <w:pPr>
            <w:pStyle w:val="23"/>
            <w:tabs>
              <w:tab w:val="right" w:leader="dot" w:pos="8296"/>
            </w:tabs>
            <w:rPr>
              <w:rFonts w:eastAsiaTheme="minorEastAsia"/>
              <w:noProof/>
              <w:szCs w:val="22"/>
            </w:rPr>
          </w:pPr>
          <w:hyperlink w:anchor="_Toc144976855" w:history="1">
            <w:r w:rsidRPr="00BF2C08">
              <w:rPr>
                <w:rStyle w:val="a9"/>
                <w:rFonts w:ascii="楷体" w:eastAsia="楷体" w:hAnsi="楷体"/>
                <w:b/>
                <w:noProof/>
              </w:rPr>
              <w:t>聚烯烃：下游采购积极性提升，聚烯烃或高位运行</w:t>
            </w:r>
          </w:hyperlink>
        </w:p>
        <w:p w:rsidR="007E1660" w:rsidRDefault="007E1660">
          <w:pPr>
            <w:pStyle w:val="23"/>
            <w:tabs>
              <w:tab w:val="right" w:leader="dot" w:pos="8296"/>
            </w:tabs>
            <w:rPr>
              <w:rFonts w:eastAsiaTheme="minorEastAsia"/>
              <w:noProof/>
              <w:szCs w:val="22"/>
            </w:rPr>
          </w:pPr>
          <w:hyperlink w:anchor="_Toc144976856" w:history="1">
            <w:r w:rsidRPr="00BF2C08">
              <w:rPr>
                <w:rStyle w:val="a9"/>
                <w:rFonts w:ascii="楷体" w:eastAsia="楷体" w:hAnsi="楷体"/>
                <w:b/>
                <w:noProof/>
              </w:rPr>
              <w:t>MEG：成本提振但高库存压制反弹空间</w:t>
            </w:r>
          </w:hyperlink>
        </w:p>
        <w:p w:rsidR="007E1660" w:rsidRDefault="007E1660">
          <w:pPr>
            <w:pStyle w:val="23"/>
            <w:tabs>
              <w:tab w:val="right" w:leader="dot" w:pos="8296"/>
            </w:tabs>
            <w:rPr>
              <w:rFonts w:eastAsiaTheme="minorEastAsia"/>
              <w:noProof/>
              <w:szCs w:val="22"/>
            </w:rPr>
          </w:pPr>
          <w:hyperlink w:anchor="_Toc144976857" w:history="1">
            <w:r w:rsidRPr="00BF2C08">
              <w:rPr>
                <w:rStyle w:val="a9"/>
                <w:rFonts w:ascii="楷体" w:eastAsia="楷体" w:hAnsi="楷体"/>
                <w:b/>
                <w:noProof/>
              </w:rPr>
              <w:t>玻璃：产销走弱，期价高位震荡</w:t>
            </w:r>
          </w:hyperlink>
        </w:p>
        <w:p w:rsidR="007E1660" w:rsidRDefault="007E1660">
          <w:pPr>
            <w:pStyle w:val="23"/>
            <w:tabs>
              <w:tab w:val="right" w:leader="dot" w:pos="8296"/>
            </w:tabs>
            <w:rPr>
              <w:rFonts w:eastAsiaTheme="minorEastAsia"/>
              <w:noProof/>
              <w:szCs w:val="22"/>
            </w:rPr>
          </w:pPr>
          <w:hyperlink w:anchor="_Toc144976858" w:history="1">
            <w:r w:rsidRPr="00BF2C08">
              <w:rPr>
                <w:rStyle w:val="a9"/>
                <w:rFonts w:ascii="楷体" w:eastAsia="楷体" w:hAnsi="楷体"/>
                <w:b/>
                <w:noProof/>
              </w:rPr>
              <w:t>纯碱：预计周内去库，盘面宽幅震荡</w:t>
            </w:r>
          </w:hyperlink>
        </w:p>
        <w:p w:rsidR="007E1660" w:rsidRDefault="007E1660">
          <w:pPr>
            <w:pStyle w:val="11"/>
            <w:tabs>
              <w:tab w:val="right" w:leader="dot" w:pos="8296"/>
            </w:tabs>
            <w:rPr>
              <w:rFonts w:eastAsiaTheme="minorEastAsia"/>
              <w:noProof/>
              <w:szCs w:val="22"/>
            </w:rPr>
          </w:pPr>
          <w:hyperlink w:anchor="_Toc144976859" w:history="1">
            <w:r w:rsidRPr="00BF2C08">
              <w:rPr>
                <w:rStyle w:val="a9"/>
                <w:rFonts w:ascii="Times New Roman" w:eastAsia="楷体" w:hAnsi="Times New Roman"/>
                <w:b/>
                <w:noProof/>
              </w:rPr>
              <w:t>[</w:t>
            </w:r>
            <w:r w:rsidRPr="00BF2C08">
              <w:rPr>
                <w:rStyle w:val="a9"/>
                <w:rFonts w:ascii="Times New Roman" w:eastAsia="楷体" w:hAnsi="Times New Roman"/>
                <w:b/>
                <w:noProof/>
              </w:rPr>
              <w:t>农产品</w:t>
            </w:r>
            <w:r w:rsidRPr="00BF2C08">
              <w:rPr>
                <w:rStyle w:val="a9"/>
                <w:rFonts w:ascii="Times New Roman" w:eastAsia="楷体" w:hAnsi="Times New Roman"/>
                <w:b/>
                <w:noProof/>
              </w:rPr>
              <w:t>]</w:t>
            </w:r>
          </w:hyperlink>
        </w:p>
        <w:p w:rsidR="007E1660" w:rsidRDefault="007E1660">
          <w:pPr>
            <w:pStyle w:val="23"/>
            <w:tabs>
              <w:tab w:val="right" w:leader="dot" w:pos="8296"/>
            </w:tabs>
            <w:rPr>
              <w:rFonts w:eastAsiaTheme="minorEastAsia"/>
              <w:noProof/>
              <w:szCs w:val="22"/>
            </w:rPr>
          </w:pPr>
          <w:hyperlink w:anchor="_Toc144976860" w:history="1">
            <w:r w:rsidRPr="00BF2C08">
              <w:rPr>
                <w:rStyle w:val="a9"/>
                <w:rFonts w:ascii="楷体" w:eastAsia="楷体" w:hAnsi="楷体"/>
                <w:b/>
                <w:noProof/>
              </w:rPr>
              <w:t>豆粕/菜粕：短期延续高位震荡</w:t>
            </w:r>
          </w:hyperlink>
        </w:p>
        <w:p w:rsidR="007E1660" w:rsidRDefault="007E1660">
          <w:pPr>
            <w:pStyle w:val="23"/>
            <w:tabs>
              <w:tab w:val="right" w:leader="dot" w:pos="8296"/>
            </w:tabs>
            <w:rPr>
              <w:rFonts w:eastAsiaTheme="minorEastAsia"/>
              <w:noProof/>
              <w:szCs w:val="22"/>
            </w:rPr>
          </w:pPr>
          <w:hyperlink w:anchor="_Toc144976861" w:history="1">
            <w:r w:rsidRPr="00BF2C08">
              <w:rPr>
                <w:rStyle w:val="a9"/>
                <w:rFonts w:ascii="楷体" w:eastAsia="楷体" w:hAnsi="楷体"/>
                <w:b/>
                <w:noProof/>
              </w:rPr>
              <w:t>油脂：维持宽幅震荡，关注豆棕价差做多机会</w:t>
            </w:r>
          </w:hyperlink>
        </w:p>
        <w:p w:rsidR="007E1660" w:rsidRDefault="007E1660">
          <w:pPr>
            <w:pStyle w:val="23"/>
            <w:tabs>
              <w:tab w:val="right" w:leader="dot" w:pos="8296"/>
            </w:tabs>
            <w:rPr>
              <w:rFonts w:eastAsiaTheme="minorEastAsia"/>
              <w:noProof/>
              <w:szCs w:val="22"/>
            </w:rPr>
          </w:pPr>
          <w:hyperlink w:anchor="_Toc144976862" w:history="1">
            <w:r w:rsidRPr="00BF2C08">
              <w:rPr>
                <w:rStyle w:val="a9"/>
                <w:rFonts w:ascii="楷体" w:eastAsia="楷体" w:hAnsi="楷体"/>
                <w:b/>
                <w:bCs/>
                <w:noProof/>
              </w:rPr>
              <w:t>玉米与淀粉：</w:t>
            </w:r>
            <w:r w:rsidRPr="00BF2C08">
              <w:rPr>
                <w:rStyle w:val="a9"/>
                <w:rFonts w:ascii="楷体" w:eastAsia="楷体" w:hAnsi="楷体"/>
                <w:b/>
                <w:noProof/>
              </w:rPr>
              <w:t>现货基差与新作预期之间的博弈</w:t>
            </w:r>
          </w:hyperlink>
        </w:p>
        <w:p w:rsidR="007E1660" w:rsidRDefault="007E1660">
          <w:pPr>
            <w:pStyle w:val="23"/>
            <w:tabs>
              <w:tab w:val="right" w:leader="dot" w:pos="8296"/>
            </w:tabs>
            <w:rPr>
              <w:rFonts w:eastAsiaTheme="minorEastAsia"/>
              <w:noProof/>
              <w:szCs w:val="22"/>
            </w:rPr>
          </w:pPr>
          <w:hyperlink w:anchor="_Toc144976863" w:history="1">
            <w:r w:rsidRPr="00BF2C08">
              <w:rPr>
                <w:rStyle w:val="a9"/>
                <w:rFonts w:ascii="楷体" w:eastAsia="楷体" w:hAnsi="楷体"/>
                <w:b/>
                <w:bCs/>
                <w:noProof/>
              </w:rPr>
              <w:t>畜禽养殖：期价冲高回落</w:t>
            </w:r>
          </w:hyperlink>
        </w:p>
        <w:p w:rsidR="007E1660" w:rsidRDefault="007E1660">
          <w:pPr>
            <w:pStyle w:val="23"/>
            <w:tabs>
              <w:tab w:val="right" w:leader="dot" w:pos="8296"/>
            </w:tabs>
            <w:rPr>
              <w:rFonts w:eastAsiaTheme="minorEastAsia"/>
              <w:noProof/>
              <w:szCs w:val="22"/>
            </w:rPr>
          </w:pPr>
          <w:hyperlink w:anchor="_Toc144976864" w:history="1">
            <w:r w:rsidRPr="00BF2C08">
              <w:rPr>
                <w:rStyle w:val="a9"/>
                <w:rFonts w:ascii="楷体" w:eastAsia="楷体" w:hAnsi="楷体"/>
                <w:b/>
                <w:noProof/>
              </w:rPr>
              <w:t>郑棉：多单或看跌期权卖权持有</w:t>
            </w:r>
          </w:hyperlink>
        </w:p>
        <w:p w:rsidR="007E1660" w:rsidRDefault="007E1660">
          <w:pPr>
            <w:pStyle w:val="23"/>
            <w:tabs>
              <w:tab w:val="right" w:leader="dot" w:pos="8296"/>
            </w:tabs>
            <w:rPr>
              <w:rFonts w:eastAsiaTheme="minorEastAsia"/>
              <w:noProof/>
              <w:szCs w:val="22"/>
            </w:rPr>
          </w:pPr>
          <w:hyperlink w:anchor="_Toc144976865" w:history="1">
            <w:r w:rsidRPr="00BF2C08">
              <w:rPr>
                <w:rStyle w:val="a9"/>
                <w:rFonts w:ascii="楷体" w:eastAsia="楷体" w:hAnsi="楷体"/>
                <w:b/>
                <w:noProof/>
              </w:rPr>
              <w:t>白糖：多单暂止盈离场，看跌期权卖权持有</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497683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4976836"/>
      <w:bookmarkEnd w:id="4"/>
      <w:r>
        <w:rPr>
          <w:rFonts w:ascii="Times New Roman" w:eastAsia="楷体" w:hAnsi="Times New Roman" w:hint="eastAsia"/>
          <w:b/>
          <w:color w:val="000000" w:themeColor="text1"/>
          <w:sz w:val="24"/>
          <w:szCs w:val="24"/>
        </w:rPr>
        <w:t>股指：</w:t>
      </w:r>
      <w:bookmarkEnd w:id="6"/>
      <w:bookmarkEnd w:id="7"/>
      <w:r w:rsidR="007E1660" w:rsidRPr="007E1660">
        <w:rPr>
          <w:rFonts w:ascii="Times New Roman" w:eastAsia="楷体" w:hAnsi="Times New Roman" w:hint="eastAsia"/>
          <w:b/>
          <w:color w:val="000000" w:themeColor="text1"/>
          <w:sz w:val="24"/>
          <w:szCs w:val="24"/>
        </w:rPr>
        <w:t>IM</w:t>
      </w:r>
      <w:r w:rsidR="007E1660" w:rsidRPr="007E1660">
        <w:rPr>
          <w:rFonts w:ascii="Times New Roman" w:eastAsia="楷体" w:hAnsi="Times New Roman" w:hint="eastAsia"/>
          <w:b/>
          <w:color w:val="000000" w:themeColor="text1"/>
          <w:sz w:val="24"/>
          <w:szCs w:val="24"/>
        </w:rPr>
        <w:t>多单轻仓持有</w:t>
      </w:r>
      <w:bookmarkEnd w:id="8"/>
    </w:p>
    <w:p w:rsidR="003F56A5" w:rsidRDefault="007E1660" w:rsidP="00D14B3E">
      <w:pPr>
        <w:ind w:leftChars="300" w:left="630"/>
        <w:rPr>
          <w:rFonts w:ascii="Times New Roman" w:eastAsia="楷体" w:hAnsi="Times New Roman"/>
          <w:color w:val="000000" w:themeColor="text1"/>
          <w:sz w:val="24"/>
          <w:szCs w:val="24"/>
        </w:rPr>
      </w:pPr>
      <w:r w:rsidRPr="007E1660">
        <w:rPr>
          <w:rFonts w:ascii="Times New Roman" w:eastAsia="楷体" w:hAnsi="Times New Roman" w:hint="eastAsia"/>
          <w:color w:val="000000" w:themeColor="text1"/>
          <w:sz w:val="24"/>
          <w:szCs w:val="24"/>
        </w:rPr>
        <w:t>碧桂园债务落地，融创回归沪港通推动市场风险偏好改善，但地产链后周期板块跌幅较大，显示市场对政策的带动效果仍持观望态度，注意到</w:t>
      </w:r>
      <w:r w:rsidRPr="007E1660">
        <w:rPr>
          <w:rFonts w:ascii="Times New Roman" w:eastAsia="楷体" w:hAnsi="Times New Roman" w:hint="eastAsia"/>
          <w:color w:val="000000" w:themeColor="text1"/>
          <w:sz w:val="24"/>
          <w:szCs w:val="24"/>
        </w:rPr>
        <w:t>IM/IH</w:t>
      </w:r>
      <w:r w:rsidRPr="007E1660">
        <w:rPr>
          <w:rFonts w:ascii="Times New Roman" w:eastAsia="楷体" w:hAnsi="Times New Roman" w:hint="eastAsia"/>
          <w:color w:val="000000" w:themeColor="text1"/>
          <w:sz w:val="24"/>
          <w:szCs w:val="24"/>
        </w:rPr>
        <w:t>比价跌至前期低位，叠加</w:t>
      </w:r>
      <w:r w:rsidRPr="007E1660">
        <w:rPr>
          <w:rFonts w:ascii="Times New Roman" w:eastAsia="楷体" w:hAnsi="Times New Roman" w:hint="eastAsia"/>
          <w:color w:val="000000" w:themeColor="text1"/>
          <w:sz w:val="24"/>
          <w:szCs w:val="24"/>
        </w:rPr>
        <w:t xml:space="preserve"> IM </w:t>
      </w:r>
      <w:r w:rsidRPr="007E1660">
        <w:rPr>
          <w:rFonts w:ascii="Times New Roman" w:eastAsia="楷体" w:hAnsi="Times New Roman" w:hint="eastAsia"/>
          <w:color w:val="000000" w:themeColor="text1"/>
          <w:sz w:val="24"/>
          <w:szCs w:val="24"/>
        </w:rPr>
        <w:t>持仓量</w:t>
      </w:r>
      <w:r w:rsidRPr="007E1660">
        <w:rPr>
          <w:rFonts w:ascii="Times New Roman" w:eastAsia="楷体" w:hAnsi="Times New Roman" w:hint="eastAsia"/>
          <w:color w:val="000000" w:themeColor="text1"/>
          <w:sz w:val="24"/>
          <w:szCs w:val="24"/>
        </w:rPr>
        <w:t xml:space="preserve"> PCR</w:t>
      </w:r>
      <w:r w:rsidRPr="007E1660">
        <w:rPr>
          <w:rFonts w:ascii="Times New Roman" w:eastAsia="楷体" w:hAnsi="Times New Roman" w:hint="eastAsia"/>
          <w:color w:val="000000" w:themeColor="text1"/>
          <w:sz w:val="24"/>
          <w:szCs w:val="24"/>
        </w:rPr>
        <w:t>指标显示趋势性修复中，缩量环境，预计小盘炒作将延续</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497683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4976838"/>
      <w:r>
        <w:rPr>
          <w:rFonts w:ascii="Times New Roman" w:eastAsia="楷体" w:hAnsi="Times New Roman" w:hint="eastAsia"/>
          <w:b/>
          <w:color w:val="000000" w:themeColor="text1"/>
          <w:sz w:val="24"/>
          <w:szCs w:val="24"/>
        </w:rPr>
        <w:t>贵金属：</w:t>
      </w:r>
      <w:r w:rsidR="007E1660" w:rsidRPr="007E1660">
        <w:rPr>
          <w:rFonts w:ascii="Times New Roman" w:eastAsia="楷体" w:hAnsi="Times New Roman" w:hint="eastAsia"/>
          <w:b/>
          <w:color w:val="000000" w:themeColor="text1"/>
          <w:sz w:val="24"/>
          <w:szCs w:val="24"/>
        </w:rPr>
        <w:t>美国非制造业</w:t>
      </w:r>
      <w:r w:rsidR="007E1660" w:rsidRPr="007E1660">
        <w:rPr>
          <w:rFonts w:ascii="Times New Roman" w:eastAsia="楷体" w:hAnsi="Times New Roman" w:hint="eastAsia"/>
          <w:b/>
          <w:color w:val="000000" w:themeColor="text1"/>
          <w:sz w:val="24"/>
          <w:szCs w:val="24"/>
        </w:rPr>
        <w:t>PMI</w:t>
      </w:r>
      <w:r w:rsidR="007E1660" w:rsidRPr="007E1660">
        <w:rPr>
          <w:rFonts w:ascii="Times New Roman" w:eastAsia="楷体" w:hAnsi="Times New Roman" w:hint="eastAsia"/>
          <w:b/>
          <w:color w:val="000000" w:themeColor="text1"/>
          <w:sz w:val="24"/>
          <w:szCs w:val="24"/>
        </w:rPr>
        <w:t>反弹，银价维持下跌</w:t>
      </w:r>
      <w:bookmarkEnd w:id="10"/>
    </w:p>
    <w:p w:rsidR="003F56A5" w:rsidRDefault="007E1660">
      <w:pPr>
        <w:ind w:leftChars="300" w:left="630"/>
        <w:rPr>
          <w:rFonts w:ascii="Times New Roman" w:eastAsia="楷体" w:hAnsi="Times New Roman"/>
          <w:sz w:val="24"/>
          <w:szCs w:val="24"/>
        </w:rPr>
      </w:pPr>
      <w:r w:rsidRPr="007E1660">
        <w:rPr>
          <w:rFonts w:ascii="Times New Roman" w:eastAsia="楷体" w:hAnsi="Times New Roman" w:hint="eastAsia"/>
          <w:color w:val="000000" w:themeColor="text1"/>
          <w:sz w:val="24"/>
          <w:szCs w:val="24"/>
        </w:rPr>
        <w:t>美联储柯林斯讲话称，美联储也可能需要更多的加息，这取决于经济数据未来的变化。美联储布拉德称，预计年内仍有一次加息。美国</w:t>
      </w:r>
      <w:r w:rsidRPr="007E1660">
        <w:rPr>
          <w:rFonts w:ascii="Times New Roman" w:eastAsia="楷体" w:hAnsi="Times New Roman" w:hint="eastAsia"/>
          <w:color w:val="000000" w:themeColor="text1"/>
          <w:sz w:val="24"/>
          <w:szCs w:val="24"/>
        </w:rPr>
        <w:t>8</w:t>
      </w:r>
      <w:r w:rsidRPr="007E1660">
        <w:rPr>
          <w:rFonts w:ascii="Times New Roman" w:eastAsia="楷体" w:hAnsi="Times New Roman" w:hint="eastAsia"/>
          <w:color w:val="000000" w:themeColor="text1"/>
          <w:sz w:val="24"/>
          <w:szCs w:val="24"/>
        </w:rPr>
        <w:t>月</w:t>
      </w:r>
      <w:r w:rsidRPr="007E1660">
        <w:rPr>
          <w:rFonts w:ascii="Times New Roman" w:eastAsia="楷体" w:hAnsi="Times New Roman" w:hint="eastAsia"/>
          <w:color w:val="000000" w:themeColor="text1"/>
          <w:sz w:val="24"/>
          <w:szCs w:val="24"/>
        </w:rPr>
        <w:t>ISM</w:t>
      </w:r>
      <w:r w:rsidRPr="007E1660">
        <w:rPr>
          <w:rFonts w:ascii="Times New Roman" w:eastAsia="楷体" w:hAnsi="Times New Roman" w:hint="eastAsia"/>
          <w:color w:val="000000" w:themeColor="text1"/>
          <w:sz w:val="24"/>
          <w:szCs w:val="24"/>
        </w:rPr>
        <w:t>非制造业</w:t>
      </w:r>
      <w:r w:rsidRPr="007E1660">
        <w:rPr>
          <w:rFonts w:ascii="Times New Roman" w:eastAsia="楷体" w:hAnsi="Times New Roman" w:hint="eastAsia"/>
          <w:color w:val="000000" w:themeColor="text1"/>
          <w:sz w:val="24"/>
          <w:szCs w:val="24"/>
        </w:rPr>
        <w:t>PMI</w:t>
      </w:r>
      <w:r w:rsidRPr="007E1660">
        <w:rPr>
          <w:rFonts w:ascii="Times New Roman" w:eastAsia="楷体" w:hAnsi="Times New Roman" w:hint="eastAsia"/>
          <w:color w:val="000000" w:themeColor="text1"/>
          <w:sz w:val="24"/>
          <w:szCs w:val="24"/>
        </w:rPr>
        <w:t>小幅反弹至</w:t>
      </w:r>
      <w:r w:rsidRPr="007E1660">
        <w:rPr>
          <w:rFonts w:ascii="Times New Roman" w:eastAsia="楷体" w:hAnsi="Times New Roman" w:hint="eastAsia"/>
          <w:color w:val="000000" w:themeColor="text1"/>
          <w:sz w:val="24"/>
          <w:szCs w:val="24"/>
        </w:rPr>
        <w:t>54.5</w:t>
      </w:r>
      <w:r w:rsidRPr="007E1660">
        <w:rPr>
          <w:rFonts w:ascii="Times New Roman" w:eastAsia="楷体" w:hAnsi="Times New Roman" w:hint="eastAsia"/>
          <w:color w:val="000000" w:themeColor="text1"/>
          <w:sz w:val="24"/>
          <w:szCs w:val="24"/>
        </w:rPr>
        <w:t>，为今年</w:t>
      </w:r>
      <w:r w:rsidRPr="007E1660">
        <w:rPr>
          <w:rFonts w:ascii="Times New Roman" w:eastAsia="楷体" w:hAnsi="Times New Roman" w:hint="eastAsia"/>
          <w:color w:val="000000" w:themeColor="text1"/>
          <w:sz w:val="24"/>
          <w:szCs w:val="24"/>
        </w:rPr>
        <w:t>2</w:t>
      </w:r>
      <w:r w:rsidRPr="007E1660">
        <w:rPr>
          <w:rFonts w:ascii="Times New Roman" w:eastAsia="楷体" w:hAnsi="Times New Roman" w:hint="eastAsia"/>
          <w:color w:val="000000" w:themeColor="text1"/>
          <w:sz w:val="24"/>
          <w:szCs w:val="24"/>
        </w:rPr>
        <w:t>月以来的最高水平。美元指数上涨</w:t>
      </w:r>
      <w:r w:rsidRPr="007E1660">
        <w:rPr>
          <w:rFonts w:ascii="Times New Roman" w:eastAsia="楷体" w:hAnsi="Times New Roman" w:hint="eastAsia"/>
          <w:color w:val="000000" w:themeColor="text1"/>
          <w:sz w:val="24"/>
          <w:szCs w:val="24"/>
        </w:rPr>
        <w:t>0.04%</w:t>
      </w:r>
      <w:r w:rsidRPr="007E1660">
        <w:rPr>
          <w:rFonts w:ascii="Times New Roman" w:eastAsia="楷体" w:hAnsi="Times New Roman" w:hint="eastAsia"/>
          <w:color w:val="000000" w:themeColor="text1"/>
          <w:sz w:val="24"/>
          <w:szCs w:val="24"/>
        </w:rPr>
        <w:t>至</w:t>
      </w:r>
      <w:r w:rsidRPr="007E1660">
        <w:rPr>
          <w:rFonts w:ascii="Times New Roman" w:eastAsia="楷体" w:hAnsi="Times New Roman" w:hint="eastAsia"/>
          <w:color w:val="000000" w:themeColor="text1"/>
          <w:sz w:val="24"/>
          <w:szCs w:val="24"/>
        </w:rPr>
        <w:t>104.84</w:t>
      </w:r>
      <w:r w:rsidRPr="007E1660">
        <w:rPr>
          <w:rFonts w:ascii="Times New Roman" w:eastAsia="楷体" w:hAnsi="Times New Roman" w:hint="eastAsia"/>
          <w:color w:val="000000" w:themeColor="text1"/>
          <w:sz w:val="24"/>
          <w:szCs w:val="24"/>
        </w:rPr>
        <w:t>。美十债上涨</w:t>
      </w:r>
      <w:r w:rsidRPr="007E1660">
        <w:rPr>
          <w:rFonts w:ascii="Times New Roman" w:eastAsia="楷体" w:hAnsi="Times New Roman" w:hint="eastAsia"/>
          <w:color w:val="000000" w:themeColor="text1"/>
          <w:sz w:val="24"/>
          <w:szCs w:val="24"/>
        </w:rPr>
        <w:t>2.1bp</w:t>
      </w:r>
      <w:r w:rsidRPr="007E1660">
        <w:rPr>
          <w:rFonts w:ascii="Times New Roman" w:eastAsia="楷体" w:hAnsi="Times New Roman" w:hint="eastAsia"/>
          <w:color w:val="000000" w:themeColor="text1"/>
          <w:sz w:val="24"/>
          <w:szCs w:val="24"/>
        </w:rPr>
        <w:t>至</w:t>
      </w:r>
      <w:r w:rsidRPr="007E1660">
        <w:rPr>
          <w:rFonts w:ascii="Times New Roman" w:eastAsia="楷体" w:hAnsi="Times New Roman" w:hint="eastAsia"/>
          <w:color w:val="000000" w:themeColor="text1"/>
          <w:sz w:val="24"/>
          <w:szCs w:val="24"/>
        </w:rPr>
        <w:t>4.289%</w:t>
      </w:r>
      <w:r w:rsidRPr="007E1660">
        <w:rPr>
          <w:rFonts w:ascii="Times New Roman" w:eastAsia="楷体" w:hAnsi="Times New Roman" w:hint="eastAsia"/>
          <w:color w:val="000000" w:themeColor="text1"/>
          <w:sz w:val="24"/>
          <w:szCs w:val="24"/>
        </w:rPr>
        <w:t>，或提示降息交易暂告一段落，市场预期美国利率水平将长期维持高位。昨夜沪金窄幅震荡、沪银维持下跌，相对看好沪金后市表现，建议仍以逢低做多思路为主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497683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4976840"/>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7E1660" w:rsidRPr="007E1660">
        <w:rPr>
          <w:rFonts w:ascii="楷体" w:eastAsia="楷体" w:hAnsi="楷体" w:hint="eastAsia"/>
          <w:b/>
          <w:color w:val="000000" w:themeColor="text1"/>
          <w:sz w:val="24"/>
          <w:szCs w:val="24"/>
        </w:rPr>
        <w:t>期价小幅下跌，下游需求未明显恢复</w:t>
      </w:r>
      <w:bookmarkEnd w:id="18"/>
    </w:p>
    <w:p w:rsidR="00F50569" w:rsidRDefault="007E1660" w:rsidP="00F50569">
      <w:pPr>
        <w:ind w:leftChars="300" w:left="630"/>
        <w:rPr>
          <w:rFonts w:ascii="楷体" w:eastAsia="楷体" w:hAnsi="楷体"/>
          <w:color w:val="000000" w:themeColor="text1"/>
          <w:sz w:val="24"/>
          <w:szCs w:val="24"/>
        </w:rPr>
      </w:pPr>
      <w:r w:rsidRPr="007E1660">
        <w:rPr>
          <w:rFonts w:ascii="楷体" w:eastAsia="楷体" w:hAnsi="楷体" w:hint="eastAsia"/>
          <w:color w:val="000000" w:themeColor="text1"/>
          <w:sz w:val="24"/>
          <w:szCs w:val="24"/>
        </w:rPr>
        <w:t>电碳、工碳现货价格小幅下跌，昨日期价盘初冲高回落，盘中维持窄幅震荡。受锂价下行影响，三元材料制造成本下行，开工表现稳定，但市场活跃度偏低。前驱体订单未见明显增量，后市三元前驱体、三元材料价格或受成本因素影响维持偏弱运行。碳酸锂方面多空维持博弈，下游仍未启动大规模补库，采购维持谨慎，锂价或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4976841"/>
      <w:r>
        <w:rPr>
          <w:rFonts w:ascii="楷体" w:eastAsia="楷体" w:hAnsi="楷体" w:hint="eastAsia"/>
          <w:b/>
          <w:color w:val="000000" w:themeColor="text1"/>
          <w:sz w:val="24"/>
          <w:szCs w:val="24"/>
        </w:rPr>
        <w:t>螺纹钢：</w:t>
      </w:r>
      <w:bookmarkEnd w:id="16"/>
      <w:bookmarkEnd w:id="17"/>
      <w:r w:rsidR="007E1660" w:rsidRPr="007E1660">
        <w:rPr>
          <w:rFonts w:ascii="楷体" w:eastAsia="楷体" w:hAnsi="楷体" w:hint="eastAsia"/>
          <w:b/>
          <w:color w:val="000000" w:themeColor="text1"/>
          <w:sz w:val="24"/>
          <w:szCs w:val="24"/>
        </w:rPr>
        <w:t>现货承接力量不足，预计短期或震荡整理</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7E1660" w:rsidP="00201944">
      <w:pPr>
        <w:ind w:leftChars="300" w:left="630"/>
        <w:rPr>
          <w:rFonts w:ascii="楷体" w:eastAsia="楷体" w:hAnsi="楷体"/>
          <w:color w:val="000000" w:themeColor="text1"/>
          <w:sz w:val="24"/>
          <w:szCs w:val="24"/>
        </w:rPr>
      </w:pPr>
      <w:r w:rsidRPr="007E1660">
        <w:rPr>
          <w:rFonts w:ascii="楷体" w:eastAsia="楷体" w:hAnsi="楷体" w:hint="eastAsia"/>
          <w:color w:val="000000" w:themeColor="text1"/>
          <w:sz w:val="24"/>
          <w:szCs w:val="24"/>
        </w:rPr>
        <w:t>昨日现货成交继续缩量，价格回调约10元/吨。短期成本端上涨相对充分，大幅度拉涨后震荡调整，原料端或继续相对保持强势，弱现实强成本的格局依旧。短期海外风险偏好偏弱，预计继续震荡整理</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4976842"/>
      <w:r>
        <w:rPr>
          <w:rFonts w:ascii="楷体" w:eastAsia="楷体" w:hAnsi="楷体" w:hint="eastAsia"/>
          <w:b/>
          <w:color w:val="000000" w:themeColor="text1"/>
          <w:sz w:val="24"/>
          <w:szCs w:val="24"/>
        </w:rPr>
        <w:t>焦炭：</w:t>
      </w:r>
      <w:bookmarkEnd w:id="20"/>
      <w:bookmarkEnd w:id="21"/>
      <w:r w:rsidR="007E1660" w:rsidRPr="007E1660">
        <w:rPr>
          <w:rFonts w:ascii="楷体" w:eastAsia="楷体" w:hAnsi="楷体" w:hint="eastAsia"/>
          <w:b/>
          <w:color w:val="000000" w:themeColor="text1"/>
          <w:sz w:val="24"/>
          <w:szCs w:val="24"/>
        </w:rPr>
        <w:t>港口现货走平，短期震荡整理，价格仍偏强运行</w:t>
      </w:r>
      <w:bookmarkEnd w:id="22"/>
    </w:p>
    <w:p w:rsidR="003F56A5" w:rsidRDefault="007E1660" w:rsidP="00572E35">
      <w:pPr>
        <w:ind w:leftChars="300" w:left="630"/>
        <w:rPr>
          <w:rFonts w:ascii="楷体" w:eastAsia="楷体" w:hAnsi="楷体"/>
          <w:color w:val="000000" w:themeColor="text1"/>
          <w:sz w:val="24"/>
          <w:szCs w:val="24"/>
        </w:rPr>
      </w:pPr>
      <w:r w:rsidRPr="007E1660">
        <w:rPr>
          <w:rFonts w:ascii="楷体" w:eastAsia="楷体" w:hAnsi="楷体" w:hint="eastAsia"/>
          <w:color w:val="000000" w:themeColor="text1"/>
          <w:sz w:val="24"/>
          <w:szCs w:val="24"/>
        </w:rPr>
        <w:t>昨日港口现货价格偏稳运行，上游焦煤竞拍大幅度上涨，成本端上行较为明显，随下游现实需求仍具有一定压力，盘面或仍处于偏强状态，短期涨幅过快下震荡调整</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4976843"/>
      <w:r>
        <w:rPr>
          <w:rFonts w:ascii="楷体" w:eastAsia="楷体" w:hAnsi="楷体" w:hint="eastAsia"/>
          <w:b/>
          <w:color w:val="000000" w:themeColor="text1"/>
          <w:sz w:val="24"/>
          <w:szCs w:val="24"/>
        </w:rPr>
        <w:t>焦煤：</w:t>
      </w:r>
      <w:r w:rsidR="007E1660" w:rsidRPr="007E1660">
        <w:rPr>
          <w:rFonts w:ascii="楷体" w:eastAsia="楷体" w:hAnsi="楷体" w:hint="eastAsia"/>
          <w:b/>
          <w:sz w:val="24"/>
          <w:szCs w:val="24"/>
        </w:rPr>
        <w:t>部分煤矿复产，现货高价观望情绪严重，短期或高位震荡</w:t>
      </w:r>
      <w:bookmarkEnd w:id="23"/>
    </w:p>
    <w:p w:rsidR="003F56A5" w:rsidRDefault="007E1660">
      <w:pPr>
        <w:ind w:leftChars="300" w:left="630"/>
        <w:rPr>
          <w:rFonts w:ascii="楷体" w:eastAsia="楷体" w:hAnsi="楷体"/>
          <w:bCs/>
          <w:sz w:val="24"/>
          <w:szCs w:val="24"/>
        </w:rPr>
      </w:pPr>
      <w:r w:rsidRPr="007E1660">
        <w:rPr>
          <w:rFonts w:ascii="楷体" w:eastAsia="楷体" w:hAnsi="楷体" w:hint="eastAsia"/>
          <w:sz w:val="24"/>
          <w:szCs w:val="24"/>
        </w:rPr>
        <w:t>昨日蒙煤原煤稳价，部分山西低硫主焦煤竞拍继续大幅度上涨，整体走势偏强。而焦煤短期处于供应偏紧状态，但前期部分煤矿存在复产预期，价格仍偏强运行。短期盘面涨幅过快下，短期或高位震荡整理</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4976844"/>
      <w:r>
        <w:rPr>
          <w:rFonts w:ascii="楷体" w:eastAsia="楷体" w:hAnsi="楷体" w:hint="eastAsia"/>
          <w:b/>
          <w:color w:val="000000" w:themeColor="text1"/>
          <w:sz w:val="24"/>
          <w:szCs w:val="24"/>
        </w:rPr>
        <w:t>铜：</w:t>
      </w:r>
      <w:bookmarkEnd w:id="24"/>
      <w:bookmarkEnd w:id="25"/>
      <w:r w:rsidR="00060F08" w:rsidRPr="00060F08">
        <w:rPr>
          <w:rFonts w:ascii="楷体" w:eastAsia="楷体" w:hAnsi="楷体" w:hint="eastAsia"/>
          <w:b/>
          <w:color w:val="000000" w:themeColor="text1"/>
          <w:sz w:val="24"/>
          <w:szCs w:val="24"/>
        </w:rPr>
        <w:t>短期维持震荡</w:t>
      </w:r>
      <w:bookmarkEnd w:id="26"/>
    </w:p>
    <w:p w:rsidR="00060F08" w:rsidRPr="00060F08" w:rsidRDefault="00060F08" w:rsidP="00060F08">
      <w:pPr>
        <w:ind w:leftChars="300" w:left="630"/>
        <w:rPr>
          <w:rFonts w:ascii="楷体" w:eastAsia="楷体" w:hAnsi="楷体" w:hint="eastAsia"/>
          <w:color w:val="000000" w:themeColor="text1"/>
          <w:sz w:val="24"/>
          <w:szCs w:val="24"/>
        </w:rPr>
      </w:pPr>
      <w:r w:rsidRPr="00060F08">
        <w:rPr>
          <w:rFonts w:ascii="楷体" w:eastAsia="楷体" w:hAnsi="楷体" w:hint="eastAsia"/>
          <w:color w:val="000000" w:themeColor="text1"/>
          <w:sz w:val="24"/>
          <w:szCs w:val="24"/>
        </w:rPr>
        <w:t>(1)宏观：8月份全球制造业采购经理指数为48.3%，较上月上升0.4个百分点，连续2个月环比上升，但指数仍在48%左右的较低水平。</w:t>
      </w:r>
    </w:p>
    <w:p w:rsidR="00060F08" w:rsidRPr="00060F08" w:rsidRDefault="00060F08" w:rsidP="00060F08">
      <w:pPr>
        <w:ind w:leftChars="300" w:left="630"/>
        <w:rPr>
          <w:rFonts w:ascii="楷体" w:eastAsia="楷体" w:hAnsi="楷体" w:hint="eastAsia"/>
          <w:color w:val="000000" w:themeColor="text1"/>
          <w:sz w:val="24"/>
          <w:szCs w:val="24"/>
        </w:rPr>
      </w:pPr>
      <w:r w:rsidRPr="00060F08">
        <w:rPr>
          <w:rFonts w:ascii="楷体" w:eastAsia="楷体" w:hAnsi="楷体" w:hint="eastAsia"/>
          <w:color w:val="000000" w:themeColor="text1"/>
          <w:sz w:val="24"/>
          <w:szCs w:val="24"/>
        </w:rPr>
        <w:t>(2)库存：9月6日，SHFE仓单库存9275吨，持平；LME仓单库存110400吨，增3000吨。</w:t>
      </w:r>
    </w:p>
    <w:p w:rsidR="00060F08" w:rsidRPr="00060F08" w:rsidRDefault="00060F08" w:rsidP="00060F08">
      <w:pPr>
        <w:ind w:leftChars="300" w:left="630"/>
        <w:rPr>
          <w:rFonts w:ascii="楷体" w:eastAsia="楷体" w:hAnsi="楷体" w:hint="eastAsia"/>
          <w:color w:val="000000" w:themeColor="text1"/>
          <w:sz w:val="24"/>
          <w:szCs w:val="24"/>
        </w:rPr>
      </w:pPr>
      <w:r w:rsidRPr="00060F08">
        <w:rPr>
          <w:rFonts w:ascii="楷体" w:eastAsia="楷体" w:hAnsi="楷体" w:hint="eastAsia"/>
          <w:color w:val="000000" w:themeColor="text1"/>
          <w:sz w:val="24"/>
          <w:szCs w:val="24"/>
        </w:rPr>
        <w:t>(3)精废价差：9月6日，Mysteel精废价差1642，收窄21。目前价差在合理价差1398之上。</w:t>
      </w:r>
    </w:p>
    <w:p w:rsidR="00060F08" w:rsidRPr="00060F08" w:rsidRDefault="00060F08" w:rsidP="00060F08">
      <w:pPr>
        <w:ind w:leftChars="300" w:left="630"/>
        <w:rPr>
          <w:rFonts w:ascii="楷体" w:eastAsia="楷体" w:hAnsi="楷体"/>
          <w:color w:val="000000" w:themeColor="text1"/>
          <w:sz w:val="24"/>
          <w:szCs w:val="24"/>
        </w:rPr>
      </w:pPr>
    </w:p>
    <w:p w:rsidR="00127803" w:rsidRPr="00127803" w:rsidRDefault="00060F08" w:rsidP="00060F08">
      <w:pPr>
        <w:ind w:leftChars="300" w:left="630"/>
        <w:rPr>
          <w:rFonts w:ascii="楷体" w:eastAsia="楷体" w:hAnsi="楷体"/>
          <w:color w:val="000000" w:themeColor="text1"/>
          <w:sz w:val="24"/>
          <w:szCs w:val="24"/>
        </w:rPr>
      </w:pPr>
      <w:r w:rsidRPr="00060F08">
        <w:rPr>
          <w:rFonts w:ascii="楷体" w:eastAsia="楷体" w:hAnsi="楷体" w:hint="eastAsia"/>
          <w:color w:val="000000" w:themeColor="text1"/>
          <w:sz w:val="24"/>
          <w:szCs w:val="24"/>
        </w:rPr>
        <w:t>综述：近期经济数据显示欧洲经济呈现持续走弱迹象，且美联储官员言论整体偏鹰，美元指数维持强势。全球经济呈弱势修复态势，总体趋紧的大环境没有改变，需求收缩压力仍然存在。基本面，进口铜流入及国内库存增加，现货升水下调，期铜承压运行，国内政策持续刺激下现实消费仍待验证，短期震荡为主，如果9-10月实际需求不行，铜价下行压力或加大</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4976845"/>
      <w:r>
        <w:rPr>
          <w:rFonts w:ascii="楷体" w:eastAsia="楷体" w:hAnsi="楷体" w:hint="eastAsia"/>
          <w:b/>
          <w:color w:val="000000" w:themeColor="text1"/>
          <w:sz w:val="24"/>
          <w:szCs w:val="24"/>
        </w:rPr>
        <w:t>铝：</w:t>
      </w:r>
      <w:bookmarkEnd w:id="27"/>
      <w:bookmarkEnd w:id="28"/>
      <w:r w:rsidR="007E1660" w:rsidRPr="007E1660">
        <w:rPr>
          <w:rFonts w:ascii="楷体" w:eastAsia="楷体" w:hAnsi="楷体" w:hint="eastAsia"/>
          <w:b/>
          <w:color w:val="000000" w:themeColor="text1"/>
          <w:sz w:val="24"/>
          <w:szCs w:val="24"/>
        </w:rPr>
        <w:t>社库拐入累库，铝价上方承压</w:t>
      </w:r>
      <w:bookmarkEnd w:id="29"/>
    </w:p>
    <w:p w:rsidR="003F56A5" w:rsidRDefault="007E1660" w:rsidP="00127803">
      <w:pPr>
        <w:ind w:leftChars="300" w:left="630"/>
        <w:rPr>
          <w:rFonts w:ascii="楷体" w:eastAsia="楷体" w:hAnsi="楷体"/>
          <w:color w:val="000000" w:themeColor="text1"/>
          <w:sz w:val="24"/>
          <w:szCs w:val="24"/>
        </w:rPr>
      </w:pPr>
      <w:r w:rsidRPr="007E1660">
        <w:rPr>
          <w:rFonts w:ascii="楷体" w:eastAsia="楷体" w:hAnsi="楷体" w:hint="eastAsia"/>
          <w:color w:val="000000" w:themeColor="text1"/>
          <w:sz w:val="24"/>
          <w:szCs w:val="24"/>
        </w:rPr>
        <w:t>欧美经济风险仍存美元指数强势运行，国内政策面持续释放利好，宏观情绪多空交织。基本面上，矿端供应走紧，电解铝生产理论成本支撑下行，电解铝生产利润持续修复，刺激厂家积极投产。云南地区电解铝复产完成，目前电解铝运行产能在4270万吨左右，开工率达到历史峰值，社会库存已重回50万吨之上，累库迹象出现。铝下游开工率分化，建材需求表现一般，工业材需求走增，金九银十消费旺到来，以及国内消费利好政策密集落地，市场对电解铝需求有修复预期。供应有累库预期，需求暂未有明显改善，供强于需的情况之下，铝价上方仍有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4976846"/>
      <w:r>
        <w:rPr>
          <w:rFonts w:ascii="楷体" w:eastAsia="楷体" w:hAnsi="楷体" w:hint="eastAsia"/>
          <w:b/>
          <w:color w:val="000000" w:themeColor="text1"/>
          <w:sz w:val="24"/>
          <w:szCs w:val="24"/>
        </w:rPr>
        <w:t>锌：</w:t>
      </w:r>
      <w:r w:rsidR="007E1660" w:rsidRPr="007E1660">
        <w:rPr>
          <w:rFonts w:ascii="楷体" w:eastAsia="楷体" w:hAnsi="楷体" w:hint="eastAsia"/>
          <w:b/>
          <w:color w:val="000000" w:themeColor="text1"/>
          <w:sz w:val="24"/>
          <w:szCs w:val="24"/>
        </w:rPr>
        <w:t>锌价维持偏强运行</w:t>
      </w:r>
      <w:bookmarkEnd w:id="30"/>
    </w:p>
    <w:p w:rsidR="003F56A5" w:rsidRDefault="007E1660" w:rsidP="000B0648">
      <w:pPr>
        <w:ind w:leftChars="300" w:left="630"/>
        <w:rPr>
          <w:rFonts w:ascii="楷体" w:eastAsia="楷体" w:hAnsi="楷体"/>
          <w:color w:val="000000" w:themeColor="text1"/>
          <w:sz w:val="24"/>
          <w:szCs w:val="24"/>
        </w:rPr>
      </w:pPr>
      <w:r w:rsidRPr="007E1660">
        <w:rPr>
          <w:rFonts w:ascii="楷体" w:eastAsia="楷体" w:hAnsi="楷体" w:hint="eastAsia"/>
          <w:color w:val="000000" w:themeColor="text1"/>
          <w:sz w:val="24"/>
          <w:szCs w:val="24"/>
        </w:rPr>
        <w:t>联储加息节奏再度放缓，美国通胀压力缓解但依旧未达到目标要求，美元指数强势运行，国内政策利多情绪释放，宏观情绪多空交织。矿端供应走紧，海内外锌矿加工费走势分化，国内精炼锌产量持续下行，进口锌锭持续补充，供应端总体稳定趋紧。需求来看，下游企业遇高价采买情绪较低，加工企业开工率暂无明显改善，目前锌库维持低位去库。短期在低库存叠加未来进入旺季消费将有改善预期的情况下，锌价在2w上方偏强震荡运行，观望上方21500压力位，谨慎看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4976847"/>
      <w:r>
        <w:rPr>
          <w:rFonts w:ascii="楷体" w:eastAsia="楷体" w:hAnsi="楷体" w:hint="eastAsia"/>
          <w:b/>
          <w:color w:val="000000" w:themeColor="text1"/>
          <w:sz w:val="24"/>
          <w:szCs w:val="24"/>
        </w:rPr>
        <w:t>镍：</w:t>
      </w:r>
      <w:r w:rsidR="007E1660" w:rsidRPr="007E1660">
        <w:rPr>
          <w:rFonts w:ascii="楷体" w:eastAsia="楷体" w:hAnsi="楷体" w:hint="eastAsia"/>
          <w:b/>
          <w:color w:val="000000" w:themeColor="text1"/>
          <w:sz w:val="24"/>
          <w:szCs w:val="24"/>
        </w:rPr>
        <w:t>供应持续放量，压制镍价上行空间</w:t>
      </w:r>
      <w:bookmarkEnd w:id="31"/>
    </w:p>
    <w:p w:rsidR="003F56A5" w:rsidRDefault="007E1660">
      <w:pPr>
        <w:ind w:leftChars="300" w:left="630"/>
        <w:rPr>
          <w:rFonts w:ascii="楷体" w:eastAsia="楷体" w:hAnsi="楷体"/>
          <w:color w:val="000000" w:themeColor="text1"/>
          <w:sz w:val="24"/>
          <w:szCs w:val="24"/>
        </w:rPr>
      </w:pPr>
      <w:r w:rsidRPr="007E1660">
        <w:rPr>
          <w:rFonts w:ascii="楷体" w:eastAsia="楷体" w:hAnsi="楷体" w:hint="eastAsia"/>
          <w:color w:val="000000" w:themeColor="text1"/>
          <w:sz w:val="24"/>
          <w:szCs w:val="24"/>
        </w:rPr>
        <w:t>宏观情绪持续改善，国内资本市场、房地产等方面的政策密集出台，提振市场信心；美国非农就业人数和ADP就业人数反映劳动市场紧张局势放缓，美联储理事沃勒昨晚发言倾向9月暂停加息。成本方面，印尼镍矿RKAB事件仍在持续，且工厂在10月雨季来临前需要备库，镍矿和镍铁价格坚挺，拉升镍产业链成本。供应方面，镍的存量项目和新投产项目产量逐步释放，供应将日渐走向显著过剩。需求方面，在政策的助推下，市场对于金九这一传统旺季持有需求修复预期。上周社会库存去化，降幅达7.12%，且海内外库存处于历史低位，支撑镍价。综合来看，短期或在宏观利好与需求好转预期主导下窄幅震荡偏强，但供应趋增而需求未见明显好转的弱现实</w:t>
      </w:r>
      <w:r w:rsidRPr="007E1660">
        <w:rPr>
          <w:rFonts w:ascii="楷体" w:eastAsia="楷体" w:hAnsi="楷体" w:hint="eastAsia"/>
          <w:color w:val="000000" w:themeColor="text1"/>
          <w:sz w:val="24"/>
          <w:szCs w:val="24"/>
        </w:rPr>
        <w:lastRenderedPageBreak/>
        <w:t>对镍价上行空间存在压制</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4976848"/>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美国劳动力市场仍有韧性，联储9月加息倾向暂停，国内政策面持续释放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4976849"/>
      <w:r>
        <w:rPr>
          <w:rFonts w:ascii="楷体" w:eastAsia="楷体" w:hAnsi="楷体" w:hint="eastAsia"/>
          <w:b/>
          <w:color w:val="000000" w:themeColor="text1"/>
          <w:sz w:val="24"/>
          <w:szCs w:val="24"/>
        </w:rPr>
        <w:t>不锈钢：</w:t>
      </w:r>
      <w:r w:rsidR="007E1660" w:rsidRPr="007E1660">
        <w:rPr>
          <w:rFonts w:ascii="楷体" w:eastAsia="楷体" w:hAnsi="楷体" w:hint="eastAsia"/>
          <w:b/>
          <w:color w:val="000000" w:themeColor="text1"/>
          <w:sz w:val="24"/>
          <w:szCs w:val="24"/>
        </w:rPr>
        <w:t>政策利多情绪与旺季需求增量预期共振，成本支撑维持强劲</w:t>
      </w:r>
      <w:bookmarkEnd w:id="33"/>
    </w:p>
    <w:p w:rsidR="003F56A5" w:rsidRDefault="007E1660">
      <w:pPr>
        <w:ind w:leftChars="300" w:left="630"/>
        <w:rPr>
          <w:rFonts w:ascii="楷体" w:eastAsia="楷体" w:hAnsi="楷体"/>
          <w:color w:val="000000" w:themeColor="text1"/>
          <w:sz w:val="24"/>
          <w:szCs w:val="24"/>
        </w:rPr>
      </w:pPr>
      <w:r w:rsidRPr="007E1660">
        <w:rPr>
          <w:rFonts w:ascii="楷体" w:eastAsia="楷体" w:hAnsi="楷体" w:hint="eastAsia"/>
          <w:color w:val="000000" w:themeColor="text1"/>
          <w:sz w:val="24"/>
          <w:szCs w:val="24"/>
        </w:rPr>
        <w:t>近期宏观政策利好频出，尤其是地产方面存量首套住房贷款利率降低，“认房不认贷”政策落地一线城市，修复地产市场信心，改善地产市场需求。近期下游成交有所回暖，9月是不锈钢的传统消费旺季，在宏观政策的助推下市场对不锈钢需求有增量预期。印尼镍矿RKAB事件仍在发酵，加上目前处于雨季前的备库期，许多工厂加价询购镍矿，镍矿和镍铁价格高位运行，为不锈钢带来有力支撑。社会库存大幅累库，对不锈钢上行空间存在压制。综合来看，在政策利多情绪和旺季需求增量预期下，短期不锈钢价或震荡偏强。关注印尼镍矿RKAB事件走向和需求预期能否兑现</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4976850"/>
      <w:r>
        <w:rPr>
          <w:rFonts w:ascii="楷体" w:eastAsia="楷体" w:hAnsi="楷体" w:hint="eastAsia"/>
          <w:b/>
          <w:color w:val="000000" w:themeColor="text1"/>
          <w:sz w:val="24"/>
          <w:szCs w:val="24"/>
        </w:rPr>
        <w:t>工业硅：</w:t>
      </w:r>
      <w:r w:rsidR="00060F08" w:rsidRPr="00060F08">
        <w:rPr>
          <w:rFonts w:ascii="楷体" w:eastAsia="楷体" w:hAnsi="楷体" w:hint="eastAsia"/>
          <w:b/>
          <w:sz w:val="24"/>
          <w:szCs w:val="24"/>
        </w:rPr>
        <w:t>现货挺价情绪较浓，预计盘面或偏强运行</w:t>
      </w:r>
      <w:bookmarkEnd w:id="34"/>
    </w:p>
    <w:p w:rsidR="003F56A5" w:rsidRDefault="00060F08" w:rsidP="00827E8A">
      <w:pPr>
        <w:ind w:leftChars="300" w:left="630"/>
        <w:rPr>
          <w:rFonts w:ascii="楷体" w:eastAsia="楷体" w:hAnsi="楷体"/>
          <w:sz w:val="24"/>
          <w:szCs w:val="24"/>
        </w:rPr>
      </w:pPr>
      <w:r w:rsidRPr="00060F08">
        <w:rPr>
          <w:rFonts w:ascii="楷体" w:eastAsia="楷体" w:hAnsi="楷体" w:hint="eastAsia"/>
          <w:sz w:val="24"/>
          <w:szCs w:val="24"/>
        </w:rPr>
        <w:t>9月6日，Si2310主力合约呈反弹走势，收盘价14115元/吨，较上一收盘价涨跌幅+1.43%。从基本面来看，当前现货流通偏紧，工厂库存整体偏低，周内大厂连续上调硅价，进一步带动工厂挺价情绪。另外，逐渐步入消费旺季，下游三大消费领域均有改善预期，其中多晶硅、有机硅存在较大改善预期。近期，国家陆续出台刺激地产政策下，市场信心有所增强，叠加基本面存在改善预期，短期盘面或将偏强运行。策略上，维持逢低试多思路</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497685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497685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7E1660" w:rsidRPr="007E1660">
        <w:rPr>
          <w:rFonts w:ascii="楷体" w:eastAsia="楷体" w:hAnsi="楷体" w:hint="eastAsia"/>
          <w:b/>
          <w:sz w:val="24"/>
          <w:szCs w:val="24"/>
        </w:rPr>
        <w:t>短期海外产区生产节奏偏缓 天胶偏强企稳运行</w:t>
      </w:r>
      <w:bookmarkEnd w:id="37"/>
    </w:p>
    <w:p w:rsidR="003F56A5" w:rsidRDefault="007E1660">
      <w:pPr>
        <w:ind w:leftChars="300" w:left="630"/>
        <w:rPr>
          <w:rFonts w:ascii="楷体" w:eastAsia="楷体" w:hAnsi="楷体"/>
          <w:sz w:val="24"/>
          <w:szCs w:val="24"/>
        </w:rPr>
      </w:pPr>
      <w:r w:rsidRPr="007E1660">
        <w:rPr>
          <w:rFonts w:ascii="楷体" w:eastAsia="楷体" w:hAnsi="楷体" w:hint="eastAsia"/>
          <w:sz w:val="24"/>
          <w:szCs w:val="24"/>
        </w:rPr>
        <w:t>点评：昨日天胶延续高位窄幅调整。目前看，供给端，尽管全球即将进入季节性增产阶段，但近期主产区泰国、越南受到大面积降雨干扰，割胶工作开展受限，原料产出维持偏少状态，加之乳胶制品需求回暖拉涨原料价格，对胶价存一定支撑。8-9月份天胶到港量偏少，近四周港口库存延续小幅去库态势，提振市场信心。需求端来看，下游轮胎企业开工率高位维持，半钢胎略好于全钢胎，国内稳经济政策将有利于轮胎替换及配套需求的改善。此外，半钢胎外贸雪地胎需求旺盛，将进一步支撑半钢胎开工率高位运行。前期检修的全钢胎厂目前也恢复生产，因此近两周全钢胎开工</w:t>
      </w:r>
      <w:r w:rsidRPr="007E1660">
        <w:rPr>
          <w:rFonts w:ascii="楷体" w:eastAsia="楷体" w:hAnsi="楷体" w:hint="eastAsia"/>
          <w:sz w:val="24"/>
          <w:szCs w:val="24"/>
        </w:rPr>
        <w:lastRenderedPageBreak/>
        <w:t>率提升明显。整体看，轮胎平稳排产、表现强劲。终端汽车方面，7月数据同环比均有所走弱，但仍处于近十年同期次高位。整体看，橡胶供应压力小幅缓解，浓乳下游需求季节性补库，下游轮胎排产顺畅，国内深色胶库存延续去库。供需支撑天胶市场回归现货价值后偏强企稳运行，但场内做多氛围有所消化，继续上探或仍有压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497685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7E1660" w:rsidRPr="007E1660">
        <w:rPr>
          <w:rFonts w:ascii="楷体" w:eastAsia="楷体" w:hAnsi="楷体" w:hint="eastAsia"/>
          <w:b/>
          <w:color w:val="000000" w:themeColor="text1"/>
          <w:sz w:val="24"/>
          <w:szCs w:val="24"/>
        </w:rPr>
        <w:t>低加工费及成本端支撑仍偏强</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7E1660" w:rsidP="002C73FE">
      <w:pPr>
        <w:ind w:leftChars="300" w:left="630"/>
        <w:rPr>
          <w:rFonts w:ascii="楷体" w:eastAsia="楷体" w:hAnsi="楷体"/>
          <w:color w:val="000000" w:themeColor="text1"/>
          <w:sz w:val="24"/>
          <w:szCs w:val="24"/>
        </w:rPr>
      </w:pPr>
      <w:r w:rsidRPr="007E1660">
        <w:rPr>
          <w:rFonts w:ascii="楷体" w:eastAsia="楷体" w:hAnsi="楷体" w:hint="eastAsia"/>
          <w:color w:val="000000" w:themeColor="text1"/>
          <w:sz w:val="24"/>
          <w:szCs w:val="24"/>
        </w:rPr>
        <w:t>原油方面，盘面已经消化沙俄延长减产期限超预期利好，金融市场风险偏好再度降温，美股盘面进一步转弱，留意宏观情绪对原油的负面影响。 PTA百宏250万吨，英力士235万吨，中泰120万吨装置提负，蓬威90万吨装置重启，PTA负荷上涨至82.2%附近。因台风天气影响，华南部分港口封港但短期影响有限。需求方面，本周聚酯装置负荷基本持稳，截至本周有两套装置开启，目前均生产聚酯切片，一套瓶片装置停车，综合负荷有所提升。截至9.1，初步核算国内大陆地区聚酯负荷仍在93.2%附近。市场对9-10月份旺季有预期，低库存下预计近期聚酯不会轻易减停产。而前期因上游原料成本走高导致减产的长丝和切片企业后期存负荷提升预期。终端方面，近期织造、印染开机有小幅提升，秋冬季订单陆下单有所增多，坯布库存小幅去化，需求边际季节性改善。展望后市，成本端支撑仍存+聚酯因库存低位高开工维持需求韧性尚可，三季度旺季预期或值得期待。关注PTA正套机会及卖看跌期权操作。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4976854"/>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4976855"/>
      <w:r>
        <w:rPr>
          <w:rFonts w:ascii="楷体" w:eastAsia="楷体" w:hAnsi="楷体" w:hint="eastAsia"/>
          <w:b/>
          <w:color w:val="000000" w:themeColor="text1"/>
          <w:sz w:val="24"/>
          <w:szCs w:val="24"/>
        </w:rPr>
        <w:t>聚烯烃：</w:t>
      </w:r>
      <w:r w:rsidR="007E1660" w:rsidRPr="007E1660">
        <w:rPr>
          <w:rFonts w:ascii="楷体" w:eastAsia="楷体" w:hAnsi="楷体" w:hint="eastAsia"/>
          <w:b/>
          <w:color w:val="000000" w:themeColor="text1"/>
          <w:sz w:val="24"/>
          <w:szCs w:val="24"/>
        </w:rPr>
        <w:t>下游采购积极性提升，聚烯烃或高位运行</w:t>
      </w:r>
      <w:bookmarkEnd w:id="40"/>
    </w:p>
    <w:p w:rsidR="003F56A5" w:rsidRDefault="007E1660">
      <w:pPr>
        <w:ind w:leftChars="300" w:left="630"/>
        <w:rPr>
          <w:rFonts w:ascii="楷体" w:eastAsia="楷体" w:hAnsi="楷体"/>
          <w:bCs/>
          <w:sz w:val="24"/>
          <w:szCs w:val="24"/>
        </w:rPr>
      </w:pPr>
      <w:r w:rsidRPr="007E1660">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市场关注美国经济数据和沙特与俄罗斯延迟减少供应量时间， 国际油价早盘回跌后继续收高，WTI连续第九个交易日上涨，这是自2019年初以来最长的日涨幅； 布伦特原油期货连续第七个交易日上涨。需求方面，PE下游方面，农膜整体需求平平，工厂生产清</w:t>
      </w:r>
      <w:r w:rsidRPr="007E1660">
        <w:rPr>
          <w:rFonts w:ascii="楷体" w:eastAsia="楷体" w:hAnsi="楷体" w:hint="eastAsia"/>
          <w:color w:val="000000" w:themeColor="text1"/>
          <w:sz w:val="24"/>
          <w:szCs w:val="24"/>
        </w:rPr>
        <w:lastRenderedPageBreak/>
        <w:t>淡。棚膜工厂多停机检修；PP下游方面，BOPP市场成交刚需有量，整体量较上一交易日增加，BOPP企业未交付订单多数在一周以内，个别可至八月中。综合来看，PE方面，原油价格继续上涨，为成本面提供支撑加强近期新增停车装置3条线，贸易商随行调整报价，下游积极采购为主，实盘商谈为主。综合来看，预计今日PE窄幅调整为主。PP方面，成本支撑稳固，聚丙烯在需求助推下维持偏强运行，但短期来看，由于聚丙烯价格涨势过快，下游对价格接受力度呈下降态势，库存在本周出现累库迹象，负反馈或陆续传导至价格端。预计今日市场以消化涨幅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4976856"/>
      <w:r>
        <w:rPr>
          <w:rFonts w:ascii="楷体" w:eastAsia="楷体" w:hAnsi="楷体" w:hint="eastAsia"/>
          <w:b/>
          <w:color w:val="000000" w:themeColor="text1"/>
          <w:sz w:val="24"/>
          <w:szCs w:val="24"/>
        </w:rPr>
        <w:t>MEG：</w:t>
      </w:r>
      <w:r w:rsidR="00E72567" w:rsidRPr="00E72567">
        <w:rPr>
          <w:rFonts w:ascii="楷体" w:eastAsia="楷体" w:hAnsi="楷体" w:hint="eastAsia"/>
          <w:b/>
          <w:color w:val="000000" w:themeColor="text1"/>
          <w:sz w:val="24"/>
          <w:szCs w:val="24"/>
        </w:rPr>
        <w:t>成本提振但高库存压制反弹空间</w:t>
      </w:r>
      <w:bookmarkEnd w:id="41"/>
    </w:p>
    <w:p w:rsidR="003F56A5" w:rsidRDefault="00E72567" w:rsidP="00115EEA">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供需情况，9.4华东主港地区MEG港口库存约119.6万吨附近，环比上期增加2.9万吨。截至8月31日，中国大陆地区乙二醇整体开工负荷在65.44%（+0.47%），其中煤制乙二醇开工负荷在67.91%（+5.48%）。目前盛虹炼化1#仍在提负中，榆林化学单线将恢复运行，山西寿阳、陕煤渭化重启出料计划，国内开工仍有上行空间，整体供应表现宽松。聚酯下游方面，截至9.1初步核算国内大陆地区聚酯负荷在92.7%附近。终端开工小幅提升，局部订单良好。江浙加弹综合开工率78%，江浙织机综合开工率72%（+1%），江浙印染综合开工率77%。展望后市，原油及煤炭价格高位，乙二醇成本支撑力度仍强。估值偏低但高供应及高库存压制盘面反弹空间，多单波多操作。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4976857"/>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060F08" w:rsidRPr="00060F08">
        <w:rPr>
          <w:rFonts w:ascii="楷体" w:eastAsia="楷体" w:hAnsi="楷体" w:hint="eastAsia"/>
          <w:b/>
          <w:color w:val="000000" w:themeColor="text1"/>
          <w:sz w:val="24"/>
          <w:szCs w:val="24"/>
        </w:rPr>
        <w:t>产销走弱，期价高位震荡</w:t>
      </w:r>
      <w:bookmarkEnd w:id="42"/>
    </w:p>
    <w:p w:rsidR="00A71A7E" w:rsidRDefault="00060F08" w:rsidP="001F79C6">
      <w:pPr>
        <w:ind w:leftChars="300" w:left="630"/>
        <w:rPr>
          <w:rFonts w:ascii="楷体" w:eastAsia="楷体" w:hAnsi="楷体"/>
          <w:color w:val="000000" w:themeColor="text1"/>
          <w:sz w:val="24"/>
          <w:szCs w:val="24"/>
        </w:rPr>
      </w:pPr>
      <w:r w:rsidRPr="00060F08">
        <w:rPr>
          <w:rFonts w:ascii="楷体" w:eastAsia="楷体" w:hAnsi="楷体" w:hint="eastAsia"/>
          <w:color w:val="000000" w:themeColor="text1"/>
          <w:sz w:val="24"/>
          <w:szCs w:val="24"/>
        </w:rPr>
        <w:t>今日全国均价2060元/吨，环比上一交易日价格持平。周二平均产销走弱，前期补库后贸易商库存不高，中下游补库积极性增强，短期现货价格较高，贸易商阶段性补库后情绪减弱，周内预计去库。供给端，截至2023年8月31日，全国浮法玻璃日产量为17万吨，环比+0.47%，产量继续抬升；需求端，沙河地区产销和价格均回落，贸易商阶段性补库放缓。基本面边际改善，盘面09升水以后现货滞涨后回落，期价高位震荡。短期供需矛盾并不突出，目前处于旺季前变盘期，等待市场选择方向。建议观望</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4976858"/>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060F08" w:rsidRPr="00060F08">
        <w:rPr>
          <w:rFonts w:ascii="楷体" w:eastAsia="楷体" w:hAnsi="楷体" w:hint="eastAsia"/>
          <w:b/>
          <w:color w:val="000000" w:themeColor="text1"/>
          <w:sz w:val="24"/>
          <w:szCs w:val="24"/>
        </w:rPr>
        <w:t>预计周内去库，盘面宽幅震荡</w:t>
      </w:r>
      <w:bookmarkEnd w:id="43"/>
    </w:p>
    <w:p w:rsidR="00A71A7E" w:rsidRDefault="00060F08" w:rsidP="00A71A7E">
      <w:pPr>
        <w:ind w:leftChars="300" w:left="630"/>
        <w:rPr>
          <w:rFonts w:ascii="楷体" w:eastAsia="楷体" w:hAnsi="楷体"/>
          <w:bCs/>
          <w:sz w:val="24"/>
          <w:szCs w:val="24"/>
        </w:rPr>
      </w:pPr>
      <w:r w:rsidRPr="00060F08">
        <w:rPr>
          <w:rFonts w:ascii="楷体" w:eastAsia="楷体" w:hAnsi="楷体" w:hint="eastAsia"/>
          <w:color w:val="000000" w:themeColor="text1"/>
          <w:sz w:val="24"/>
          <w:szCs w:val="24"/>
        </w:rPr>
        <w:t>今日纯碱价格环比持平，重碱华南最高报价3500元/吨，华北和华中最低报价3350元/吨，现货价格出现滞涨。供给方面，上周纯碱产量56.92万吨，跌幅0.15%，根据已有检修计划，预计产量维持在56-57万吨。库存上，周内纯碱厂家库存14.13万吨，环比-0.47万吨，跌幅3.22%，预计本周继续去库，短期库存紧张未改。需求方面，碱厂订单充足，排单到下月中旬以后，现货短缺，玻璃企业纯碱库存已不足一周，备货积极性增强。盘面上，近强远弱，近月补基差，现货出现滞涨以后，近月价格高位震荡，远月01合约由于年底扩产预期下，供给过剩，区间震荡。下周有部分前期检修产线恢复，关注月中是否出现累库信号，未见累库前以低多思路为主</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497685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4976860"/>
      <w:r w:rsidRPr="00147B03">
        <w:rPr>
          <w:rFonts w:ascii="楷体" w:eastAsia="楷体" w:hAnsi="楷体" w:hint="eastAsia"/>
          <w:b/>
          <w:color w:val="000000" w:themeColor="text1"/>
          <w:sz w:val="24"/>
          <w:szCs w:val="24"/>
        </w:rPr>
        <w:lastRenderedPageBreak/>
        <w:t>豆粕/菜粕</w:t>
      </w:r>
      <w:r w:rsidR="00CC3FFA">
        <w:rPr>
          <w:rFonts w:ascii="楷体" w:eastAsia="楷体" w:hAnsi="楷体" w:hint="eastAsia"/>
          <w:b/>
          <w:color w:val="000000" w:themeColor="text1"/>
          <w:sz w:val="24"/>
          <w:szCs w:val="24"/>
        </w:rPr>
        <w:t>：</w:t>
      </w:r>
      <w:r w:rsidR="00060F08" w:rsidRPr="00060F08">
        <w:rPr>
          <w:rFonts w:ascii="楷体" w:eastAsia="楷体" w:hAnsi="楷体" w:hint="eastAsia"/>
          <w:b/>
          <w:sz w:val="24"/>
          <w:szCs w:val="24"/>
        </w:rPr>
        <w:t>短期延续高位震荡</w:t>
      </w:r>
      <w:bookmarkEnd w:id="45"/>
    </w:p>
    <w:p w:rsidR="003F56A5" w:rsidRDefault="00060F08">
      <w:pPr>
        <w:ind w:leftChars="300" w:left="630"/>
        <w:rPr>
          <w:rFonts w:ascii="楷体" w:eastAsia="楷体" w:hAnsi="楷体"/>
          <w:sz w:val="24"/>
          <w:szCs w:val="24"/>
        </w:rPr>
      </w:pPr>
      <w:r w:rsidRPr="00060F08">
        <w:rPr>
          <w:rFonts w:ascii="楷体" w:eastAsia="楷体" w:hAnsi="楷体" w:hint="eastAsia"/>
          <w:sz w:val="24"/>
          <w:szCs w:val="24"/>
        </w:rPr>
        <w:t>国际方面，受干燥天气令作物状况恶化影响，叠加密西西比河水位下降问题，CBOT大豆收涨1375。在8月中下旬后北美天气持续转干下，市场也非常关注美农9月对美豆供需数据的调整，与PF49.7的单产预估有多大的出入，等待报告指引。最新美豆优良率处于历史低位，截至9月5日当周，美国大豆优良率为53%，前一周为58%，上年同期为57%，低于市场预估。国内现货基差维持高位对期价构成支撑，海关的严格政策还在进行，进口大豆入关速度较慢，当前油厂大豆库存有所回升，近一周油厂开机情况有所好转，在成交清淡下油厂豆粕周度库存回升至74万吨，当前沿海主流油厂豆粕现货报价小幅上调至4890-4970元/吨。大豆6-8月到港量仍较充裕，7月到港973万吨，但9-10月进口到港预期减少，远月供应担忧支撑11-1基差报价坚挺，关注9月实际到港是否符合预期。需求，下游生猪养殖利润近期有所改善，叠加存栏高位，下游维持刚需备货，但近一周下游对高现货基差接受度不高，成交清淡。菜粕当前供需基本面改善，随着6月份后菜籽到港减少，油厂压榨也在逐步下滑，但库存连续三周回升，因需求不及预期。而需求方面，水产消费旺季即将结束，菜粕需求预计减少，但随着菜粕价格下跌或提振替代需求。策略方面，当前仍处于上行趋势，短期预计维持高位震荡，建议短线操作，或参与1-5月间正套，前期做多豆菜粕价差可逢高逐步止盈</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4976861"/>
      <w:r>
        <w:rPr>
          <w:rFonts w:ascii="楷体" w:eastAsia="楷体" w:hAnsi="楷体" w:hint="eastAsia"/>
          <w:b/>
          <w:color w:val="000000" w:themeColor="text1"/>
          <w:sz w:val="24"/>
          <w:szCs w:val="24"/>
        </w:rPr>
        <w:t>油脂：</w:t>
      </w:r>
      <w:r w:rsidR="00060F08" w:rsidRPr="00060F08">
        <w:rPr>
          <w:rFonts w:ascii="楷体" w:eastAsia="楷体" w:hAnsi="楷体" w:hint="eastAsia"/>
          <w:b/>
          <w:sz w:val="24"/>
          <w:szCs w:val="24"/>
        </w:rPr>
        <w:t>维持宽幅震荡，关注豆棕价差做多机会</w:t>
      </w:r>
      <w:bookmarkEnd w:id="46"/>
    </w:p>
    <w:p w:rsidR="003F56A5" w:rsidRDefault="00060F08" w:rsidP="00792D31">
      <w:pPr>
        <w:ind w:leftChars="300" w:left="630"/>
        <w:rPr>
          <w:rFonts w:ascii="楷体" w:eastAsia="楷体" w:hAnsi="楷体"/>
          <w:sz w:val="24"/>
          <w:szCs w:val="24"/>
        </w:rPr>
      </w:pPr>
      <w:r w:rsidRPr="00060F08">
        <w:rPr>
          <w:rFonts w:ascii="楷体" w:eastAsia="楷体" w:hAnsi="楷体" w:hint="eastAsia"/>
          <w:sz w:val="24"/>
          <w:szCs w:val="24"/>
        </w:rPr>
        <w:t>油脂基本面当前驱动不强，主要受国内外消费端及国际原油走强提振，三大油脂库存仍处于中性偏高水平，抑制价格上方空间。棕榈油，产地在供需两旺下库存未见实质增量，印尼棕榈油6月份在产量环比下滑及出口增加下，库存降幅较大。而马棕产量7月显著改善，8-9月份仍处于产量的季节性增产阶段，关注后续产量修复情况；但7月库存增幅不及预期，因出口环比增加，且根据船运机构数据，马来8月1-31日棕榈油出口量为1201488吨，环比减少2.98%，关注马棕8-9月累库情况。国内棕榈油7-8月份进口到港预计维持高位，库存维持同期高位，最新商业库存为64.66万吨，较前一周增加。需求端，当前在豆棕价差拉大下，利好棕榈油下游消费需求，但四季度为棕榈油消费淡季，预计四季度北方地区需求仍将转向豆油。豆油存去库预期。国内7-8月进口大豆到港量仍不少，但受海关检验趋严影响，大豆到厂时间延迟，整体压榨水平不高，在消费改善下，将逐步去库。需求端，当前各大学校已结束备货，但双节前备货仍在继续，需求端或能逐步好转。菜油在进口菜籽减少下，供应压力减轻。当前主产地菜籽还未集中上市，供应处于青黄不接的阶段，全球菜籽新作产量不确定性仍存。随着后续进口加籽到港量的减少，菜籽开机及压榨水平也有所降低，7月菜籽进口环比下滑64.8%。需求方面，当前去库速度缓慢，与豆油价差持续收窄，库存去化仍需看到替代需求出现。短期建议波段操作，中长期对于油脂维持谨慎看多观点，可做多油粕比及豆棕价差</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4976862"/>
      <w:r>
        <w:rPr>
          <w:rFonts w:ascii="楷体" w:eastAsia="楷体" w:hAnsi="楷体" w:hint="eastAsia"/>
          <w:b/>
          <w:bCs/>
          <w:color w:val="000000" w:themeColor="text1"/>
        </w:rPr>
        <w:t>玉米与淀粉：</w:t>
      </w:r>
      <w:r w:rsidR="00060F08" w:rsidRPr="00060F08">
        <w:rPr>
          <w:rFonts w:ascii="楷体" w:eastAsia="楷体" w:hAnsi="楷体" w:hint="eastAsia"/>
          <w:b/>
        </w:rPr>
        <w:t>现货基差与新作预期之间的博弈</w:t>
      </w:r>
      <w:bookmarkEnd w:id="47"/>
    </w:p>
    <w:p w:rsidR="00060F08" w:rsidRPr="00060F08" w:rsidRDefault="00060F08" w:rsidP="00060F08">
      <w:pPr>
        <w:pStyle w:val="paragraph"/>
        <w:spacing w:before="60" w:after="60"/>
        <w:ind w:leftChars="300" w:left="630"/>
        <w:rPr>
          <w:rFonts w:ascii="楷体" w:eastAsia="楷体" w:hAnsi="楷体" w:hint="eastAsia"/>
        </w:rPr>
      </w:pPr>
      <w:r w:rsidRPr="00060F08">
        <w:rPr>
          <w:rFonts w:ascii="楷体" w:eastAsia="楷体" w:hAnsi="楷体" w:hint="eastAsia"/>
        </w:rPr>
        <w:lastRenderedPageBreak/>
        <w:t>对于玉米而言，更多沿袭前期逻辑，当前玉米期价下方空间有限，主要源于陈化水稻拍卖底价支撑，其上涨驱动主要来自两个方面，其一是中下游库存依然处于历史同期低位，在新作上市之前或仍存在被动补库存的可能性，其而是小麦有望带动玉米上涨，因小麦上涨趋势或已经形成，因其经历3月以来的主动去库存和6月以来的被动去库存之后，目前或已经进入主动补库存阶段。在这种情况下，建议投资者如有前期多单，则背靠7月持续震荡区间继续持有。</w:t>
      </w:r>
    </w:p>
    <w:p w:rsidR="003F56A5" w:rsidRDefault="00060F08" w:rsidP="00060F08">
      <w:pPr>
        <w:pStyle w:val="paragraph"/>
        <w:spacing w:before="60" w:beforeAutospacing="0" w:after="60" w:afterAutospacing="0"/>
        <w:ind w:leftChars="300" w:left="630"/>
        <w:rPr>
          <w:rFonts w:ascii="楷体" w:eastAsia="楷体" w:hAnsi="楷体"/>
        </w:rPr>
      </w:pPr>
      <w:r w:rsidRPr="00060F08">
        <w:rPr>
          <w:rFonts w:ascii="楷体" w:eastAsia="楷体" w:hAnsi="楷体" w:hint="eastAsia"/>
        </w:rPr>
        <w:t>对于淀粉而言，近期淀粉-玉米价差表现分化，因影响价差的因素依然多空交织，一方面近期行业出库量大幅改善，带动行业库存连续环比下滑，供需有所改善；另一方面淀粉副产品特别是玉米蛋白粉受蛋白粕带动大幅上涨，带动期现货生产利润整体改善，这不利于后期行业开机率的回落。综合来看，淀粉-玉米价差套利交易方向仍不具备确定性，不建议投资者介入，但考虑到现货和基差支撑因素，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4976863"/>
      <w:r>
        <w:rPr>
          <w:rFonts w:ascii="楷体" w:eastAsia="楷体" w:hAnsi="楷体" w:hint="eastAsia"/>
          <w:b/>
          <w:bCs/>
          <w:color w:val="000000" w:themeColor="text1"/>
        </w:rPr>
        <w:t>畜禽养殖：</w:t>
      </w:r>
      <w:r w:rsidR="00060F08" w:rsidRPr="00060F08">
        <w:rPr>
          <w:rFonts w:ascii="楷体" w:eastAsia="楷体" w:hAnsi="楷体" w:hint="eastAsia"/>
          <w:b/>
          <w:bCs/>
          <w:color w:val="000000" w:themeColor="text1"/>
        </w:rPr>
        <w:t>期价冲高回落</w:t>
      </w:r>
      <w:bookmarkEnd w:id="48"/>
    </w:p>
    <w:p w:rsidR="00060F08" w:rsidRPr="00060F08" w:rsidRDefault="00060F08" w:rsidP="00060F08">
      <w:pPr>
        <w:pStyle w:val="paragraph"/>
        <w:spacing w:before="60" w:after="60"/>
        <w:ind w:leftChars="300" w:left="630"/>
        <w:rPr>
          <w:rFonts w:ascii="楷体" w:eastAsia="楷体" w:hAnsi="楷体" w:hint="eastAsia"/>
        </w:rPr>
      </w:pPr>
      <w:r w:rsidRPr="00060F08">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接下来现货波动的节奏存在分歧，不确定性较大，观点转为中性，建议投资者转为观望为宜。</w:t>
      </w:r>
    </w:p>
    <w:p w:rsidR="003F56A5" w:rsidRDefault="00060F08" w:rsidP="00060F08">
      <w:pPr>
        <w:pStyle w:val="paragraph"/>
        <w:spacing w:before="60" w:beforeAutospacing="0" w:after="60" w:afterAutospacing="0"/>
        <w:ind w:leftChars="300" w:left="630"/>
        <w:rPr>
          <w:rFonts w:ascii="楷体" w:eastAsia="楷体" w:hAnsi="楷体"/>
        </w:rPr>
      </w:pPr>
      <w:r w:rsidRPr="00060F08">
        <w:rPr>
          <w:rFonts w:ascii="楷体" w:eastAsia="楷体" w:hAnsi="楷体" w:hint="eastAsia"/>
        </w:rPr>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综上所述，短期暂维持谨慎看多观点，后期观点或转为中性，甚至转为看空，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4976864"/>
      <w:r>
        <w:rPr>
          <w:rFonts w:ascii="楷体" w:eastAsia="楷体" w:hAnsi="楷体" w:hint="eastAsia"/>
          <w:b/>
          <w:sz w:val="24"/>
          <w:szCs w:val="24"/>
        </w:rPr>
        <w:t>郑棉：</w:t>
      </w:r>
      <w:r w:rsidR="007E1660" w:rsidRPr="007E1660">
        <w:rPr>
          <w:rFonts w:ascii="楷体" w:eastAsia="楷体" w:hAnsi="楷体" w:hint="eastAsia"/>
          <w:b/>
          <w:sz w:val="24"/>
          <w:szCs w:val="24"/>
        </w:rPr>
        <w:t>多单或看跌期权卖权持有</w:t>
      </w:r>
      <w:bookmarkEnd w:id="49"/>
    </w:p>
    <w:p w:rsidR="003F56A5" w:rsidRDefault="007E1660" w:rsidP="007B3290">
      <w:pPr>
        <w:ind w:leftChars="300" w:left="630"/>
        <w:rPr>
          <w:rFonts w:ascii="楷体" w:eastAsia="楷体" w:hAnsi="楷体"/>
          <w:sz w:val="24"/>
          <w:szCs w:val="24"/>
        </w:rPr>
      </w:pPr>
      <w:r w:rsidRPr="007E1660">
        <w:rPr>
          <w:rFonts w:ascii="楷体" w:eastAsia="楷体" w:hAnsi="楷体" w:hint="eastAsia"/>
          <w:sz w:val="24"/>
          <w:szCs w:val="24"/>
        </w:rPr>
        <w:t>日度轮出量提升至2万吨后，轮出依然维持100%成交，市场对储备棉热情不减。下游进入传统旺季期，订单少量增加，但压价较为明显，纺织企业延续亏损状况。不过，纺织企业对后市仍抱有期待。本年度新棉种植进度滞后10-20天，往年籽棉开秤又多是低开高走，前期棉农惜售概率较大。新棉上市时间较晚，叠加较低的库存，现货有望维持强势。在期现基差支</w:t>
      </w:r>
      <w:r w:rsidRPr="007E1660">
        <w:rPr>
          <w:rFonts w:ascii="楷体" w:eastAsia="楷体" w:hAnsi="楷体" w:hint="eastAsia"/>
          <w:sz w:val="24"/>
          <w:szCs w:val="24"/>
        </w:rPr>
        <w:lastRenderedPageBreak/>
        <w:t>撑下，01合约止跌企稳，预计围绕17500关口继续争夺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4976865"/>
      <w:r>
        <w:rPr>
          <w:rFonts w:ascii="楷体" w:eastAsia="楷体" w:hAnsi="楷体" w:hint="eastAsia"/>
          <w:b/>
          <w:sz w:val="24"/>
          <w:szCs w:val="24"/>
        </w:rPr>
        <w:t>白糖：</w:t>
      </w:r>
      <w:r w:rsidR="007E1660" w:rsidRPr="007E1660">
        <w:rPr>
          <w:rFonts w:ascii="楷体" w:eastAsia="楷体" w:hAnsi="楷体" w:hint="eastAsia"/>
          <w:b/>
          <w:sz w:val="24"/>
          <w:szCs w:val="24"/>
        </w:rPr>
        <w:t>多单暂止盈离场，看跌期权卖权持有</w:t>
      </w:r>
      <w:bookmarkEnd w:id="50"/>
    </w:p>
    <w:p w:rsidR="00296325" w:rsidRDefault="007E1660" w:rsidP="00296325">
      <w:pPr>
        <w:ind w:leftChars="300" w:left="630"/>
        <w:rPr>
          <w:rFonts w:ascii="楷体" w:eastAsia="楷体" w:hAnsi="楷体"/>
          <w:sz w:val="24"/>
          <w:szCs w:val="24"/>
        </w:rPr>
      </w:pPr>
      <w:r w:rsidRPr="007E1660">
        <w:rPr>
          <w:rFonts w:ascii="楷体" w:eastAsia="楷体" w:hAnsi="楷体" w:hint="eastAsia"/>
          <w:sz w:val="24"/>
          <w:szCs w:val="24"/>
        </w:rPr>
        <w:t>根据中国糖业协会，本制糖期全国共生产食糖897万吨，比上个制糖期减少59万吨。2023年截至8月底，全国累计销售食糖809万吨，同比增加20万吨;累计销糖率90.1%，同比加快7.7%。全国制糖工业企业成品白糖累计平均销售价格6213元/吨，同比回升435元/吨，2023年8月成品白糖平均销售价格7035元/吨。国内白糖进口增加的预期未能得到数据佐证。当前白糖库存极低，供需面极为紧张，但短期或有技术性回调，多单暂止盈离场，等待重新低位买入机会，或看跌期权卖权持有</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CD" w:rsidRDefault="007111CD">
      <w:r>
        <w:separator/>
      </w:r>
    </w:p>
  </w:endnote>
  <w:endnote w:type="continuationSeparator" w:id="0">
    <w:p w:rsidR="007111CD" w:rsidRDefault="0071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0AC58EC" wp14:editId="6EDC157F">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E1660">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E1660">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CD" w:rsidRDefault="007111CD">
      <w:r>
        <w:separator/>
      </w:r>
    </w:p>
  </w:footnote>
  <w:footnote w:type="continuationSeparator" w:id="0">
    <w:p w:rsidR="007111CD" w:rsidRDefault="007111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41E14E12" wp14:editId="7B7CE00D">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C319916" wp14:editId="65CA87E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60F08">
      <w:rPr>
        <w:rFonts w:ascii="Times New Roman" w:eastAsia="楷体" w:hAnsi="Times New Roman" w:hint="eastAsia"/>
        <w:b/>
        <w:bCs/>
        <w:noProof/>
        <w:color w:val="833C0B"/>
        <w:sz w:val="21"/>
      </w:rPr>
      <w:t>2023</w:t>
    </w:r>
    <w:r w:rsidR="00060F08">
      <w:rPr>
        <w:rFonts w:ascii="Times New Roman" w:eastAsia="楷体" w:hAnsi="Times New Roman" w:hint="eastAsia"/>
        <w:b/>
        <w:bCs/>
        <w:noProof/>
        <w:color w:val="833C0B"/>
        <w:sz w:val="21"/>
      </w:rPr>
      <w:t>年</w:t>
    </w:r>
    <w:r w:rsidR="00060F08">
      <w:rPr>
        <w:rFonts w:ascii="Times New Roman" w:eastAsia="楷体" w:hAnsi="Times New Roman" w:hint="eastAsia"/>
        <w:b/>
        <w:bCs/>
        <w:noProof/>
        <w:color w:val="833C0B"/>
        <w:sz w:val="21"/>
      </w:rPr>
      <w:t>9</w:t>
    </w:r>
    <w:r w:rsidR="00060F08">
      <w:rPr>
        <w:rFonts w:ascii="Times New Roman" w:eastAsia="楷体" w:hAnsi="Times New Roman" w:hint="eastAsia"/>
        <w:b/>
        <w:bCs/>
        <w:noProof/>
        <w:color w:val="833C0B"/>
        <w:sz w:val="21"/>
      </w:rPr>
      <w:t>月</w:t>
    </w:r>
    <w:r w:rsidR="00060F08">
      <w:rPr>
        <w:rFonts w:ascii="Times New Roman" w:eastAsia="楷体" w:hAnsi="Times New Roman" w:hint="eastAsia"/>
        <w:b/>
        <w:bCs/>
        <w:noProof/>
        <w:color w:val="833C0B"/>
        <w:sz w:val="21"/>
      </w:rPr>
      <w:t>7</w:t>
    </w:r>
    <w:r w:rsidR="00060F08">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269E"/>
    <w:rsid w:val="004E2959"/>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8F8"/>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B3290"/>
    <w:rsid w:val="007B42D0"/>
    <w:rsid w:val="007B4FCE"/>
    <w:rsid w:val="007C1DB9"/>
    <w:rsid w:val="007C2FD2"/>
    <w:rsid w:val="007C6F18"/>
    <w:rsid w:val="007C7B84"/>
    <w:rsid w:val="007D29EC"/>
    <w:rsid w:val="007D4BBD"/>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334E"/>
    <w:rsid w:val="00DE02C4"/>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1067A-D1B1-4D4F-8D47-D6C3A4B2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3642</TotalTime>
  <Pages>10</Pages>
  <Words>1616</Words>
  <Characters>9212</Characters>
  <Application>Microsoft Office Word</Application>
  <DocSecurity>0</DocSecurity>
  <Lines>76</Lines>
  <Paragraphs>21</Paragraphs>
  <ScaleCrop>false</ScaleCrop>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83</cp:revision>
  <cp:lastPrinted>2023-06-08T02:23:00Z</cp:lastPrinted>
  <dcterms:created xsi:type="dcterms:W3CDTF">2022-11-15T10:06:00Z</dcterms:created>
  <dcterms:modified xsi:type="dcterms:W3CDTF">2023-09-07T03:00:00Z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