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3238A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3238A5" w:rsidRPr="00597A0C">
            <w:rPr>
              <w:rStyle w:val="a9"/>
              <w:noProof/>
            </w:rPr>
            <w:fldChar w:fldCharType="begin"/>
          </w:r>
          <w:r w:rsidR="003238A5" w:rsidRPr="00597A0C">
            <w:rPr>
              <w:rStyle w:val="a9"/>
              <w:noProof/>
            </w:rPr>
            <w:instrText xml:space="preserve"> </w:instrText>
          </w:r>
          <w:r w:rsidR="003238A5">
            <w:rPr>
              <w:noProof/>
            </w:rPr>
            <w:instrText>HYPERLINK \l "_Toc144890243"</w:instrText>
          </w:r>
          <w:r w:rsidR="003238A5" w:rsidRPr="00597A0C">
            <w:rPr>
              <w:rStyle w:val="a9"/>
              <w:noProof/>
            </w:rPr>
            <w:instrText xml:space="preserve"> </w:instrText>
          </w:r>
          <w:r w:rsidR="003238A5" w:rsidRPr="00597A0C">
            <w:rPr>
              <w:rStyle w:val="a9"/>
              <w:noProof/>
            </w:rPr>
          </w:r>
          <w:r w:rsidR="003238A5" w:rsidRPr="00597A0C">
            <w:rPr>
              <w:rStyle w:val="a9"/>
              <w:noProof/>
            </w:rPr>
            <w:fldChar w:fldCharType="separate"/>
          </w:r>
          <w:r w:rsidR="003238A5" w:rsidRPr="00597A0C">
            <w:rPr>
              <w:rStyle w:val="a9"/>
              <w:rFonts w:ascii="Times New Roman" w:eastAsia="楷体" w:hAnsi="Times New Roman"/>
              <w:b/>
              <w:noProof/>
            </w:rPr>
            <w:t>[</w:t>
          </w:r>
          <w:r w:rsidR="003238A5" w:rsidRPr="00597A0C">
            <w:rPr>
              <w:rStyle w:val="a9"/>
              <w:rFonts w:ascii="Times New Roman" w:eastAsia="楷体" w:hAnsi="Times New Roman"/>
              <w:b/>
              <w:noProof/>
            </w:rPr>
            <w:t>金融</w:t>
          </w:r>
          <w:r w:rsidR="003238A5" w:rsidRPr="00597A0C">
            <w:rPr>
              <w:rStyle w:val="a9"/>
              <w:rFonts w:ascii="Times New Roman" w:eastAsia="楷体" w:hAnsi="Times New Roman"/>
              <w:b/>
              <w:noProof/>
            </w:rPr>
            <w:t>]</w:t>
          </w:r>
          <w:r w:rsidR="003238A5" w:rsidRPr="00597A0C">
            <w:rPr>
              <w:rStyle w:val="a9"/>
              <w:noProof/>
            </w:rPr>
            <w:fldChar w:fldCharType="end"/>
          </w:r>
        </w:p>
        <w:p w:rsidR="003238A5" w:rsidRDefault="003238A5">
          <w:pPr>
            <w:pStyle w:val="23"/>
            <w:tabs>
              <w:tab w:val="right" w:leader="dot" w:pos="8296"/>
            </w:tabs>
            <w:rPr>
              <w:rFonts w:eastAsiaTheme="minorEastAsia"/>
              <w:noProof/>
              <w:szCs w:val="22"/>
            </w:rPr>
          </w:pPr>
          <w:hyperlink w:anchor="_Toc144890244" w:history="1">
            <w:r w:rsidRPr="00597A0C">
              <w:rPr>
                <w:rStyle w:val="a9"/>
                <w:rFonts w:ascii="Times New Roman" w:eastAsia="楷体" w:hAnsi="Times New Roman"/>
                <w:b/>
                <w:noProof/>
              </w:rPr>
              <w:t>股指：指数多单轻仓持有</w:t>
            </w:r>
          </w:hyperlink>
        </w:p>
        <w:p w:rsidR="003238A5" w:rsidRDefault="003238A5">
          <w:pPr>
            <w:pStyle w:val="11"/>
            <w:tabs>
              <w:tab w:val="right" w:leader="dot" w:pos="8296"/>
            </w:tabs>
            <w:rPr>
              <w:rFonts w:eastAsiaTheme="minorEastAsia"/>
              <w:noProof/>
              <w:szCs w:val="22"/>
            </w:rPr>
          </w:pPr>
          <w:hyperlink w:anchor="_Toc144890245" w:history="1">
            <w:r w:rsidRPr="00597A0C">
              <w:rPr>
                <w:rStyle w:val="a9"/>
                <w:rFonts w:ascii="Times New Roman" w:eastAsia="楷体" w:hAnsi="Times New Roman"/>
                <w:b/>
                <w:noProof/>
              </w:rPr>
              <w:t>[</w:t>
            </w:r>
            <w:r w:rsidRPr="00597A0C">
              <w:rPr>
                <w:rStyle w:val="a9"/>
                <w:rFonts w:ascii="Times New Roman" w:eastAsia="楷体" w:hAnsi="Times New Roman"/>
                <w:b/>
                <w:noProof/>
              </w:rPr>
              <w:t>贵金属</w:t>
            </w:r>
            <w:r w:rsidRPr="00597A0C">
              <w:rPr>
                <w:rStyle w:val="a9"/>
                <w:rFonts w:ascii="Times New Roman" w:eastAsia="楷体" w:hAnsi="Times New Roman"/>
                <w:b/>
                <w:noProof/>
              </w:rPr>
              <w:t>]</w:t>
            </w:r>
          </w:hyperlink>
        </w:p>
        <w:p w:rsidR="003238A5" w:rsidRDefault="003238A5">
          <w:pPr>
            <w:pStyle w:val="23"/>
            <w:tabs>
              <w:tab w:val="right" w:leader="dot" w:pos="8296"/>
            </w:tabs>
            <w:rPr>
              <w:rFonts w:eastAsiaTheme="minorEastAsia"/>
              <w:noProof/>
              <w:szCs w:val="22"/>
            </w:rPr>
          </w:pPr>
          <w:hyperlink w:anchor="_Toc144890246" w:history="1">
            <w:r w:rsidRPr="00597A0C">
              <w:rPr>
                <w:rStyle w:val="a9"/>
                <w:rFonts w:ascii="Times New Roman" w:eastAsia="楷体" w:hAnsi="Times New Roman"/>
                <w:b/>
                <w:noProof/>
              </w:rPr>
              <w:t>贵金属：澳洲联储暂停加息，贵金属价格小幅回落</w:t>
            </w:r>
          </w:hyperlink>
        </w:p>
        <w:p w:rsidR="003238A5" w:rsidRDefault="003238A5">
          <w:pPr>
            <w:pStyle w:val="11"/>
            <w:tabs>
              <w:tab w:val="right" w:leader="dot" w:pos="8296"/>
            </w:tabs>
            <w:rPr>
              <w:rFonts w:eastAsiaTheme="minorEastAsia"/>
              <w:noProof/>
              <w:szCs w:val="22"/>
            </w:rPr>
          </w:pPr>
          <w:hyperlink w:anchor="_Toc144890247" w:history="1">
            <w:r w:rsidRPr="00597A0C">
              <w:rPr>
                <w:rStyle w:val="a9"/>
                <w:rFonts w:ascii="Times New Roman" w:eastAsia="楷体" w:hAnsi="Times New Roman"/>
                <w:b/>
                <w:noProof/>
              </w:rPr>
              <w:t>[</w:t>
            </w:r>
            <w:r w:rsidRPr="00597A0C">
              <w:rPr>
                <w:rStyle w:val="a9"/>
                <w:rFonts w:ascii="Times New Roman" w:eastAsia="楷体" w:hAnsi="Times New Roman"/>
                <w:b/>
                <w:noProof/>
              </w:rPr>
              <w:t>金属</w:t>
            </w:r>
            <w:r w:rsidRPr="00597A0C">
              <w:rPr>
                <w:rStyle w:val="a9"/>
                <w:rFonts w:ascii="Times New Roman" w:eastAsia="楷体" w:hAnsi="Times New Roman"/>
                <w:b/>
                <w:noProof/>
              </w:rPr>
              <w:t>]</w:t>
            </w:r>
          </w:hyperlink>
        </w:p>
        <w:p w:rsidR="003238A5" w:rsidRDefault="003238A5">
          <w:pPr>
            <w:pStyle w:val="23"/>
            <w:tabs>
              <w:tab w:val="right" w:leader="dot" w:pos="8296"/>
            </w:tabs>
            <w:rPr>
              <w:rFonts w:eastAsiaTheme="minorEastAsia"/>
              <w:noProof/>
              <w:szCs w:val="22"/>
            </w:rPr>
          </w:pPr>
          <w:hyperlink w:anchor="_Toc144890248" w:history="1">
            <w:r w:rsidRPr="00597A0C">
              <w:rPr>
                <w:rStyle w:val="a9"/>
                <w:rFonts w:ascii="楷体" w:eastAsia="楷体" w:hAnsi="楷体"/>
                <w:b/>
                <w:noProof/>
              </w:rPr>
              <w:t>碳酸锂：现货价格小幅下跌，期价小幅反弹</w:t>
            </w:r>
          </w:hyperlink>
        </w:p>
        <w:p w:rsidR="003238A5" w:rsidRDefault="003238A5">
          <w:pPr>
            <w:pStyle w:val="23"/>
            <w:tabs>
              <w:tab w:val="right" w:leader="dot" w:pos="8296"/>
            </w:tabs>
            <w:rPr>
              <w:rFonts w:eastAsiaTheme="minorEastAsia"/>
              <w:noProof/>
              <w:szCs w:val="22"/>
            </w:rPr>
          </w:pPr>
          <w:hyperlink w:anchor="_Toc144890249" w:history="1">
            <w:r w:rsidRPr="00597A0C">
              <w:rPr>
                <w:rStyle w:val="a9"/>
                <w:rFonts w:ascii="楷体" w:eastAsia="楷体" w:hAnsi="楷体"/>
                <w:b/>
                <w:noProof/>
              </w:rPr>
              <w:t>螺纹钢：现货承接力量不足，预计短期或震荡整理</w:t>
            </w:r>
          </w:hyperlink>
        </w:p>
        <w:p w:rsidR="003238A5" w:rsidRDefault="003238A5">
          <w:pPr>
            <w:pStyle w:val="23"/>
            <w:tabs>
              <w:tab w:val="right" w:leader="dot" w:pos="8296"/>
            </w:tabs>
            <w:rPr>
              <w:rFonts w:eastAsiaTheme="minorEastAsia"/>
              <w:noProof/>
              <w:szCs w:val="22"/>
            </w:rPr>
          </w:pPr>
          <w:hyperlink w:anchor="_Toc144890250" w:history="1">
            <w:r w:rsidRPr="00597A0C">
              <w:rPr>
                <w:rStyle w:val="a9"/>
                <w:rFonts w:ascii="楷体" w:eastAsia="楷体" w:hAnsi="楷体"/>
                <w:b/>
                <w:noProof/>
              </w:rPr>
              <w:t>焦炭：情绪有所回落，价格仍偏强运行</w:t>
            </w:r>
          </w:hyperlink>
        </w:p>
        <w:p w:rsidR="003238A5" w:rsidRDefault="003238A5">
          <w:pPr>
            <w:pStyle w:val="23"/>
            <w:tabs>
              <w:tab w:val="right" w:leader="dot" w:pos="8296"/>
            </w:tabs>
            <w:rPr>
              <w:rFonts w:eastAsiaTheme="minorEastAsia"/>
              <w:noProof/>
              <w:szCs w:val="22"/>
            </w:rPr>
          </w:pPr>
          <w:hyperlink w:anchor="_Toc144890251" w:history="1">
            <w:r w:rsidRPr="00597A0C">
              <w:rPr>
                <w:rStyle w:val="a9"/>
                <w:rFonts w:ascii="楷体" w:eastAsia="楷体" w:hAnsi="楷体"/>
                <w:b/>
                <w:noProof/>
              </w:rPr>
              <w:t>焦煤：安全检查进一步加强，短期情绪影响下高位震荡</w:t>
            </w:r>
          </w:hyperlink>
        </w:p>
        <w:p w:rsidR="003238A5" w:rsidRDefault="003238A5">
          <w:pPr>
            <w:pStyle w:val="23"/>
            <w:tabs>
              <w:tab w:val="right" w:leader="dot" w:pos="8296"/>
            </w:tabs>
            <w:rPr>
              <w:rFonts w:eastAsiaTheme="minorEastAsia"/>
              <w:noProof/>
              <w:szCs w:val="22"/>
            </w:rPr>
          </w:pPr>
          <w:hyperlink w:anchor="_Toc144890252" w:history="1">
            <w:r w:rsidRPr="00597A0C">
              <w:rPr>
                <w:rStyle w:val="a9"/>
                <w:rFonts w:ascii="楷体" w:eastAsia="楷体" w:hAnsi="楷体"/>
                <w:b/>
                <w:noProof/>
              </w:rPr>
              <w:t>铜：区间震荡格局暂难打破</w:t>
            </w:r>
          </w:hyperlink>
        </w:p>
        <w:p w:rsidR="003238A5" w:rsidRDefault="003238A5">
          <w:pPr>
            <w:pStyle w:val="23"/>
            <w:tabs>
              <w:tab w:val="right" w:leader="dot" w:pos="8296"/>
            </w:tabs>
            <w:rPr>
              <w:rFonts w:eastAsiaTheme="minorEastAsia"/>
              <w:noProof/>
              <w:szCs w:val="22"/>
            </w:rPr>
          </w:pPr>
          <w:hyperlink w:anchor="_Toc144890253" w:history="1">
            <w:r w:rsidRPr="00597A0C">
              <w:rPr>
                <w:rStyle w:val="a9"/>
                <w:rFonts w:ascii="楷体" w:eastAsia="楷体" w:hAnsi="楷体"/>
                <w:b/>
                <w:noProof/>
              </w:rPr>
              <w:t>铝：铝价重回震荡区间，价格上方仍有压力</w:t>
            </w:r>
          </w:hyperlink>
        </w:p>
        <w:p w:rsidR="003238A5" w:rsidRDefault="003238A5">
          <w:pPr>
            <w:pStyle w:val="23"/>
            <w:tabs>
              <w:tab w:val="right" w:leader="dot" w:pos="8296"/>
            </w:tabs>
            <w:rPr>
              <w:rFonts w:eastAsiaTheme="minorEastAsia"/>
              <w:noProof/>
              <w:szCs w:val="22"/>
            </w:rPr>
          </w:pPr>
          <w:hyperlink w:anchor="_Toc144890254" w:history="1">
            <w:r w:rsidRPr="00597A0C">
              <w:rPr>
                <w:rStyle w:val="a9"/>
                <w:rFonts w:ascii="楷体" w:eastAsia="楷体" w:hAnsi="楷体"/>
                <w:b/>
                <w:noProof/>
              </w:rPr>
              <w:t>锌：锌市供减需增，谨慎看多</w:t>
            </w:r>
          </w:hyperlink>
        </w:p>
        <w:p w:rsidR="003238A5" w:rsidRDefault="003238A5">
          <w:pPr>
            <w:pStyle w:val="23"/>
            <w:tabs>
              <w:tab w:val="right" w:leader="dot" w:pos="8296"/>
            </w:tabs>
            <w:rPr>
              <w:rFonts w:eastAsiaTheme="minorEastAsia"/>
              <w:noProof/>
              <w:szCs w:val="22"/>
            </w:rPr>
          </w:pPr>
          <w:hyperlink w:anchor="_Toc144890255" w:history="1">
            <w:r w:rsidRPr="00597A0C">
              <w:rPr>
                <w:rStyle w:val="a9"/>
                <w:rFonts w:ascii="楷体" w:eastAsia="楷体" w:hAnsi="楷体"/>
                <w:b/>
                <w:noProof/>
              </w:rPr>
              <w:t>镍：供应趋增压制镍价上行空间</w:t>
            </w:r>
          </w:hyperlink>
        </w:p>
        <w:p w:rsidR="003238A5" w:rsidRDefault="003238A5">
          <w:pPr>
            <w:pStyle w:val="23"/>
            <w:tabs>
              <w:tab w:val="right" w:leader="dot" w:pos="8296"/>
            </w:tabs>
            <w:rPr>
              <w:rFonts w:eastAsiaTheme="minorEastAsia"/>
              <w:noProof/>
              <w:szCs w:val="22"/>
            </w:rPr>
          </w:pPr>
          <w:hyperlink w:anchor="_Toc144890256" w:history="1">
            <w:r w:rsidRPr="00597A0C">
              <w:rPr>
                <w:rStyle w:val="a9"/>
                <w:rFonts w:ascii="楷体" w:eastAsia="楷体" w:hAnsi="楷体"/>
                <w:b/>
                <w:noProof/>
              </w:rPr>
              <w:t>铅：铝市供需双修，观望价格上方压力位</w:t>
            </w:r>
          </w:hyperlink>
        </w:p>
        <w:p w:rsidR="003238A5" w:rsidRDefault="003238A5">
          <w:pPr>
            <w:pStyle w:val="23"/>
            <w:tabs>
              <w:tab w:val="right" w:leader="dot" w:pos="8296"/>
            </w:tabs>
            <w:rPr>
              <w:rFonts w:eastAsiaTheme="minorEastAsia"/>
              <w:noProof/>
              <w:szCs w:val="22"/>
            </w:rPr>
          </w:pPr>
          <w:hyperlink w:anchor="_Toc144890257" w:history="1">
            <w:r w:rsidRPr="00597A0C">
              <w:rPr>
                <w:rStyle w:val="a9"/>
                <w:rFonts w:ascii="楷体" w:eastAsia="楷体" w:hAnsi="楷体"/>
                <w:b/>
                <w:noProof/>
              </w:rPr>
              <w:t>不锈钢：印尼政策未平叠加旺季需求增量预期，短期或震荡偏强</w:t>
            </w:r>
          </w:hyperlink>
        </w:p>
        <w:p w:rsidR="003238A5" w:rsidRDefault="003238A5">
          <w:pPr>
            <w:pStyle w:val="23"/>
            <w:tabs>
              <w:tab w:val="right" w:leader="dot" w:pos="8296"/>
            </w:tabs>
            <w:rPr>
              <w:rFonts w:eastAsiaTheme="minorEastAsia"/>
              <w:noProof/>
              <w:szCs w:val="22"/>
            </w:rPr>
          </w:pPr>
          <w:hyperlink w:anchor="_Toc144890258" w:history="1">
            <w:r w:rsidRPr="00597A0C">
              <w:rPr>
                <w:rStyle w:val="a9"/>
                <w:rFonts w:ascii="楷体" w:eastAsia="楷体" w:hAnsi="楷体"/>
                <w:b/>
                <w:noProof/>
              </w:rPr>
              <w:t>工业硅：基本面存在改善预期，短期市场或仍有支撑</w:t>
            </w:r>
          </w:hyperlink>
        </w:p>
        <w:p w:rsidR="003238A5" w:rsidRDefault="003238A5">
          <w:pPr>
            <w:pStyle w:val="11"/>
            <w:tabs>
              <w:tab w:val="right" w:leader="dot" w:pos="8296"/>
            </w:tabs>
            <w:rPr>
              <w:rFonts w:eastAsiaTheme="minorEastAsia"/>
              <w:noProof/>
              <w:szCs w:val="22"/>
            </w:rPr>
          </w:pPr>
          <w:hyperlink w:anchor="_Toc144890259" w:history="1">
            <w:r w:rsidRPr="00597A0C">
              <w:rPr>
                <w:rStyle w:val="a9"/>
                <w:rFonts w:ascii="Times New Roman" w:eastAsia="楷体" w:hAnsi="Times New Roman"/>
                <w:b/>
                <w:noProof/>
              </w:rPr>
              <w:t>[</w:t>
            </w:r>
            <w:r w:rsidRPr="00597A0C">
              <w:rPr>
                <w:rStyle w:val="a9"/>
                <w:rFonts w:ascii="Times New Roman" w:eastAsia="楷体" w:hAnsi="Times New Roman"/>
                <w:b/>
                <w:noProof/>
              </w:rPr>
              <w:t>化工</w:t>
            </w:r>
            <w:r w:rsidRPr="00597A0C">
              <w:rPr>
                <w:rStyle w:val="a9"/>
                <w:rFonts w:ascii="Times New Roman" w:eastAsia="楷体" w:hAnsi="Times New Roman"/>
                <w:b/>
                <w:noProof/>
              </w:rPr>
              <w:t>]</w:t>
            </w:r>
          </w:hyperlink>
        </w:p>
        <w:p w:rsidR="003238A5" w:rsidRDefault="003238A5">
          <w:pPr>
            <w:pStyle w:val="23"/>
            <w:tabs>
              <w:tab w:val="right" w:leader="dot" w:pos="8296"/>
            </w:tabs>
            <w:rPr>
              <w:rFonts w:eastAsiaTheme="minorEastAsia"/>
              <w:noProof/>
              <w:szCs w:val="22"/>
            </w:rPr>
          </w:pPr>
          <w:hyperlink w:anchor="_Toc144890260" w:history="1">
            <w:r w:rsidRPr="00597A0C">
              <w:rPr>
                <w:rStyle w:val="a9"/>
                <w:rFonts w:ascii="Times New Roman" w:eastAsia="楷体" w:hAnsi="Times New Roman"/>
                <w:b/>
                <w:noProof/>
              </w:rPr>
              <w:t>天然橡胶</w:t>
            </w:r>
            <w:r w:rsidRPr="00597A0C">
              <w:rPr>
                <w:rStyle w:val="a9"/>
                <w:rFonts w:ascii="Times New Roman" w:eastAsia="楷体" w:hAnsi="Times New Roman"/>
                <w:b/>
                <w:noProof/>
              </w:rPr>
              <w:t>:</w:t>
            </w:r>
            <w:r w:rsidRPr="00597A0C">
              <w:rPr>
                <w:rStyle w:val="a9"/>
                <w:rFonts w:ascii="楷体" w:eastAsia="楷体" w:hAnsi="楷体"/>
                <w:b/>
                <w:noProof/>
              </w:rPr>
              <w:t xml:space="preserve"> 短期海外产区生产节奏偏换 天胶维持偏强企稳</w:t>
            </w:r>
          </w:hyperlink>
        </w:p>
        <w:p w:rsidR="003238A5" w:rsidRDefault="003238A5">
          <w:pPr>
            <w:pStyle w:val="23"/>
            <w:tabs>
              <w:tab w:val="right" w:leader="dot" w:pos="8296"/>
            </w:tabs>
            <w:rPr>
              <w:rFonts w:eastAsiaTheme="minorEastAsia"/>
              <w:noProof/>
              <w:szCs w:val="22"/>
            </w:rPr>
          </w:pPr>
          <w:hyperlink w:anchor="_Toc144890261" w:history="1">
            <w:r w:rsidRPr="00597A0C">
              <w:rPr>
                <w:rStyle w:val="a9"/>
                <w:rFonts w:ascii="楷体" w:eastAsia="楷体" w:hAnsi="楷体"/>
                <w:b/>
                <w:noProof/>
              </w:rPr>
              <w:t>PTA：低加工费及成本端支撑仍偏强</w:t>
            </w:r>
          </w:hyperlink>
        </w:p>
        <w:p w:rsidR="003238A5" w:rsidRDefault="003238A5">
          <w:pPr>
            <w:pStyle w:val="23"/>
            <w:tabs>
              <w:tab w:val="right" w:leader="dot" w:pos="8296"/>
            </w:tabs>
            <w:rPr>
              <w:rFonts w:eastAsiaTheme="minorEastAsia"/>
              <w:noProof/>
              <w:szCs w:val="22"/>
            </w:rPr>
          </w:pPr>
          <w:hyperlink w:anchor="_Toc144890262" w:history="1">
            <w:r w:rsidRPr="00597A0C">
              <w:rPr>
                <w:rStyle w:val="a9"/>
                <w:rFonts w:ascii="楷体" w:eastAsia="楷体" w:hAnsi="楷体"/>
                <w:b/>
                <w:noProof/>
              </w:rPr>
              <w:t>PVC：高库存+弱复苏 驱动不足</w:t>
            </w:r>
          </w:hyperlink>
        </w:p>
        <w:p w:rsidR="003238A5" w:rsidRDefault="003238A5">
          <w:pPr>
            <w:pStyle w:val="23"/>
            <w:tabs>
              <w:tab w:val="right" w:leader="dot" w:pos="8296"/>
            </w:tabs>
            <w:rPr>
              <w:rFonts w:eastAsiaTheme="minorEastAsia"/>
              <w:noProof/>
              <w:szCs w:val="22"/>
            </w:rPr>
          </w:pPr>
          <w:hyperlink w:anchor="_Toc144890263" w:history="1">
            <w:r w:rsidRPr="00597A0C">
              <w:rPr>
                <w:rStyle w:val="a9"/>
                <w:rFonts w:ascii="楷体" w:eastAsia="楷体" w:hAnsi="楷体"/>
                <w:b/>
                <w:noProof/>
              </w:rPr>
              <w:t>聚烯烃：金九旺季强预期下，聚烯烃或高位运行</w:t>
            </w:r>
          </w:hyperlink>
        </w:p>
        <w:p w:rsidR="003238A5" w:rsidRDefault="003238A5">
          <w:pPr>
            <w:pStyle w:val="23"/>
            <w:tabs>
              <w:tab w:val="right" w:leader="dot" w:pos="8296"/>
            </w:tabs>
            <w:rPr>
              <w:rFonts w:eastAsiaTheme="minorEastAsia"/>
              <w:noProof/>
              <w:szCs w:val="22"/>
            </w:rPr>
          </w:pPr>
          <w:hyperlink w:anchor="_Toc144890264" w:history="1">
            <w:r w:rsidRPr="00597A0C">
              <w:rPr>
                <w:rStyle w:val="a9"/>
                <w:rFonts w:ascii="楷体" w:eastAsia="楷体" w:hAnsi="楷体"/>
                <w:b/>
                <w:noProof/>
              </w:rPr>
              <w:t>MEG：成本提振但高库存压制反弹空间</w:t>
            </w:r>
          </w:hyperlink>
        </w:p>
        <w:p w:rsidR="003238A5" w:rsidRDefault="003238A5">
          <w:pPr>
            <w:pStyle w:val="23"/>
            <w:tabs>
              <w:tab w:val="right" w:leader="dot" w:pos="8296"/>
            </w:tabs>
            <w:rPr>
              <w:rFonts w:eastAsiaTheme="minorEastAsia"/>
              <w:noProof/>
              <w:szCs w:val="22"/>
            </w:rPr>
          </w:pPr>
          <w:hyperlink w:anchor="_Toc144890265" w:history="1">
            <w:r w:rsidRPr="00597A0C">
              <w:rPr>
                <w:rStyle w:val="a9"/>
                <w:rFonts w:ascii="楷体" w:eastAsia="楷体" w:hAnsi="楷体"/>
                <w:b/>
                <w:noProof/>
              </w:rPr>
              <w:t>玻璃：产销尚可，期价高位震荡</w:t>
            </w:r>
          </w:hyperlink>
        </w:p>
        <w:p w:rsidR="003238A5" w:rsidRDefault="003238A5">
          <w:pPr>
            <w:pStyle w:val="23"/>
            <w:tabs>
              <w:tab w:val="right" w:leader="dot" w:pos="8296"/>
            </w:tabs>
            <w:rPr>
              <w:rFonts w:eastAsiaTheme="minorEastAsia"/>
              <w:noProof/>
              <w:szCs w:val="22"/>
            </w:rPr>
          </w:pPr>
          <w:hyperlink w:anchor="_Toc144890266" w:history="1">
            <w:r w:rsidRPr="00597A0C">
              <w:rPr>
                <w:rStyle w:val="a9"/>
                <w:rFonts w:ascii="楷体" w:eastAsia="楷体" w:hAnsi="楷体"/>
                <w:b/>
                <w:noProof/>
              </w:rPr>
              <w:t>纯碱：现货紧缺未改，盘面宽幅震荡</w:t>
            </w:r>
          </w:hyperlink>
        </w:p>
        <w:p w:rsidR="003238A5" w:rsidRDefault="003238A5">
          <w:pPr>
            <w:pStyle w:val="11"/>
            <w:tabs>
              <w:tab w:val="right" w:leader="dot" w:pos="8296"/>
            </w:tabs>
            <w:rPr>
              <w:rFonts w:eastAsiaTheme="minorEastAsia"/>
              <w:noProof/>
              <w:szCs w:val="22"/>
            </w:rPr>
          </w:pPr>
          <w:hyperlink w:anchor="_Toc144890267" w:history="1">
            <w:r w:rsidRPr="00597A0C">
              <w:rPr>
                <w:rStyle w:val="a9"/>
                <w:rFonts w:ascii="Times New Roman" w:eastAsia="楷体" w:hAnsi="Times New Roman"/>
                <w:b/>
                <w:noProof/>
              </w:rPr>
              <w:t>[</w:t>
            </w:r>
            <w:r w:rsidRPr="00597A0C">
              <w:rPr>
                <w:rStyle w:val="a9"/>
                <w:rFonts w:ascii="Times New Roman" w:eastAsia="楷体" w:hAnsi="Times New Roman"/>
                <w:b/>
                <w:noProof/>
              </w:rPr>
              <w:t>农产品</w:t>
            </w:r>
            <w:r w:rsidRPr="00597A0C">
              <w:rPr>
                <w:rStyle w:val="a9"/>
                <w:rFonts w:ascii="Times New Roman" w:eastAsia="楷体" w:hAnsi="Times New Roman"/>
                <w:b/>
                <w:noProof/>
              </w:rPr>
              <w:t>]</w:t>
            </w:r>
          </w:hyperlink>
        </w:p>
        <w:p w:rsidR="003238A5" w:rsidRDefault="003238A5">
          <w:pPr>
            <w:pStyle w:val="23"/>
            <w:tabs>
              <w:tab w:val="right" w:leader="dot" w:pos="8296"/>
            </w:tabs>
            <w:rPr>
              <w:rFonts w:eastAsiaTheme="minorEastAsia"/>
              <w:noProof/>
              <w:szCs w:val="22"/>
            </w:rPr>
          </w:pPr>
          <w:hyperlink w:anchor="_Toc144890268" w:history="1">
            <w:r w:rsidRPr="00597A0C">
              <w:rPr>
                <w:rStyle w:val="a9"/>
                <w:rFonts w:ascii="楷体" w:eastAsia="楷体" w:hAnsi="楷体"/>
                <w:b/>
                <w:noProof/>
              </w:rPr>
              <w:t>豆粕/菜粕：豆菜粕价差拉大，短期延续高位震荡</w:t>
            </w:r>
          </w:hyperlink>
        </w:p>
        <w:p w:rsidR="003238A5" w:rsidRDefault="003238A5">
          <w:pPr>
            <w:pStyle w:val="23"/>
            <w:tabs>
              <w:tab w:val="right" w:leader="dot" w:pos="8296"/>
            </w:tabs>
            <w:rPr>
              <w:rFonts w:eastAsiaTheme="minorEastAsia"/>
              <w:noProof/>
              <w:szCs w:val="22"/>
            </w:rPr>
          </w:pPr>
          <w:hyperlink w:anchor="_Toc144890269" w:history="1">
            <w:r w:rsidRPr="00597A0C">
              <w:rPr>
                <w:rStyle w:val="a9"/>
                <w:rFonts w:ascii="楷体" w:eastAsia="楷体" w:hAnsi="楷体"/>
                <w:b/>
                <w:noProof/>
              </w:rPr>
              <w:t>油脂：维持宽幅震荡，关注需求端提振</w:t>
            </w:r>
          </w:hyperlink>
        </w:p>
        <w:p w:rsidR="003238A5" w:rsidRDefault="003238A5">
          <w:pPr>
            <w:pStyle w:val="23"/>
            <w:tabs>
              <w:tab w:val="right" w:leader="dot" w:pos="8296"/>
            </w:tabs>
            <w:rPr>
              <w:rFonts w:eastAsiaTheme="minorEastAsia"/>
              <w:noProof/>
              <w:szCs w:val="22"/>
            </w:rPr>
          </w:pPr>
          <w:hyperlink w:anchor="_Toc144890270" w:history="1">
            <w:r w:rsidRPr="00597A0C">
              <w:rPr>
                <w:rStyle w:val="a9"/>
                <w:rFonts w:ascii="楷体" w:eastAsia="楷体" w:hAnsi="楷体"/>
                <w:b/>
                <w:bCs/>
                <w:noProof/>
              </w:rPr>
              <w:t>玉米与淀粉：</w:t>
            </w:r>
            <w:r w:rsidRPr="00597A0C">
              <w:rPr>
                <w:rStyle w:val="a9"/>
                <w:rFonts w:ascii="楷体" w:eastAsia="楷体" w:hAnsi="楷体"/>
                <w:b/>
                <w:noProof/>
              </w:rPr>
              <w:t>期价夜盘震荡偏强</w:t>
            </w:r>
          </w:hyperlink>
        </w:p>
        <w:p w:rsidR="003238A5" w:rsidRDefault="003238A5">
          <w:pPr>
            <w:pStyle w:val="23"/>
            <w:tabs>
              <w:tab w:val="right" w:leader="dot" w:pos="8296"/>
            </w:tabs>
            <w:rPr>
              <w:rFonts w:eastAsiaTheme="minorEastAsia"/>
              <w:noProof/>
              <w:szCs w:val="22"/>
            </w:rPr>
          </w:pPr>
          <w:hyperlink w:anchor="_Toc144890271" w:history="1">
            <w:r w:rsidRPr="00597A0C">
              <w:rPr>
                <w:rStyle w:val="a9"/>
                <w:rFonts w:ascii="楷体" w:eastAsia="楷体" w:hAnsi="楷体"/>
                <w:b/>
                <w:bCs/>
                <w:noProof/>
              </w:rPr>
              <w:t>畜禽养殖：现货带动期价震荡偏强运行</w:t>
            </w:r>
          </w:hyperlink>
        </w:p>
        <w:p w:rsidR="003238A5" w:rsidRDefault="003238A5">
          <w:pPr>
            <w:pStyle w:val="23"/>
            <w:tabs>
              <w:tab w:val="right" w:leader="dot" w:pos="8296"/>
            </w:tabs>
            <w:rPr>
              <w:rFonts w:eastAsiaTheme="minorEastAsia"/>
              <w:noProof/>
              <w:szCs w:val="22"/>
            </w:rPr>
          </w:pPr>
          <w:hyperlink w:anchor="_Toc144890272" w:history="1">
            <w:r w:rsidRPr="00597A0C">
              <w:rPr>
                <w:rStyle w:val="a9"/>
                <w:rFonts w:ascii="楷体" w:eastAsia="楷体" w:hAnsi="楷体"/>
                <w:b/>
                <w:noProof/>
              </w:rPr>
              <w:t>郑棉：多单或看跌期权卖权持有</w:t>
            </w:r>
          </w:hyperlink>
        </w:p>
        <w:p w:rsidR="003238A5" w:rsidRDefault="003238A5">
          <w:pPr>
            <w:pStyle w:val="23"/>
            <w:tabs>
              <w:tab w:val="right" w:leader="dot" w:pos="8296"/>
            </w:tabs>
            <w:rPr>
              <w:rFonts w:eastAsiaTheme="minorEastAsia"/>
              <w:noProof/>
              <w:szCs w:val="22"/>
            </w:rPr>
          </w:pPr>
          <w:hyperlink w:anchor="_Toc144890273" w:history="1">
            <w:r w:rsidRPr="00597A0C">
              <w:rPr>
                <w:rStyle w:val="a9"/>
                <w:rFonts w:ascii="楷体" w:eastAsia="楷体" w:hAnsi="楷体"/>
                <w:b/>
                <w:noProof/>
              </w:rPr>
              <w:t>白糖：多单或看跌期权卖权持有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8902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890244"/>
      <w:bookmarkEnd w:id="4"/>
      <w:r>
        <w:rPr>
          <w:rFonts w:ascii="Times New Roman" w:eastAsia="楷体" w:hAnsi="Times New Roman" w:hint="eastAsia"/>
          <w:b/>
          <w:color w:val="000000" w:themeColor="text1"/>
          <w:sz w:val="24"/>
          <w:szCs w:val="24"/>
        </w:rPr>
        <w:t>股指：</w:t>
      </w:r>
      <w:bookmarkEnd w:id="6"/>
      <w:bookmarkEnd w:id="7"/>
      <w:r w:rsidR="003238A5" w:rsidRPr="003238A5">
        <w:rPr>
          <w:rFonts w:ascii="Times New Roman" w:eastAsia="楷体" w:hAnsi="Times New Roman" w:hint="eastAsia"/>
          <w:b/>
          <w:color w:val="000000" w:themeColor="text1"/>
          <w:sz w:val="24"/>
          <w:szCs w:val="24"/>
        </w:rPr>
        <w:t>指数多单轻仓持有</w:t>
      </w:r>
      <w:bookmarkEnd w:id="8"/>
    </w:p>
    <w:p w:rsidR="003F56A5" w:rsidRDefault="003238A5" w:rsidP="00D14B3E">
      <w:pPr>
        <w:ind w:leftChars="300" w:left="630"/>
        <w:rPr>
          <w:rFonts w:ascii="Times New Roman" w:eastAsia="楷体" w:hAnsi="Times New Roman"/>
          <w:color w:val="000000" w:themeColor="text1"/>
          <w:sz w:val="24"/>
          <w:szCs w:val="24"/>
        </w:rPr>
      </w:pPr>
      <w:r w:rsidRPr="003238A5">
        <w:rPr>
          <w:rFonts w:ascii="Times New Roman" w:eastAsia="楷体" w:hAnsi="Times New Roman" w:hint="eastAsia"/>
          <w:color w:val="000000" w:themeColor="text1"/>
          <w:sz w:val="24"/>
          <w:szCs w:val="24"/>
        </w:rPr>
        <w:t>国内政策落地层面的悲观预期基本修复，前期担忧的地产和地缘风险基本落地，但筑底非一蹴而就，</w:t>
      </w:r>
      <w:r w:rsidRPr="003238A5">
        <w:rPr>
          <w:rFonts w:ascii="Times New Roman" w:eastAsia="楷体" w:hAnsi="Times New Roman" w:hint="eastAsia"/>
          <w:color w:val="000000" w:themeColor="text1"/>
          <w:sz w:val="24"/>
          <w:szCs w:val="24"/>
        </w:rPr>
        <w:t>8</w:t>
      </w:r>
      <w:r w:rsidRPr="003238A5">
        <w:rPr>
          <w:rFonts w:ascii="Times New Roman" w:eastAsia="楷体" w:hAnsi="Times New Roman" w:hint="eastAsia"/>
          <w:color w:val="000000" w:themeColor="text1"/>
          <w:sz w:val="24"/>
          <w:szCs w:val="24"/>
        </w:rPr>
        <w:t>月</w:t>
      </w:r>
      <w:r w:rsidRPr="003238A5">
        <w:rPr>
          <w:rFonts w:ascii="Times New Roman" w:eastAsia="楷体" w:hAnsi="Times New Roman" w:hint="eastAsia"/>
          <w:color w:val="000000" w:themeColor="text1"/>
          <w:sz w:val="24"/>
          <w:szCs w:val="24"/>
        </w:rPr>
        <w:t>PMI</w:t>
      </w:r>
      <w:r w:rsidRPr="003238A5">
        <w:rPr>
          <w:rFonts w:ascii="Times New Roman" w:eastAsia="楷体" w:hAnsi="Times New Roman" w:hint="eastAsia"/>
          <w:color w:val="000000" w:themeColor="text1"/>
          <w:sz w:val="24"/>
          <w:szCs w:val="24"/>
        </w:rPr>
        <w:t>显示制造业景气度有所改善，服务业景气度继续下滑，市场需要窗口期观望效果，博弈后续政策</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8902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890246"/>
      <w:r>
        <w:rPr>
          <w:rFonts w:ascii="Times New Roman" w:eastAsia="楷体" w:hAnsi="Times New Roman" w:hint="eastAsia"/>
          <w:b/>
          <w:color w:val="000000" w:themeColor="text1"/>
          <w:sz w:val="24"/>
          <w:szCs w:val="24"/>
        </w:rPr>
        <w:t>贵金属：</w:t>
      </w:r>
      <w:r w:rsidR="003238A5" w:rsidRPr="003238A5">
        <w:rPr>
          <w:rFonts w:ascii="Times New Roman" w:eastAsia="楷体" w:hAnsi="Times New Roman" w:hint="eastAsia"/>
          <w:b/>
          <w:color w:val="000000" w:themeColor="text1"/>
          <w:sz w:val="24"/>
          <w:szCs w:val="24"/>
        </w:rPr>
        <w:t>澳洲联储暂停加息，贵金属价格小幅回落</w:t>
      </w:r>
      <w:bookmarkEnd w:id="10"/>
    </w:p>
    <w:p w:rsidR="003F56A5" w:rsidRDefault="003238A5">
      <w:pPr>
        <w:ind w:leftChars="300" w:left="630"/>
        <w:rPr>
          <w:rFonts w:ascii="Times New Roman" w:eastAsia="楷体" w:hAnsi="Times New Roman"/>
          <w:sz w:val="24"/>
          <w:szCs w:val="24"/>
        </w:rPr>
      </w:pPr>
      <w:r w:rsidRPr="003238A5">
        <w:rPr>
          <w:rFonts w:ascii="Times New Roman" w:eastAsia="楷体" w:hAnsi="Times New Roman" w:hint="eastAsia"/>
          <w:color w:val="000000" w:themeColor="text1"/>
          <w:sz w:val="24"/>
          <w:szCs w:val="24"/>
        </w:rPr>
        <w:t>美联储理事沃勒表示，近期数据并未显示美联储需要立即采取任何行动，需要更多数据来说明美联储已经结束加息；在通胀下降之前，美联储将不得不保持利率处于高位。澳洲联储连续第三次暂停加息，将基准利率维持在</w:t>
      </w:r>
      <w:r w:rsidRPr="003238A5">
        <w:rPr>
          <w:rFonts w:ascii="Times New Roman" w:eastAsia="楷体" w:hAnsi="Times New Roman" w:hint="eastAsia"/>
          <w:color w:val="000000" w:themeColor="text1"/>
          <w:sz w:val="24"/>
          <w:szCs w:val="24"/>
        </w:rPr>
        <w:t>4.1%</w:t>
      </w:r>
      <w:r w:rsidRPr="003238A5">
        <w:rPr>
          <w:rFonts w:ascii="Times New Roman" w:eastAsia="楷体" w:hAnsi="Times New Roman" w:hint="eastAsia"/>
          <w:color w:val="000000" w:themeColor="text1"/>
          <w:sz w:val="24"/>
          <w:szCs w:val="24"/>
        </w:rPr>
        <w:t>水平，符合市场预期。欧元区</w:t>
      </w:r>
      <w:r w:rsidRPr="003238A5">
        <w:rPr>
          <w:rFonts w:ascii="Times New Roman" w:eastAsia="楷体" w:hAnsi="Times New Roman" w:hint="eastAsia"/>
          <w:color w:val="000000" w:themeColor="text1"/>
          <w:sz w:val="24"/>
          <w:szCs w:val="24"/>
        </w:rPr>
        <w:t>7</w:t>
      </w:r>
      <w:r w:rsidRPr="003238A5">
        <w:rPr>
          <w:rFonts w:ascii="Times New Roman" w:eastAsia="楷体" w:hAnsi="Times New Roman" w:hint="eastAsia"/>
          <w:color w:val="000000" w:themeColor="text1"/>
          <w:sz w:val="24"/>
          <w:szCs w:val="24"/>
        </w:rPr>
        <w:t>月</w:t>
      </w:r>
      <w:r w:rsidRPr="003238A5">
        <w:rPr>
          <w:rFonts w:ascii="Times New Roman" w:eastAsia="楷体" w:hAnsi="Times New Roman" w:hint="eastAsia"/>
          <w:color w:val="000000" w:themeColor="text1"/>
          <w:sz w:val="24"/>
          <w:szCs w:val="24"/>
        </w:rPr>
        <w:t>PPI</w:t>
      </w:r>
      <w:r w:rsidRPr="003238A5">
        <w:rPr>
          <w:rFonts w:ascii="Times New Roman" w:eastAsia="楷体" w:hAnsi="Times New Roman" w:hint="eastAsia"/>
          <w:color w:val="000000" w:themeColor="text1"/>
          <w:sz w:val="24"/>
          <w:szCs w:val="24"/>
        </w:rPr>
        <w:t>同比降</w:t>
      </w:r>
      <w:r w:rsidRPr="003238A5">
        <w:rPr>
          <w:rFonts w:ascii="Times New Roman" w:eastAsia="楷体" w:hAnsi="Times New Roman" w:hint="eastAsia"/>
          <w:color w:val="000000" w:themeColor="text1"/>
          <w:sz w:val="24"/>
          <w:szCs w:val="24"/>
        </w:rPr>
        <w:t>7.6%</w:t>
      </w:r>
      <w:r w:rsidRPr="003238A5">
        <w:rPr>
          <w:rFonts w:ascii="Times New Roman" w:eastAsia="楷体" w:hAnsi="Times New Roman" w:hint="eastAsia"/>
          <w:color w:val="000000" w:themeColor="text1"/>
          <w:sz w:val="24"/>
          <w:szCs w:val="24"/>
        </w:rPr>
        <w:t>，环比降</w:t>
      </w:r>
      <w:r w:rsidRPr="003238A5">
        <w:rPr>
          <w:rFonts w:ascii="Times New Roman" w:eastAsia="楷体" w:hAnsi="Times New Roman" w:hint="eastAsia"/>
          <w:color w:val="000000" w:themeColor="text1"/>
          <w:sz w:val="24"/>
          <w:szCs w:val="24"/>
        </w:rPr>
        <w:t>0.5%</w:t>
      </w:r>
      <w:r w:rsidRPr="003238A5">
        <w:rPr>
          <w:rFonts w:ascii="Times New Roman" w:eastAsia="楷体" w:hAnsi="Times New Roman" w:hint="eastAsia"/>
          <w:color w:val="000000" w:themeColor="text1"/>
          <w:sz w:val="24"/>
          <w:szCs w:val="24"/>
        </w:rPr>
        <w:t>。美元指数上涨</w:t>
      </w:r>
      <w:r w:rsidRPr="003238A5">
        <w:rPr>
          <w:rFonts w:ascii="Times New Roman" w:eastAsia="楷体" w:hAnsi="Times New Roman" w:hint="eastAsia"/>
          <w:color w:val="000000" w:themeColor="text1"/>
          <w:sz w:val="24"/>
          <w:szCs w:val="24"/>
        </w:rPr>
        <w:t>0.65%</w:t>
      </w:r>
      <w:r w:rsidRPr="003238A5">
        <w:rPr>
          <w:rFonts w:ascii="Times New Roman" w:eastAsia="楷体" w:hAnsi="Times New Roman" w:hint="eastAsia"/>
          <w:color w:val="000000" w:themeColor="text1"/>
          <w:sz w:val="24"/>
          <w:szCs w:val="24"/>
        </w:rPr>
        <w:t>至</w:t>
      </w:r>
      <w:r w:rsidRPr="003238A5">
        <w:rPr>
          <w:rFonts w:ascii="Times New Roman" w:eastAsia="楷体" w:hAnsi="Times New Roman" w:hint="eastAsia"/>
          <w:color w:val="000000" w:themeColor="text1"/>
          <w:sz w:val="24"/>
          <w:szCs w:val="24"/>
        </w:rPr>
        <w:t>104.80</w:t>
      </w:r>
      <w:r w:rsidRPr="003238A5">
        <w:rPr>
          <w:rFonts w:ascii="Times New Roman" w:eastAsia="楷体" w:hAnsi="Times New Roman" w:hint="eastAsia"/>
          <w:color w:val="000000" w:themeColor="text1"/>
          <w:sz w:val="24"/>
          <w:szCs w:val="24"/>
        </w:rPr>
        <w:t>。美十债上涨</w:t>
      </w:r>
      <w:r w:rsidRPr="003238A5">
        <w:rPr>
          <w:rFonts w:ascii="Times New Roman" w:eastAsia="楷体" w:hAnsi="Times New Roman" w:hint="eastAsia"/>
          <w:color w:val="000000" w:themeColor="text1"/>
          <w:sz w:val="24"/>
          <w:szCs w:val="24"/>
        </w:rPr>
        <w:t>8.5bp</w:t>
      </w:r>
      <w:r w:rsidRPr="003238A5">
        <w:rPr>
          <w:rFonts w:ascii="Times New Roman" w:eastAsia="楷体" w:hAnsi="Times New Roman" w:hint="eastAsia"/>
          <w:color w:val="000000" w:themeColor="text1"/>
          <w:sz w:val="24"/>
          <w:szCs w:val="24"/>
        </w:rPr>
        <w:t>至</w:t>
      </w:r>
      <w:r w:rsidRPr="003238A5">
        <w:rPr>
          <w:rFonts w:ascii="Times New Roman" w:eastAsia="楷体" w:hAnsi="Times New Roman" w:hint="eastAsia"/>
          <w:color w:val="000000" w:themeColor="text1"/>
          <w:sz w:val="24"/>
          <w:szCs w:val="24"/>
        </w:rPr>
        <w:t>4.268%</w:t>
      </w:r>
      <w:r w:rsidRPr="003238A5">
        <w:rPr>
          <w:rFonts w:ascii="Times New Roman" w:eastAsia="楷体" w:hAnsi="Times New Roman" w:hint="eastAsia"/>
          <w:color w:val="000000" w:themeColor="text1"/>
          <w:sz w:val="24"/>
          <w:szCs w:val="24"/>
        </w:rPr>
        <w:t>，或提示降息交易暂告一段落，市场预期美国利率水平将长期维持高位。昨夜沪金、沪银小幅回落，中长线看多思路不变，建议沪金、沪银逢低试多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89024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89024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3238A5" w:rsidRPr="003238A5">
        <w:rPr>
          <w:rFonts w:ascii="楷体" w:eastAsia="楷体" w:hAnsi="楷体" w:hint="eastAsia"/>
          <w:b/>
          <w:color w:val="000000" w:themeColor="text1"/>
          <w:sz w:val="24"/>
          <w:szCs w:val="24"/>
        </w:rPr>
        <w:t>现货价格小幅下跌，期价小幅反弹</w:t>
      </w:r>
      <w:bookmarkEnd w:id="18"/>
    </w:p>
    <w:p w:rsidR="00F50569" w:rsidRDefault="003238A5" w:rsidP="00F50569">
      <w:pPr>
        <w:ind w:leftChars="300" w:left="630"/>
        <w:rPr>
          <w:rFonts w:ascii="楷体" w:eastAsia="楷体" w:hAnsi="楷体"/>
          <w:color w:val="000000" w:themeColor="text1"/>
          <w:sz w:val="24"/>
          <w:szCs w:val="24"/>
        </w:rPr>
      </w:pPr>
      <w:r w:rsidRPr="003238A5">
        <w:rPr>
          <w:rFonts w:ascii="楷体" w:eastAsia="楷体" w:hAnsi="楷体" w:hint="eastAsia"/>
          <w:color w:val="000000" w:themeColor="text1"/>
          <w:sz w:val="24"/>
          <w:szCs w:val="24"/>
        </w:rPr>
        <w:t>据韩国市场研究机构SNE Research数据，2023年7月，全球动力电池装机量约为57.7GWh，环比下降12.4%，同比增长43.2%。1-7月，全球动力电池装机量约为362.9GWh，同比增长49.2%。海外锂辉石进口价相对偏高，锂矿价格持续走弱。昨日电碳、工碳现货价格下跌2500元/吨，昨日期价小幅反弹，当前贴近19万元/吨运行，多空维持博弈。下游仍未启动大规模补库，采购维持谨慎，现货暂稳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890249"/>
      <w:r>
        <w:rPr>
          <w:rFonts w:ascii="楷体" w:eastAsia="楷体" w:hAnsi="楷体" w:hint="eastAsia"/>
          <w:b/>
          <w:color w:val="000000" w:themeColor="text1"/>
          <w:sz w:val="24"/>
          <w:szCs w:val="24"/>
        </w:rPr>
        <w:t>螺纹钢：</w:t>
      </w:r>
      <w:bookmarkEnd w:id="16"/>
      <w:bookmarkEnd w:id="17"/>
      <w:r w:rsidR="00B81DA7" w:rsidRPr="00B81DA7">
        <w:rPr>
          <w:rFonts w:ascii="楷体" w:eastAsia="楷体" w:hAnsi="楷体" w:hint="eastAsia"/>
          <w:b/>
          <w:color w:val="000000" w:themeColor="text1"/>
          <w:sz w:val="24"/>
          <w:szCs w:val="24"/>
        </w:rPr>
        <w:t>现货承接力量不足，预计短期或震荡整理</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B81DA7" w:rsidP="00201944">
      <w:pPr>
        <w:ind w:leftChars="300" w:left="630"/>
        <w:rPr>
          <w:rFonts w:ascii="楷体" w:eastAsia="楷体" w:hAnsi="楷体"/>
          <w:color w:val="000000" w:themeColor="text1"/>
          <w:sz w:val="24"/>
          <w:szCs w:val="24"/>
        </w:rPr>
      </w:pPr>
      <w:r w:rsidRPr="00B81DA7">
        <w:rPr>
          <w:rFonts w:ascii="楷体" w:eastAsia="楷体" w:hAnsi="楷体" w:hint="eastAsia"/>
          <w:color w:val="000000" w:themeColor="text1"/>
          <w:sz w:val="24"/>
          <w:szCs w:val="24"/>
        </w:rPr>
        <w:t>昨日现货成交缩量，价格回调约10-30元/吨。短期成本端上涨相对充分，大幅度拉涨后震荡调整，原油大幅度上行情况下，原料端或继续相对保持强势，弱现实强成本的格局依旧</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890250"/>
      <w:r>
        <w:rPr>
          <w:rFonts w:ascii="楷体" w:eastAsia="楷体" w:hAnsi="楷体" w:hint="eastAsia"/>
          <w:b/>
          <w:color w:val="000000" w:themeColor="text1"/>
          <w:sz w:val="24"/>
          <w:szCs w:val="24"/>
        </w:rPr>
        <w:t>焦炭：</w:t>
      </w:r>
      <w:bookmarkEnd w:id="20"/>
      <w:bookmarkEnd w:id="21"/>
      <w:r w:rsidR="00B81DA7" w:rsidRPr="00B81DA7">
        <w:rPr>
          <w:rFonts w:ascii="楷体" w:eastAsia="楷体" w:hAnsi="楷体" w:hint="eastAsia"/>
          <w:b/>
          <w:color w:val="000000" w:themeColor="text1"/>
          <w:sz w:val="24"/>
          <w:szCs w:val="24"/>
        </w:rPr>
        <w:t>情绪有所回落，价格仍偏强运行</w:t>
      </w:r>
      <w:bookmarkEnd w:id="22"/>
    </w:p>
    <w:p w:rsidR="003F56A5" w:rsidRDefault="00B81DA7" w:rsidP="00572E35">
      <w:pPr>
        <w:ind w:leftChars="300" w:left="630"/>
        <w:rPr>
          <w:rFonts w:ascii="楷体" w:eastAsia="楷体" w:hAnsi="楷体"/>
          <w:color w:val="000000" w:themeColor="text1"/>
          <w:sz w:val="24"/>
          <w:szCs w:val="24"/>
        </w:rPr>
      </w:pPr>
      <w:r w:rsidRPr="00B81DA7">
        <w:rPr>
          <w:rFonts w:ascii="楷体" w:eastAsia="楷体" w:hAnsi="楷体" w:hint="eastAsia"/>
          <w:color w:val="000000" w:themeColor="text1"/>
          <w:sz w:val="24"/>
          <w:szCs w:val="24"/>
        </w:rPr>
        <w:t>港口现继续上涨20元/吨，上游减产下成本端大幅度上行，但下游现实需求仍具有一定压力，短期面临淡旺季切换及宏观政策利好下，盘面或仍处于偏强状态，短期涨幅过快随情绪调整</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890251"/>
      <w:r>
        <w:rPr>
          <w:rFonts w:ascii="楷体" w:eastAsia="楷体" w:hAnsi="楷体" w:hint="eastAsia"/>
          <w:b/>
          <w:color w:val="000000" w:themeColor="text1"/>
          <w:sz w:val="24"/>
          <w:szCs w:val="24"/>
        </w:rPr>
        <w:t>焦煤：</w:t>
      </w:r>
      <w:r w:rsidR="00B81DA7" w:rsidRPr="00B81DA7">
        <w:rPr>
          <w:rFonts w:ascii="楷体" w:eastAsia="楷体" w:hAnsi="楷体" w:hint="eastAsia"/>
          <w:b/>
          <w:sz w:val="24"/>
          <w:szCs w:val="24"/>
        </w:rPr>
        <w:t>安全检查进一步加强，短期情绪影响下高位震荡</w:t>
      </w:r>
      <w:bookmarkEnd w:id="23"/>
    </w:p>
    <w:p w:rsidR="003F56A5" w:rsidRDefault="00B81DA7">
      <w:pPr>
        <w:ind w:leftChars="300" w:left="630"/>
        <w:rPr>
          <w:rFonts w:ascii="楷体" w:eastAsia="楷体" w:hAnsi="楷体"/>
          <w:bCs/>
          <w:sz w:val="24"/>
          <w:szCs w:val="24"/>
        </w:rPr>
      </w:pPr>
      <w:r w:rsidRPr="00B81DA7">
        <w:rPr>
          <w:rFonts w:ascii="楷体" w:eastAsia="楷体" w:hAnsi="楷体" w:hint="eastAsia"/>
          <w:sz w:val="24"/>
          <w:szCs w:val="24"/>
        </w:rPr>
        <w:t>昨日蒙煤原煤稳价，部分溢价成交，部分山西低硫主焦煤竞拍上涨100元/吨，整体走势偏强。而焦煤短期处于供应偏紧状态，在煤矿未大幅度复产</w:t>
      </w:r>
      <w:r w:rsidRPr="00B81DA7">
        <w:rPr>
          <w:rFonts w:ascii="楷体" w:eastAsia="楷体" w:hAnsi="楷体" w:hint="eastAsia"/>
          <w:sz w:val="24"/>
          <w:szCs w:val="24"/>
        </w:rPr>
        <w:lastRenderedPageBreak/>
        <w:t>或成材需求证伪情况下，价格仍偏强运行。短期盘面涨幅过快下，冲高回落震荡整理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890252"/>
      <w:r>
        <w:rPr>
          <w:rFonts w:ascii="楷体" w:eastAsia="楷体" w:hAnsi="楷体" w:hint="eastAsia"/>
          <w:b/>
          <w:color w:val="000000" w:themeColor="text1"/>
          <w:sz w:val="24"/>
          <w:szCs w:val="24"/>
        </w:rPr>
        <w:t>铜：</w:t>
      </w:r>
      <w:bookmarkEnd w:id="24"/>
      <w:bookmarkEnd w:id="25"/>
      <w:r w:rsidR="00B873E2" w:rsidRPr="00B873E2">
        <w:rPr>
          <w:rFonts w:ascii="楷体" w:eastAsia="楷体" w:hAnsi="楷体" w:hint="eastAsia"/>
          <w:b/>
          <w:color w:val="000000" w:themeColor="text1"/>
          <w:sz w:val="24"/>
          <w:szCs w:val="24"/>
        </w:rPr>
        <w:t>区间震荡格局暂难打破</w:t>
      </w:r>
      <w:bookmarkEnd w:id="26"/>
    </w:p>
    <w:p w:rsidR="00B873E2" w:rsidRPr="00B873E2" w:rsidRDefault="00B873E2" w:rsidP="00B873E2">
      <w:pPr>
        <w:ind w:leftChars="300" w:left="630"/>
        <w:rPr>
          <w:rFonts w:ascii="楷体" w:eastAsia="楷体" w:hAnsi="楷体" w:hint="eastAsia"/>
          <w:color w:val="000000" w:themeColor="text1"/>
          <w:sz w:val="24"/>
          <w:szCs w:val="24"/>
        </w:rPr>
      </w:pPr>
      <w:r w:rsidRPr="00B873E2">
        <w:rPr>
          <w:rFonts w:ascii="楷体" w:eastAsia="楷体" w:hAnsi="楷体" w:hint="eastAsia"/>
          <w:color w:val="000000" w:themeColor="text1"/>
          <w:sz w:val="24"/>
          <w:szCs w:val="24"/>
        </w:rPr>
        <w:t>(1)宏观：欧盟统计局表示，欧元区7月生产者物价指数（PPI）同比下降7.6%，符合预期，6月为下降3.4%，连续第七个月下降。PPI环比下降0.5%，降幅较前值降0.4%进一步扩大。</w:t>
      </w:r>
    </w:p>
    <w:p w:rsidR="00B873E2" w:rsidRPr="00B873E2" w:rsidRDefault="00B873E2" w:rsidP="00B873E2">
      <w:pPr>
        <w:ind w:leftChars="300" w:left="630"/>
        <w:rPr>
          <w:rFonts w:ascii="楷体" w:eastAsia="楷体" w:hAnsi="楷体" w:hint="eastAsia"/>
          <w:color w:val="000000" w:themeColor="text1"/>
          <w:sz w:val="24"/>
          <w:szCs w:val="24"/>
        </w:rPr>
      </w:pPr>
      <w:r w:rsidRPr="00B873E2">
        <w:rPr>
          <w:rFonts w:ascii="楷体" w:eastAsia="楷体" w:hAnsi="楷体" w:hint="eastAsia"/>
          <w:color w:val="000000" w:themeColor="text1"/>
          <w:sz w:val="24"/>
          <w:szCs w:val="24"/>
        </w:rPr>
        <w:t>(2)库存：9月5日，SHFE仓单库存9275吨，增1990；LME仓单库存107400吨，减25吨。</w:t>
      </w:r>
    </w:p>
    <w:p w:rsidR="00B873E2" w:rsidRPr="00B873E2" w:rsidRDefault="00B873E2" w:rsidP="00B873E2">
      <w:pPr>
        <w:ind w:leftChars="300" w:left="630"/>
        <w:rPr>
          <w:rFonts w:ascii="楷体" w:eastAsia="楷体" w:hAnsi="楷体" w:hint="eastAsia"/>
          <w:color w:val="000000" w:themeColor="text1"/>
          <w:sz w:val="24"/>
          <w:szCs w:val="24"/>
        </w:rPr>
      </w:pPr>
      <w:r w:rsidRPr="00B873E2">
        <w:rPr>
          <w:rFonts w:ascii="楷体" w:eastAsia="楷体" w:hAnsi="楷体" w:hint="eastAsia"/>
          <w:color w:val="000000" w:themeColor="text1"/>
          <w:sz w:val="24"/>
          <w:szCs w:val="24"/>
        </w:rPr>
        <w:t>(3)精废价差：9月5日，Mysteel精废价差1663，收窄183。目前价差在合理价差1397之上。</w:t>
      </w:r>
    </w:p>
    <w:p w:rsidR="00B873E2" w:rsidRPr="00B873E2" w:rsidRDefault="00B873E2" w:rsidP="00B873E2">
      <w:pPr>
        <w:ind w:leftChars="300" w:left="630"/>
        <w:rPr>
          <w:rFonts w:ascii="楷体" w:eastAsia="楷体" w:hAnsi="楷体"/>
          <w:color w:val="000000" w:themeColor="text1"/>
          <w:sz w:val="24"/>
          <w:szCs w:val="24"/>
        </w:rPr>
      </w:pPr>
    </w:p>
    <w:p w:rsidR="00127803" w:rsidRPr="00127803" w:rsidRDefault="00B873E2" w:rsidP="00B873E2">
      <w:pPr>
        <w:ind w:leftChars="300" w:left="630"/>
        <w:rPr>
          <w:rFonts w:ascii="楷体" w:eastAsia="楷体" w:hAnsi="楷体"/>
          <w:color w:val="000000" w:themeColor="text1"/>
          <w:sz w:val="24"/>
          <w:szCs w:val="24"/>
        </w:rPr>
      </w:pPr>
      <w:r w:rsidRPr="00B873E2">
        <w:rPr>
          <w:rFonts w:ascii="楷体" w:eastAsia="楷体" w:hAnsi="楷体" w:hint="eastAsia"/>
          <w:color w:val="000000" w:themeColor="text1"/>
          <w:sz w:val="24"/>
          <w:szCs w:val="24"/>
        </w:rPr>
        <w:t>综述：近期经济数据显示欧洲经济呈现持续走弱迹象，被动推升美元指数维持强势。基本面，进口铜流入预期，及国内库存增加，现货升水下调，期铜承压运行，国内政策持续刺激下现实消费仍待验证，短期价格趋势性走势动力不强，维持区间震荡运行，参考68500-71000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890253"/>
      <w:r>
        <w:rPr>
          <w:rFonts w:ascii="楷体" w:eastAsia="楷体" w:hAnsi="楷体" w:hint="eastAsia"/>
          <w:b/>
          <w:color w:val="000000" w:themeColor="text1"/>
          <w:sz w:val="24"/>
          <w:szCs w:val="24"/>
        </w:rPr>
        <w:t>铝：</w:t>
      </w:r>
      <w:bookmarkEnd w:id="27"/>
      <w:bookmarkEnd w:id="28"/>
      <w:r w:rsidR="00B81DA7" w:rsidRPr="00B81DA7">
        <w:rPr>
          <w:rFonts w:ascii="楷体" w:eastAsia="楷体" w:hAnsi="楷体" w:hint="eastAsia"/>
          <w:b/>
          <w:color w:val="000000" w:themeColor="text1"/>
          <w:sz w:val="24"/>
          <w:szCs w:val="24"/>
        </w:rPr>
        <w:t>铝价重回震荡区间，价格上方仍有压力</w:t>
      </w:r>
      <w:bookmarkEnd w:id="29"/>
    </w:p>
    <w:p w:rsidR="003F56A5" w:rsidRDefault="00B81DA7" w:rsidP="00127803">
      <w:pPr>
        <w:ind w:leftChars="300" w:left="630"/>
        <w:rPr>
          <w:rFonts w:ascii="楷体" w:eastAsia="楷体" w:hAnsi="楷体"/>
          <w:color w:val="000000" w:themeColor="text1"/>
          <w:sz w:val="24"/>
          <w:szCs w:val="24"/>
        </w:rPr>
      </w:pPr>
      <w:r w:rsidRPr="00B81DA7">
        <w:rPr>
          <w:rFonts w:ascii="楷体" w:eastAsia="楷体" w:hAnsi="楷体" w:hint="eastAsia"/>
          <w:color w:val="000000" w:themeColor="text1"/>
          <w:sz w:val="24"/>
          <w:szCs w:val="24"/>
        </w:rPr>
        <w:t>欧美经济风险仍存美元指数强势运行，国内政策面持续释放利好，宏观情绪多空交织。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目前铝价再度回落至震荡区间，观望区间上沿压力位</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890254"/>
      <w:r>
        <w:rPr>
          <w:rFonts w:ascii="楷体" w:eastAsia="楷体" w:hAnsi="楷体" w:hint="eastAsia"/>
          <w:b/>
          <w:color w:val="000000" w:themeColor="text1"/>
          <w:sz w:val="24"/>
          <w:szCs w:val="24"/>
        </w:rPr>
        <w:t>锌：</w:t>
      </w:r>
      <w:r w:rsidR="003238A5" w:rsidRPr="003238A5">
        <w:rPr>
          <w:rFonts w:ascii="楷体" w:eastAsia="楷体" w:hAnsi="楷体" w:hint="eastAsia"/>
          <w:b/>
          <w:color w:val="000000" w:themeColor="text1"/>
          <w:sz w:val="24"/>
          <w:szCs w:val="24"/>
        </w:rPr>
        <w:t>锌市供减需增，谨慎看多</w:t>
      </w:r>
      <w:bookmarkEnd w:id="30"/>
    </w:p>
    <w:p w:rsidR="003F56A5" w:rsidRDefault="003238A5" w:rsidP="000B0648">
      <w:pPr>
        <w:ind w:leftChars="300" w:left="630"/>
        <w:rPr>
          <w:rFonts w:ascii="楷体" w:eastAsia="楷体" w:hAnsi="楷体"/>
          <w:color w:val="000000" w:themeColor="text1"/>
          <w:sz w:val="24"/>
          <w:szCs w:val="24"/>
        </w:rPr>
      </w:pPr>
      <w:r w:rsidRPr="003238A5">
        <w:rPr>
          <w:rFonts w:ascii="楷体" w:eastAsia="楷体" w:hAnsi="楷体" w:hint="eastAsia"/>
          <w:color w:val="000000" w:themeColor="text1"/>
          <w:sz w:val="24"/>
          <w:szCs w:val="24"/>
        </w:rPr>
        <w:t>联储加息节奏再度放缓，美国通胀压力缓解但依旧未达到目标要求，美元指数强势运行，国内政策利多情绪释放，宏观情绪多空交织。矿端供应走紧，海内外锌矿加工费走势分化，国内精炼锌产量持续下行，进口锌锭持续补充，供应端总体稳定趋紧。需求来看，下游企业遇高价采买情绪较低，加工企业开工率暂无明显改善，目前锌库维持低位去库。短期在低库存叠加未来进入旺季消费将有改善预期的情况下，锌价在2w上方偏强震荡运行，观望上方21500压力位，谨慎看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890255"/>
      <w:r>
        <w:rPr>
          <w:rFonts w:ascii="楷体" w:eastAsia="楷体" w:hAnsi="楷体" w:hint="eastAsia"/>
          <w:b/>
          <w:color w:val="000000" w:themeColor="text1"/>
          <w:sz w:val="24"/>
          <w:szCs w:val="24"/>
        </w:rPr>
        <w:t>镍：</w:t>
      </w:r>
      <w:r w:rsidR="003238A5" w:rsidRPr="003238A5">
        <w:rPr>
          <w:rFonts w:ascii="楷体" w:eastAsia="楷体" w:hAnsi="楷体" w:hint="eastAsia"/>
          <w:b/>
          <w:color w:val="000000" w:themeColor="text1"/>
          <w:sz w:val="24"/>
          <w:szCs w:val="24"/>
        </w:rPr>
        <w:t>供应趋增压制镍价上行空间</w:t>
      </w:r>
      <w:bookmarkEnd w:id="31"/>
    </w:p>
    <w:p w:rsidR="003F56A5" w:rsidRDefault="003238A5">
      <w:pPr>
        <w:ind w:leftChars="300" w:left="630"/>
        <w:rPr>
          <w:rFonts w:ascii="楷体" w:eastAsia="楷体" w:hAnsi="楷体"/>
          <w:color w:val="000000" w:themeColor="text1"/>
          <w:sz w:val="24"/>
          <w:szCs w:val="24"/>
        </w:rPr>
      </w:pPr>
      <w:r w:rsidRPr="003238A5">
        <w:rPr>
          <w:rFonts w:ascii="楷体" w:eastAsia="楷体" w:hAnsi="楷体" w:hint="eastAsia"/>
          <w:color w:val="000000" w:themeColor="text1"/>
          <w:sz w:val="24"/>
          <w:szCs w:val="24"/>
        </w:rPr>
        <w:t>国内资本市场、房地产等方面的政策密集出台，提振市场信心，宏观情绪偏多。成本方面，印尼镍矿RKAB事件仍在持续，镍矿和镍铁价格坚挺，拉升镍产业链成本。供应方面，镍的存量项目和新投产项目产量逐步释放，供应将日渐走向显著过剩。需求方面，在政策的助推下，市场对于金九这一传统旺季持有需求修复预期。上周社会库存去化，降幅达7.12%，且海</w:t>
      </w:r>
      <w:r w:rsidRPr="003238A5">
        <w:rPr>
          <w:rFonts w:ascii="楷体" w:eastAsia="楷体" w:hAnsi="楷体" w:hint="eastAsia"/>
          <w:color w:val="000000" w:themeColor="text1"/>
          <w:sz w:val="24"/>
          <w:szCs w:val="24"/>
        </w:rPr>
        <w:lastRenderedPageBreak/>
        <w:t>内外库存处于历史低位，支撑镍价。综合来看，短期或在宏观利好与需求好转预期主导下窄幅震荡偏强，但供应趋增对镍价上行空间存在明显压制</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89025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890257"/>
      <w:r>
        <w:rPr>
          <w:rFonts w:ascii="楷体" w:eastAsia="楷体" w:hAnsi="楷体" w:hint="eastAsia"/>
          <w:b/>
          <w:color w:val="000000" w:themeColor="text1"/>
          <w:sz w:val="24"/>
          <w:szCs w:val="24"/>
        </w:rPr>
        <w:t>不锈钢：</w:t>
      </w:r>
      <w:r w:rsidR="003238A5" w:rsidRPr="003238A5">
        <w:rPr>
          <w:rFonts w:ascii="楷体" w:eastAsia="楷体" w:hAnsi="楷体" w:hint="eastAsia"/>
          <w:b/>
          <w:color w:val="000000" w:themeColor="text1"/>
          <w:sz w:val="24"/>
          <w:szCs w:val="24"/>
        </w:rPr>
        <w:t>印尼政策未平叠加旺季需求增量预期，短期或震荡偏强</w:t>
      </w:r>
      <w:bookmarkEnd w:id="33"/>
    </w:p>
    <w:p w:rsidR="003F56A5" w:rsidRDefault="003238A5">
      <w:pPr>
        <w:ind w:leftChars="300" w:left="630"/>
        <w:rPr>
          <w:rFonts w:ascii="楷体" w:eastAsia="楷体" w:hAnsi="楷体"/>
          <w:color w:val="000000" w:themeColor="text1"/>
          <w:sz w:val="24"/>
          <w:szCs w:val="24"/>
        </w:rPr>
      </w:pPr>
      <w:r w:rsidRPr="003238A5">
        <w:rPr>
          <w:rFonts w:ascii="楷体" w:eastAsia="楷体" w:hAnsi="楷体" w:hint="eastAsia"/>
          <w:color w:val="000000" w:themeColor="text1"/>
          <w:sz w:val="24"/>
          <w:szCs w:val="24"/>
        </w:rPr>
        <w:t>近期宏观政策利好频出，尤其是地产方面存量首套住房贷款利率降低，“认房不认贷”政策落地一线城市，修复地产市场信心，改善地产市场需求。近期不锈钢下游成交有所好转，9月是不锈钢的传统消费旺季，在宏观政策的助推下市场对不锈钢需求有增量预期。印尼镍矿RKAB事件仍在发酵，加上目前处于雨季前的备库期，镍矿和镍铁价格高位运行，为不锈钢带来有力支撑。社会库存大幅累库，对不锈钢上行空间存在压制。综合来看，在印尼RKAB事件持续和旺季需求增量预期下，短期不锈钢价或震荡偏强。关注印尼镍矿RKAB事件走向和需求预期能否兑现</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890258"/>
      <w:r>
        <w:rPr>
          <w:rFonts w:ascii="楷体" w:eastAsia="楷体" w:hAnsi="楷体" w:hint="eastAsia"/>
          <w:b/>
          <w:color w:val="000000" w:themeColor="text1"/>
          <w:sz w:val="24"/>
          <w:szCs w:val="24"/>
        </w:rPr>
        <w:t>工业硅：</w:t>
      </w:r>
      <w:r w:rsidR="00B873E2" w:rsidRPr="00B873E2">
        <w:rPr>
          <w:rFonts w:ascii="楷体" w:eastAsia="楷体" w:hAnsi="楷体" w:hint="eastAsia"/>
          <w:b/>
          <w:sz w:val="24"/>
          <w:szCs w:val="24"/>
        </w:rPr>
        <w:t>基本面存在改善预期，短期市场或仍有支撑</w:t>
      </w:r>
      <w:bookmarkEnd w:id="34"/>
    </w:p>
    <w:p w:rsidR="003F56A5" w:rsidRDefault="00B873E2" w:rsidP="00827E8A">
      <w:pPr>
        <w:ind w:leftChars="300" w:left="630"/>
        <w:rPr>
          <w:rFonts w:ascii="楷体" w:eastAsia="楷体" w:hAnsi="楷体"/>
          <w:sz w:val="24"/>
          <w:szCs w:val="24"/>
        </w:rPr>
      </w:pPr>
      <w:r w:rsidRPr="00B873E2">
        <w:rPr>
          <w:rFonts w:ascii="楷体" w:eastAsia="楷体" w:hAnsi="楷体" w:hint="eastAsia"/>
          <w:sz w:val="24"/>
          <w:szCs w:val="24"/>
        </w:rPr>
        <w:t>9月5日，Si2310主力合约呈冲高回落走势，收盘价13915元/吨，较上一收盘价涨跌幅+0.51%。从基本面来看，当前现货流通偏紧，工厂库存整体偏低，周内大厂再次上调硅价，进一步带动工厂挺价情绪。另外，逐渐步入消费旺季，下游三大消费领域均有改善预期，其中多晶硅、有机硅存在较大改善预期。近期，国家陆续出台刺激地产政策下，市场信心有所增强，叠加基本面存在改善预期，短期市场或仍有支撑。策略上，维持逢低试多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8902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89026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3238A5" w:rsidRPr="003238A5">
        <w:rPr>
          <w:rFonts w:ascii="楷体" w:eastAsia="楷体" w:hAnsi="楷体" w:hint="eastAsia"/>
          <w:b/>
          <w:sz w:val="24"/>
          <w:szCs w:val="24"/>
        </w:rPr>
        <w:t>短期海外产区生产节奏偏换 天胶维持偏强企稳</w:t>
      </w:r>
      <w:bookmarkEnd w:id="37"/>
    </w:p>
    <w:p w:rsidR="003F56A5" w:rsidRDefault="003238A5">
      <w:pPr>
        <w:ind w:leftChars="300" w:left="630"/>
        <w:rPr>
          <w:rFonts w:ascii="楷体" w:eastAsia="楷体" w:hAnsi="楷体"/>
          <w:sz w:val="24"/>
          <w:szCs w:val="24"/>
        </w:rPr>
      </w:pPr>
      <w:r w:rsidRPr="003238A5">
        <w:rPr>
          <w:rFonts w:ascii="楷体" w:eastAsia="楷体" w:hAnsi="楷体" w:hint="eastAsia"/>
          <w:sz w:val="24"/>
          <w:szCs w:val="24"/>
        </w:rPr>
        <w:t>点评：昨日天胶维持高位窄幅波动。目前看，供给端，尽管全球即将进入季节性增产阶段，但近期主产区泰国、越南受到大面积降雨干扰，割胶工作开展受限，原料产出维持偏少状态，加之乳胶制品需求回暖拉涨原料价格，对胶价存一定支撑。8-9月份天胶到港量偏少，近三周港口库存延续小幅去库态势，提振市场信心。需求端来看，下游轮胎企业开工率半钢胎略好于全钢胎，国内稳经济政策将有利于轮胎替换及配套需求的改善。此外，半钢胎外贸雪地胎需求旺盛，将进一步支撑半钢胎开工率高位运行。</w:t>
      </w:r>
      <w:r w:rsidRPr="003238A5">
        <w:rPr>
          <w:rFonts w:ascii="楷体" w:eastAsia="楷体" w:hAnsi="楷体" w:hint="eastAsia"/>
          <w:sz w:val="24"/>
          <w:szCs w:val="24"/>
        </w:rPr>
        <w:lastRenderedPageBreak/>
        <w:t>前期检修的全钢胎厂目前也恢复生产，因此近两周全钢胎开工率提升明显。整体看，轮胎平稳排产、表现强劲。终端汽车方面，7月数据同环比均有所走弱，但仍处于近十年同期次高位。整体看，橡胶供应压力小幅缓解，浓乳下游需求季节性补库，下游轮胎排产顺畅，国内深色胶库存延续去库。供需支撑天胶市场回归现货价值后偏强企稳运行，但场内做多氛围有所消化，继续上探或仍有压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89026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72567" w:rsidP="002C73FE">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原油方面，近期宏观情绪持续改善，美股止跌反弹带动油价冲高。PTA百宏250万吨，英力士235万吨，中泰120万吨装置提负，蓬威90万吨装置重启，PTA负荷上涨至82.2%附近。需求方面，本周聚酯装置负荷基本持稳，截至本周有两套装置开启，目前均生产聚酯切片，一套瓶片装置停车，综合负荷有所提升。截至9.1，初步核算国内大陆地区聚酯负荷仍在93.2%附近。市场对9-10月份旺季有预期，低库存下预计近期聚酯不会轻易减停产。终端方面，近期织造、印染开机有小幅提升，秋冬季订单陆下单有所增多，坯布库存小幅去化，需求边际季节性改善。展望后市，成本端支撑仍存+聚酯因库存低位高开工维持需求韧性尚可，三季度旺季预期或值得期待。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89026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890263"/>
      <w:r>
        <w:rPr>
          <w:rFonts w:ascii="楷体" w:eastAsia="楷体" w:hAnsi="楷体" w:hint="eastAsia"/>
          <w:b/>
          <w:color w:val="000000" w:themeColor="text1"/>
          <w:sz w:val="24"/>
          <w:szCs w:val="24"/>
        </w:rPr>
        <w:t>聚烯烃：</w:t>
      </w:r>
      <w:r w:rsidR="003238A5" w:rsidRPr="003238A5">
        <w:rPr>
          <w:rFonts w:ascii="楷体" w:eastAsia="楷体" w:hAnsi="楷体" w:hint="eastAsia"/>
          <w:b/>
          <w:color w:val="000000" w:themeColor="text1"/>
          <w:sz w:val="24"/>
          <w:szCs w:val="24"/>
        </w:rPr>
        <w:t>金九旺季强预期下，聚烯烃或高位运行</w:t>
      </w:r>
      <w:bookmarkEnd w:id="40"/>
    </w:p>
    <w:p w:rsidR="003F56A5" w:rsidRDefault="003238A5">
      <w:pPr>
        <w:ind w:leftChars="300" w:left="630"/>
        <w:rPr>
          <w:rFonts w:ascii="楷体" w:eastAsia="楷体" w:hAnsi="楷体"/>
          <w:bCs/>
          <w:sz w:val="24"/>
          <w:szCs w:val="24"/>
        </w:rPr>
      </w:pPr>
      <w:r w:rsidRPr="003238A5">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沙特和俄罗斯将各自的自愿减少供应量延长到今年年底，投资者担心冬季需求高峰可能出现能源短缺，欧美原油期货涨至10个月来最高价位，布伦特原油期货结算价自2022年11月16日以来首次突破每桶90美元。需求方面，PE下游方面，农膜整体需求平平，工厂生产清淡。棚膜工厂多停机检修；PP下游方面，BOPP市场成交刚需有量，整体量较上一交易日增加，BOPP企业未交付订单多数在一周以内，个</w:t>
      </w:r>
      <w:r w:rsidRPr="003238A5">
        <w:rPr>
          <w:rFonts w:ascii="楷体" w:eastAsia="楷体" w:hAnsi="楷体" w:hint="eastAsia"/>
          <w:color w:val="000000" w:themeColor="text1"/>
          <w:sz w:val="24"/>
          <w:szCs w:val="24"/>
        </w:rPr>
        <w:lastRenderedPageBreak/>
        <w:t>别可至八月中。综合来看，PE方面，现阶段下游需求旺季来临，但是伴随前期大修的装置恢复重启以及宝丰三期新装置投产。叠加两油库存水平略高于去年同期，后期供应压力还是存在，预计短期内PE价格延续震荡态势。PP方面，国际油价继续上涨，成本支撑稳固，叠加石化厂家上调出厂价格，贸易商报盘上移。受原料价格高位刺激，检修装置陆续重启。金九旺季提振下，下游企业少量补库，但整体并无明显改善，预计今日PP价格或将继续高位运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890264"/>
      <w:r>
        <w:rPr>
          <w:rFonts w:ascii="楷体" w:eastAsia="楷体" w:hAnsi="楷体" w:hint="eastAsia"/>
          <w:b/>
          <w:color w:val="000000" w:themeColor="text1"/>
          <w:sz w:val="24"/>
          <w:szCs w:val="24"/>
        </w:rPr>
        <w:t>MEG：</w:t>
      </w:r>
      <w:r w:rsidR="00E72567" w:rsidRPr="00E72567">
        <w:rPr>
          <w:rFonts w:ascii="楷体" w:eastAsia="楷体" w:hAnsi="楷体" w:hint="eastAsia"/>
          <w:b/>
          <w:color w:val="000000" w:themeColor="text1"/>
          <w:sz w:val="24"/>
          <w:szCs w:val="24"/>
        </w:rPr>
        <w:t>成本提振但高库存压制反弹空间</w:t>
      </w:r>
      <w:bookmarkEnd w:id="41"/>
    </w:p>
    <w:p w:rsidR="003F56A5" w:rsidRDefault="00E72567" w:rsidP="00115EEA">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供需情况，9.4华东主港地区MEG港口库存约119.6万吨附近，环比上期增加2.9万吨。截至8月31日，中国大陆地区乙二醇整体开工负荷在65.44%（+0.47%），其中煤制乙二醇开工负荷在67.91%（+5.48%）。目前盛虹炼化1#仍在提负中，榆林化学单线将恢复运行，山西寿阳、陕煤渭化重启出料计划，国内开工仍有上行空间，整体供应表现宽松。聚酯下游方面，截至9.1初步核算国内大陆地区聚酯负荷在92.7%附近。终端开工小幅提升，局部订单良好。江浙加弹综合开工率78%，江浙织机综合开工率72%（+1%），江浙印染综合开工率77%。展望后市，原油及煤炭价格高位，乙二醇成本支撑力度仍强。估值偏低但高供应及高库存压制盘面反弹空间，多单波多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89026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81DA7" w:rsidRPr="00B81DA7">
        <w:rPr>
          <w:rFonts w:ascii="楷体" w:eastAsia="楷体" w:hAnsi="楷体" w:hint="eastAsia"/>
          <w:b/>
          <w:color w:val="000000" w:themeColor="text1"/>
          <w:sz w:val="24"/>
          <w:szCs w:val="24"/>
        </w:rPr>
        <w:t>产销尚可，期价高位震荡</w:t>
      </w:r>
      <w:bookmarkEnd w:id="42"/>
    </w:p>
    <w:p w:rsidR="00A71A7E" w:rsidRDefault="00B81DA7" w:rsidP="001F79C6">
      <w:pPr>
        <w:ind w:leftChars="300" w:left="630"/>
        <w:rPr>
          <w:rFonts w:ascii="楷体" w:eastAsia="楷体" w:hAnsi="楷体"/>
          <w:color w:val="000000" w:themeColor="text1"/>
          <w:sz w:val="24"/>
          <w:szCs w:val="24"/>
        </w:rPr>
      </w:pPr>
      <w:r w:rsidRPr="00B81DA7">
        <w:rPr>
          <w:rFonts w:ascii="楷体" w:eastAsia="楷体" w:hAnsi="楷体" w:hint="eastAsia"/>
          <w:color w:val="000000" w:themeColor="text1"/>
          <w:sz w:val="24"/>
          <w:szCs w:val="24"/>
        </w:rPr>
        <w:t>今日全国均价2053元/吨，环比上一交易日价格+17元/吨。周末平均产销走弱，前期补库后贸易商库存不高，中下游补库积极性增强。供给端，截至2023年8月31日，全国浮法玻璃日产量为17万吨，环比+0.47%，产量继续抬升；需求端，沙河地区产销回落，贸易商阶段性补库放缓。基本面边际改善，盘面09回到平水，现货各区域涨跌不一，期价高位震荡。重点关注1.产销持续性，2.现货价格变化</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89026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81DA7" w:rsidRPr="00B81DA7">
        <w:rPr>
          <w:rFonts w:ascii="楷体" w:eastAsia="楷体" w:hAnsi="楷体" w:hint="eastAsia"/>
          <w:b/>
          <w:color w:val="000000" w:themeColor="text1"/>
          <w:sz w:val="24"/>
          <w:szCs w:val="24"/>
        </w:rPr>
        <w:t>现货紧缺未改，盘面宽幅震荡</w:t>
      </w:r>
      <w:bookmarkEnd w:id="43"/>
    </w:p>
    <w:p w:rsidR="00A71A7E" w:rsidRDefault="00B81DA7" w:rsidP="00A71A7E">
      <w:pPr>
        <w:ind w:leftChars="300" w:left="630"/>
        <w:rPr>
          <w:rFonts w:ascii="楷体" w:eastAsia="楷体" w:hAnsi="楷体"/>
          <w:bCs/>
          <w:sz w:val="24"/>
          <w:szCs w:val="24"/>
        </w:rPr>
      </w:pPr>
      <w:r w:rsidRPr="00B81DA7">
        <w:rPr>
          <w:rFonts w:ascii="楷体" w:eastAsia="楷体" w:hAnsi="楷体" w:hint="eastAsia"/>
          <w:color w:val="000000" w:themeColor="text1"/>
          <w:sz w:val="24"/>
          <w:szCs w:val="24"/>
        </w:rPr>
        <w:t>今日纯碱价格稳中有涨，重碱华南最高报价3500元/吨，华北和华中最低报价3350元/吨（较前一日+100元/吨），月初现货价格继续上涨。供给方面，上周纯碱产量56.92万吨，跌幅0.15%，根据已有检修计划，预计产量维持在56-57万吨。库存上，周内纯碱厂家库存14.13万吨，环比-0.47万吨，跌幅3.22%，预计本周继续去库，库存紧张未改。需求方面，碱厂订单充足，排单到下月中旬以后，现货短缺，玻璃企业纯碱库存已不足一周，备货积极性增强。盘面上，近强远弱，近月补基差，随着现货端价格上涨，未见累库前难跌。远月01合约由于年底扩产预期下，供给过剩，期价短期偏震荡</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8902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89026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B873E2" w:rsidRPr="00B873E2">
        <w:rPr>
          <w:rFonts w:ascii="楷体" w:eastAsia="楷体" w:hAnsi="楷体" w:hint="eastAsia"/>
          <w:b/>
          <w:sz w:val="24"/>
          <w:szCs w:val="24"/>
        </w:rPr>
        <w:t>豆菜粕价差拉大，短期延续高位震荡</w:t>
      </w:r>
      <w:bookmarkEnd w:id="45"/>
    </w:p>
    <w:p w:rsidR="003F56A5" w:rsidRDefault="00B873E2">
      <w:pPr>
        <w:ind w:leftChars="300" w:left="630"/>
        <w:rPr>
          <w:rFonts w:ascii="楷体" w:eastAsia="楷体" w:hAnsi="楷体"/>
          <w:sz w:val="24"/>
          <w:szCs w:val="24"/>
        </w:rPr>
      </w:pPr>
      <w:r w:rsidRPr="00B873E2">
        <w:rPr>
          <w:rFonts w:ascii="楷体" w:eastAsia="楷体" w:hAnsi="楷体" w:hint="eastAsia"/>
          <w:sz w:val="24"/>
          <w:szCs w:val="24"/>
        </w:rPr>
        <w:t>国际方面，9月初产区天气预计改善，但密西西比河水位下降驳船费上涨，</w:t>
      </w:r>
      <w:r w:rsidRPr="00B873E2">
        <w:rPr>
          <w:rFonts w:ascii="楷体" w:eastAsia="楷体" w:hAnsi="楷体" w:hint="eastAsia"/>
          <w:sz w:val="24"/>
          <w:szCs w:val="24"/>
        </w:rPr>
        <w:lastRenderedPageBreak/>
        <w:t>大豆出口成本增加，CBOT大豆预计维持1300上方震荡。在8月中下旬北美天气持续转干下，市场也非常关注美农9月对美豆供需数据的调整，与PF49.7的单产预估有多大的出入。最新美豆优良率好于市场预估，截至9月5日当周，美国大豆优良率为53%，前一周为58%，上年同期为57%，低于市场预估。国内现货基差维持高位对期价构成支撑，海关的严格还在进行，进口大豆入关速度较慢，当前油厂大豆库存有所回升，近一周油厂开机情况有所好转，在成交清淡下油厂豆粕周度库存回升至74万吨，当前沿海主流油厂豆粕现货报价小幅上调至4870-4950元/吨。大豆6-8月到港量仍较充裕，7月到港973万吨，但9-10月进口到港预期减少，远月供应担忧支撑11-1基差报价坚挺，关注9月实际到港是否符合预期。需求，下游生猪养殖利润近期有所改善，叠加存栏高位，下游维持刚需备货，但近一周下游对高现货基差接受度不高，成交清淡。菜粕当前供需基本面改善，随着6月份后菜籽到港减少，油厂压榨也在逐步下滑，但库存连续三周回升，因需求不及预期。而需求方面，水产消费旺季即将结束，菜粕需求预计减少，但随着菜粕价格下跌或提振替代需求。策略方面，当前仍处于上行趋势，短期预计维持高位震荡，建议短线操作，或参与月间正套，前期做多豆菜粕价差可逢高逐步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890269"/>
      <w:r>
        <w:rPr>
          <w:rFonts w:ascii="楷体" w:eastAsia="楷体" w:hAnsi="楷体" w:hint="eastAsia"/>
          <w:b/>
          <w:color w:val="000000" w:themeColor="text1"/>
          <w:sz w:val="24"/>
          <w:szCs w:val="24"/>
        </w:rPr>
        <w:t>油脂：</w:t>
      </w:r>
      <w:r w:rsidR="00B873E2" w:rsidRPr="00B873E2">
        <w:rPr>
          <w:rFonts w:ascii="楷体" w:eastAsia="楷体" w:hAnsi="楷体" w:hint="eastAsia"/>
          <w:b/>
          <w:sz w:val="24"/>
          <w:szCs w:val="24"/>
        </w:rPr>
        <w:t>维持宽幅震荡，关注需求端提振</w:t>
      </w:r>
      <w:bookmarkEnd w:id="46"/>
    </w:p>
    <w:p w:rsidR="003F56A5" w:rsidRDefault="00B873E2" w:rsidP="00792D31">
      <w:pPr>
        <w:ind w:leftChars="300" w:left="630"/>
        <w:rPr>
          <w:rFonts w:ascii="楷体" w:eastAsia="楷体" w:hAnsi="楷体"/>
          <w:sz w:val="24"/>
          <w:szCs w:val="24"/>
        </w:rPr>
      </w:pPr>
      <w:r w:rsidRPr="00B873E2">
        <w:rPr>
          <w:rFonts w:ascii="楷体" w:eastAsia="楷体" w:hAnsi="楷体" w:hint="eastAsia"/>
          <w:sz w:val="24"/>
          <w:szCs w:val="24"/>
        </w:rPr>
        <w:t>油脂基本面当前驱动不强，主要受国内外消费端及国际原油走强提振，三大油脂库存仍处于中性偏高水平。棕榈油，产地在供需两旺下库存未见实质增量，印尼棕榈油6月份在产量环比下滑及出口增加下，库存降幅较大。而马棕产量7月显著改善，8-9月份仍处于产量的季节性增产阶段，关注后续产量修复情况；但7月库存增幅不及预期，因出口环比增加，且根据船运机构数据，马来8月1-31日棕榈油出口量为1201488吨，环比减少2.98%，8月马棕累库速度预计仍偏慢，价格仍有支撑。国内棕榈油7-8月份进口到港预计维持高位，库存维持同期高位，最新商业库存为64.66万吨，较前一周增加。需求端，当前在豆棕价差拉大下，利好棕榈油下游消费需求，但四季度为棕榈油消费淡季，预计四季度北方地区需求仍将转向豆油。豆油存去库预期。国内7-8月进口大豆到港量仍不少，但受海关检验趋严影响，大豆到厂时间延迟，整体压榨水平不高，在消费改善下，将逐步去库。需求端，当前各大学校已结束备货，但双节前备货仍在继续，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做多油粕比</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890270"/>
      <w:r>
        <w:rPr>
          <w:rFonts w:ascii="楷体" w:eastAsia="楷体" w:hAnsi="楷体" w:hint="eastAsia"/>
          <w:b/>
          <w:bCs/>
          <w:color w:val="000000" w:themeColor="text1"/>
        </w:rPr>
        <w:t>玉米与淀粉：</w:t>
      </w:r>
      <w:r w:rsidR="00B873E2" w:rsidRPr="00B873E2">
        <w:rPr>
          <w:rFonts w:ascii="楷体" w:eastAsia="楷体" w:hAnsi="楷体" w:hint="eastAsia"/>
          <w:b/>
        </w:rPr>
        <w:t>期价夜盘震荡偏强</w:t>
      </w:r>
      <w:bookmarkEnd w:id="47"/>
    </w:p>
    <w:p w:rsidR="00B873E2" w:rsidRPr="00B873E2" w:rsidRDefault="00B873E2" w:rsidP="00B873E2">
      <w:pPr>
        <w:pStyle w:val="paragraph"/>
        <w:spacing w:before="60" w:after="60"/>
        <w:ind w:leftChars="300" w:left="630"/>
        <w:rPr>
          <w:rFonts w:ascii="楷体" w:eastAsia="楷体" w:hAnsi="楷体" w:hint="eastAsia"/>
        </w:rPr>
      </w:pPr>
      <w:r w:rsidRPr="00B873E2">
        <w:rPr>
          <w:rFonts w:ascii="楷体" w:eastAsia="楷体" w:hAnsi="楷体" w:hint="eastAsia"/>
        </w:rPr>
        <w:t>对于玉米而言，更多沿袭前期逻辑，当前玉米期价下方空间有限，主要源于陈化水稻拍卖底价支撑，其上涨驱动主要来自两个方面，其一是中下游库存依然处于历史同期低位，在新作上市之前或仍存在被动补库存</w:t>
      </w:r>
      <w:r w:rsidRPr="00B873E2">
        <w:rPr>
          <w:rFonts w:ascii="楷体" w:eastAsia="楷体" w:hAnsi="楷体" w:hint="eastAsia"/>
        </w:rPr>
        <w:lastRenderedPageBreak/>
        <w:t>的可能性，其而是小麦有望带动玉米上涨，因小麦上涨趋势或已经形成，因其经历3月以来的主动去库存和6月以来的被动去库存之后，目前或已经进入主动补库存阶段。在这种情况下，建议投资者如有前期多单，则背靠7月持续震荡区间继续持有。</w:t>
      </w:r>
    </w:p>
    <w:p w:rsidR="003F56A5" w:rsidRDefault="00B873E2" w:rsidP="00B873E2">
      <w:pPr>
        <w:pStyle w:val="paragraph"/>
        <w:spacing w:before="60" w:beforeAutospacing="0" w:after="60" w:afterAutospacing="0"/>
        <w:ind w:leftChars="300" w:left="630"/>
        <w:rPr>
          <w:rFonts w:ascii="楷体" w:eastAsia="楷体" w:hAnsi="楷体"/>
        </w:rPr>
      </w:pPr>
      <w:r w:rsidRPr="00B873E2">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但考虑到现货和基差支撑因素，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890271"/>
      <w:r>
        <w:rPr>
          <w:rFonts w:ascii="楷体" w:eastAsia="楷体" w:hAnsi="楷体" w:hint="eastAsia"/>
          <w:b/>
          <w:bCs/>
          <w:color w:val="000000" w:themeColor="text1"/>
        </w:rPr>
        <w:t>畜禽养殖：</w:t>
      </w:r>
      <w:r w:rsidR="00B81DA7" w:rsidRPr="00B81DA7">
        <w:rPr>
          <w:rFonts w:ascii="楷体" w:eastAsia="楷体" w:hAnsi="楷体" w:hint="eastAsia"/>
          <w:b/>
          <w:bCs/>
          <w:color w:val="000000" w:themeColor="text1"/>
        </w:rPr>
        <w:t>现货带动期价震荡偏强运行</w:t>
      </w:r>
      <w:bookmarkEnd w:id="48"/>
    </w:p>
    <w:p w:rsidR="00B81DA7" w:rsidRPr="00B81DA7" w:rsidRDefault="00B81DA7" w:rsidP="00B81DA7">
      <w:pPr>
        <w:pStyle w:val="paragraph"/>
        <w:spacing w:before="60" w:after="60"/>
        <w:ind w:leftChars="300" w:left="630"/>
        <w:rPr>
          <w:rFonts w:ascii="楷体" w:eastAsia="楷体" w:hAnsi="楷体" w:hint="eastAsia"/>
        </w:rPr>
      </w:pPr>
      <w:r w:rsidRPr="00B81DA7">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接下来现货波动的节奏存在分歧，不确定性较大，观点转为中性，建议投资者转为观望为宜。</w:t>
      </w:r>
    </w:p>
    <w:p w:rsidR="003F56A5" w:rsidRDefault="00B81DA7" w:rsidP="00B81DA7">
      <w:pPr>
        <w:pStyle w:val="paragraph"/>
        <w:spacing w:before="60" w:beforeAutospacing="0" w:after="60" w:afterAutospacing="0"/>
        <w:ind w:leftChars="300" w:left="630"/>
        <w:rPr>
          <w:rFonts w:ascii="楷体" w:eastAsia="楷体" w:hAnsi="楷体"/>
        </w:rPr>
      </w:pPr>
      <w:r w:rsidRPr="00B81DA7">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890272"/>
      <w:r>
        <w:rPr>
          <w:rFonts w:ascii="楷体" w:eastAsia="楷体" w:hAnsi="楷体" w:hint="eastAsia"/>
          <w:b/>
          <w:sz w:val="24"/>
          <w:szCs w:val="24"/>
        </w:rPr>
        <w:t>郑棉：</w:t>
      </w:r>
      <w:r w:rsidR="003238A5" w:rsidRPr="003238A5">
        <w:rPr>
          <w:rFonts w:ascii="楷体" w:eastAsia="楷体" w:hAnsi="楷体" w:hint="eastAsia"/>
          <w:b/>
          <w:sz w:val="24"/>
          <w:szCs w:val="24"/>
        </w:rPr>
        <w:t>多单或看跌期权卖权持有</w:t>
      </w:r>
      <w:bookmarkEnd w:id="49"/>
    </w:p>
    <w:p w:rsidR="003F56A5" w:rsidRDefault="003238A5" w:rsidP="007B3290">
      <w:pPr>
        <w:ind w:leftChars="300" w:left="630"/>
        <w:rPr>
          <w:rFonts w:ascii="楷体" w:eastAsia="楷体" w:hAnsi="楷体"/>
          <w:sz w:val="24"/>
          <w:szCs w:val="24"/>
        </w:rPr>
      </w:pPr>
      <w:r w:rsidRPr="003238A5">
        <w:rPr>
          <w:rFonts w:ascii="楷体" w:eastAsia="楷体" w:hAnsi="楷体" w:hint="eastAsia"/>
          <w:sz w:val="24"/>
          <w:szCs w:val="24"/>
        </w:rPr>
        <w:t>由于棉花现货价格持续走高，纱线涨幅不及原料，长期处于亏损，中储棉将日度储备棉轮出量从1.2万吨提升至了2万吨，即每月增加了约16万吨的供应，9月的轮出供应量上升至40万吨。若依然维持100%成交，叠加进口即将大量到港，月度库存减少量有望降低至15万吨/月之下。下游旺季迟迟未见启动信号。供增需未增的情况下，郑棉从1.8万关口回落，多头资金大量离场。不过，本年度新棉种植进度滞后10-20天，往年籽棉开秤又多是低开高走，前期棉农惜售概率较大。新棉上市时间较晚，叠加较低的库存，现货有望维持强势，回落空间相对有限，上行趋势未改，预计</w:t>
      </w:r>
      <w:r w:rsidRPr="003238A5">
        <w:rPr>
          <w:rFonts w:ascii="楷体" w:eastAsia="楷体" w:hAnsi="楷体" w:hint="eastAsia"/>
          <w:sz w:val="24"/>
          <w:szCs w:val="24"/>
        </w:rPr>
        <w:lastRenderedPageBreak/>
        <w:t>重心依然波段式上移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890273"/>
      <w:r>
        <w:rPr>
          <w:rFonts w:ascii="楷体" w:eastAsia="楷体" w:hAnsi="楷体" w:hint="eastAsia"/>
          <w:b/>
          <w:sz w:val="24"/>
          <w:szCs w:val="24"/>
        </w:rPr>
        <w:t>白糖：</w:t>
      </w:r>
      <w:r w:rsidR="003238A5" w:rsidRPr="003238A5">
        <w:rPr>
          <w:rFonts w:ascii="楷体" w:eastAsia="楷体" w:hAnsi="楷体" w:hint="eastAsia"/>
          <w:b/>
          <w:sz w:val="24"/>
          <w:szCs w:val="24"/>
        </w:rPr>
        <w:t>多单或看跌期权卖权持有</w:t>
      </w:r>
      <w:bookmarkEnd w:id="50"/>
    </w:p>
    <w:p w:rsidR="00296325" w:rsidRDefault="003238A5" w:rsidP="00296325">
      <w:pPr>
        <w:ind w:leftChars="300" w:left="630"/>
        <w:rPr>
          <w:rFonts w:ascii="楷体" w:eastAsia="楷体" w:hAnsi="楷体"/>
          <w:sz w:val="24"/>
          <w:szCs w:val="24"/>
        </w:rPr>
      </w:pPr>
      <w:r w:rsidRPr="003238A5">
        <w:rPr>
          <w:rFonts w:ascii="楷体" w:eastAsia="楷体" w:hAnsi="楷体" w:hint="eastAsia"/>
          <w:sz w:val="24"/>
          <w:szCs w:val="24"/>
        </w:rPr>
        <w:t>咨询机构JobEconomia最新公布的一份报告显示，巴西2023/24年度(4月一次年3月)糖产量及出口预计将创下纪录新高。该机构预计，由于本年度作物生长和加工的天气接近完美，巴西所有产区的糖总产量为4270万吨，较Job Economia最初预估高出230万吨，且高于2022/23年度的3700万吨。但印度缺水和虫害问题严重，巴西的丰产或不足以抵消印度、泰国等其他地区的减产。国内内外糖价倒挂的情况未缓解，进口增加的预期未能得到数据佐证。当前白糖库存极低，供需面极为紧张，不排除再创新高的可能，逢低买入以及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F4" w:rsidRDefault="00D41AF4">
      <w:r>
        <w:separator/>
      </w:r>
    </w:p>
  </w:endnote>
  <w:endnote w:type="continuationSeparator" w:id="0">
    <w:p w:rsidR="00D41AF4" w:rsidRDefault="00D4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DF4D47C" wp14:editId="1488706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238A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238A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F4" w:rsidRDefault="00D41AF4">
      <w:r>
        <w:separator/>
      </w:r>
    </w:p>
  </w:footnote>
  <w:footnote w:type="continuationSeparator" w:id="0">
    <w:p w:rsidR="00D41AF4" w:rsidRDefault="00D41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032C6E4B" wp14:editId="5A8FE945">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14D6467" wp14:editId="2111B1B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873E2">
      <w:rPr>
        <w:rFonts w:ascii="Times New Roman" w:eastAsia="楷体" w:hAnsi="Times New Roman" w:hint="eastAsia"/>
        <w:b/>
        <w:bCs/>
        <w:noProof/>
        <w:color w:val="833C0B"/>
        <w:sz w:val="21"/>
      </w:rPr>
      <w:t>2023</w:t>
    </w:r>
    <w:r w:rsidR="00B873E2">
      <w:rPr>
        <w:rFonts w:ascii="Times New Roman" w:eastAsia="楷体" w:hAnsi="Times New Roman" w:hint="eastAsia"/>
        <w:b/>
        <w:bCs/>
        <w:noProof/>
        <w:color w:val="833C0B"/>
        <w:sz w:val="21"/>
      </w:rPr>
      <w:t>年</w:t>
    </w:r>
    <w:r w:rsidR="00B873E2">
      <w:rPr>
        <w:rFonts w:ascii="Times New Roman" w:eastAsia="楷体" w:hAnsi="Times New Roman" w:hint="eastAsia"/>
        <w:b/>
        <w:bCs/>
        <w:noProof/>
        <w:color w:val="833C0B"/>
        <w:sz w:val="21"/>
      </w:rPr>
      <w:t>9</w:t>
    </w:r>
    <w:r w:rsidR="00B873E2">
      <w:rPr>
        <w:rFonts w:ascii="Times New Roman" w:eastAsia="楷体" w:hAnsi="Times New Roman" w:hint="eastAsia"/>
        <w:b/>
        <w:bCs/>
        <w:noProof/>
        <w:color w:val="833C0B"/>
        <w:sz w:val="21"/>
      </w:rPr>
      <w:t>月</w:t>
    </w:r>
    <w:r w:rsidR="00B873E2">
      <w:rPr>
        <w:rFonts w:ascii="Times New Roman" w:eastAsia="楷体" w:hAnsi="Times New Roman" w:hint="eastAsia"/>
        <w:b/>
        <w:bCs/>
        <w:noProof/>
        <w:color w:val="833C0B"/>
        <w:sz w:val="21"/>
      </w:rPr>
      <w:t>6</w:t>
    </w:r>
    <w:r w:rsidR="00B873E2">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6F18"/>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C6EFD-7150-4E64-89DA-5B62E385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10</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82</cp:revision>
  <cp:lastPrinted>2023-06-08T02:23:00Z</cp:lastPrinted>
  <dcterms:created xsi:type="dcterms:W3CDTF">2022-11-15T10:06:00Z</dcterms:created>
  <dcterms:modified xsi:type="dcterms:W3CDTF">2023-09-06T02:57:00Z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