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296325"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43680921" w:history="1">
            <w:r w:rsidR="00296325" w:rsidRPr="00340E3F">
              <w:rPr>
                <w:rStyle w:val="a9"/>
                <w:rFonts w:ascii="Times New Roman" w:eastAsia="楷体" w:hAnsi="Times New Roman"/>
                <w:b/>
                <w:noProof/>
              </w:rPr>
              <w:t>[</w:t>
            </w:r>
            <w:r w:rsidR="00296325" w:rsidRPr="00340E3F">
              <w:rPr>
                <w:rStyle w:val="a9"/>
                <w:rFonts w:ascii="Times New Roman" w:eastAsia="楷体" w:hAnsi="Times New Roman"/>
                <w:b/>
                <w:noProof/>
              </w:rPr>
              <w:t>金融</w:t>
            </w:r>
            <w:r w:rsidR="00296325" w:rsidRPr="00340E3F">
              <w:rPr>
                <w:rStyle w:val="a9"/>
                <w:rFonts w:ascii="Times New Roman" w:eastAsia="楷体" w:hAnsi="Times New Roman"/>
                <w:b/>
                <w:noProof/>
              </w:rPr>
              <w:t>]</w:t>
            </w:r>
          </w:hyperlink>
        </w:p>
        <w:p w:rsidR="00296325" w:rsidRDefault="0038677D">
          <w:pPr>
            <w:pStyle w:val="23"/>
            <w:tabs>
              <w:tab w:val="right" w:leader="dot" w:pos="8296"/>
            </w:tabs>
            <w:rPr>
              <w:rFonts w:eastAsiaTheme="minorEastAsia"/>
              <w:noProof/>
              <w:szCs w:val="22"/>
            </w:rPr>
          </w:pPr>
          <w:hyperlink w:anchor="_Toc143680922" w:history="1">
            <w:r w:rsidR="00296325" w:rsidRPr="00340E3F">
              <w:rPr>
                <w:rStyle w:val="a9"/>
                <w:rFonts w:ascii="Times New Roman" w:eastAsia="楷体" w:hAnsi="Times New Roman"/>
                <w:b/>
                <w:noProof/>
              </w:rPr>
              <w:t>股指：观望为主，待企稳后低多</w:t>
            </w:r>
          </w:hyperlink>
        </w:p>
        <w:p w:rsidR="00296325" w:rsidRDefault="0038677D">
          <w:pPr>
            <w:pStyle w:val="11"/>
            <w:tabs>
              <w:tab w:val="right" w:leader="dot" w:pos="8296"/>
            </w:tabs>
            <w:rPr>
              <w:rFonts w:eastAsiaTheme="minorEastAsia"/>
              <w:noProof/>
              <w:szCs w:val="22"/>
            </w:rPr>
          </w:pPr>
          <w:hyperlink w:anchor="_Toc143680923" w:history="1">
            <w:r w:rsidR="00296325" w:rsidRPr="00340E3F">
              <w:rPr>
                <w:rStyle w:val="a9"/>
                <w:rFonts w:ascii="Times New Roman" w:eastAsia="楷体" w:hAnsi="Times New Roman"/>
                <w:b/>
                <w:noProof/>
              </w:rPr>
              <w:t>[</w:t>
            </w:r>
            <w:r w:rsidR="00296325" w:rsidRPr="00340E3F">
              <w:rPr>
                <w:rStyle w:val="a9"/>
                <w:rFonts w:ascii="Times New Roman" w:eastAsia="楷体" w:hAnsi="Times New Roman"/>
                <w:b/>
                <w:noProof/>
              </w:rPr>
              <w:t>贵金属</w:t>
            </w:r>
            <w:r w:rsidR="00296325" w:rsidRPr="00340E3F">
              <w:rPr>
                <w:rStyle w:val="a9"/>
                <w:rFonts w:ascii="Times New Roman" w:eastAsia="楷体" w:hAnsi="Times New Roman"/>
                <w:b/>
                <w:noProof/>
              </w:rPr>
              <w:t>]</w:t>
            </w:r>
          </w:hyperlink>
        </w:p>
        <w:p w:rsidR="00296325" w:rsidRDefault="0038677D">
          <w:pPr>
            <w:pStyle w:val="23"/>
            <w:tabs>
              <w:tab w:val="right" w:leader="dot" w:pos="8296"/>
            </w:tabs>
            <w:rPr>
              <w:rFonts w:eastAsiaTheme="minorEastAsia"/>
              <w:noProof/>
              <w:szCs w:val="22"/>
            </w:rPr>
          </w:pPr>
          <w:hyperlink w:anchor="_Toc143680924" w:history="1">
            <w:r w:rsidR="00296325" w:rsidRPr="00340E3F">
              <w:rPr>
                <w:rStyle w:val="a9"/>
                <w:rFonts w:ascii="Times New Roman" w:eastAsia="楷体" w:hAnsi="Times New Roman"/>
                <w:b/>
                <w:noProof/>
              </w:rPr>
              <w:t>贵金属：美联储贴现利率会议现分歧，贵金属价格小幅反弹</w:t>
            </w:r>
          </w:hyperlink>
        </w:p>
        <w:p w:rsidR="00296325" w:rsidRDefault="0038677D">
          <w:pPr>
            <w:pStyle w:val="11"/>
            <w:tabs>
              <w:tab w:val="right" w:leader="dot" w:pos="8296"/>
            </w:tabs>
            <w:rPr>
              <w:rFonts w:eastAsiaTheme="minorEastAsia"/>
              <w:noProof/>
              <w:szCs w:val="22"/>
            </w:rPr>
          </w:pPr>
          <w:hyperlink w:anchor="_Toc143680925" w:history="1">
            <w:r w:rsidR="00296325" w:rsidRPr="00340E3F">
              <w:rPr>
                <w:rStyle w:val="a9"/>
                <w:rFonts w:ascii="Times New Roman" w:eastAsia="楷体" w:hAnsi="Times New Roman"/>
                <w:b/>
                <w:noProof/>
              </w:rPr>
              <w:t>[</w:t>
            </w:r>
            <w:r w:rsidR="00296325" w:rsidRPr="00340E3F">
              <w:rPr>
                <w:rStyle w:val="a9"/>
                <w:rFonts w:ascii="Times New Roman" w:eastAsia="楷体" w:hAnsi="Times New Roman"/>
                <w:b/>
                <w:noProof/>
              </w:rPr>
              <w:t>金属</w:t>
            </w:r>
            <w:r w:rsidR="00296325" w:rsidRPr="00340E3F">
              <w:rPr>
                <w:rStyle w:val="a9"/>
                <w:rFonts w:ascii="Times New Roman" w:eastAsia="楷体" w:hAnsi="Times New Roman"/>
                <w:b/>
                <w:noProof/>
              </w:rPr>
              <w:t>]</w:t>
            </w:r>
          </w:hyperlink>
        </w:p>
        <w:p w:rsidR="00296325" w:rsidRDefault="0038677D">
          <w:pPr>
            <w:pStyle w:val="23"/>
            <w:tabs>
              <w:tab w:val="right" w:leader="dot" w:pos="8296"/>
            </w:tabs>
            <w:rPr>
              <w:rFonts w:eastAsiaTheme="minorEastAsia"/>
              <w:noProof/>
              <w:szCs w:val="22"/>
            </w:rPr>
          </w:pPr>
          <w:hyperlink w:anchor="_Toc143680926" w:history="1">
            <w:r w:rsidR="00296325" w:rsidRPr="00340E3F">
              <w:rPr>
                <w:rStyle w:val="a9"/>
                <w:rFonts w:ascii="楷体" w:eastAsia="楷体" w:hAnsi="楷体"/>
                <w:b/>
                <w:noProof/>
              </w:rPr>
              <w:t>碳酸锂：锂矿价格走弱，期价小幅下跌</w:t>
            </w:r>
          </w:hyperlink>
        </w:p>
        <w:p w:rsidR="00296325" w:rsidRDefault="0038677D">
          <w:pPr>
            <w:pStyle w:val="23"/>
            <w:tabs>
              <w:tab w:val="right" w:leader="dot" w:pos="8296"/>
            </w:tabs>
            <w:rPr>
              <w:rFonts w:eastAsiaTheme="minorEastAsia"/>
              <w:noProof/>
              <w:szCs w:val="22"/>
            </w:rPr>
          </w:pPr>
          <w:hyperlink w:anchor="_Toc143680927" w:history="1">
            <w:r w:rsidR="00296325" w:rsidRPr="00340E3F">
              <w:rPr>
                <w:rStyle w:val="a9"/>
                <w:rFonts w:ascii="楷体" w:eastAsia="楷体" w:hAnsi="楷体"/>
                <w:b/>
                <w:noProof/>
              </w:rPr>
              <w:t>螺纹钢：成本端强势收基差，关注近期成材需求表现</w:t>
            </w:r>
          </w:hyperlink>
        </w:p>
        <w:p w:rsidR="00296325" w:rsidRDefault="0038677D">
          <w:pPr>
            <w:pStyle w:val="23"/>
            <w:tabs>
              <w:tab w:val="right" w:leader="dot" w:pos="8296"/>
            </w:tabs>
            <w:rPr>
              <w:rFonts w:eastAsiaTheme="minorEastAsia"/>
              <w:noProof/>
              <w:szCs w:val="22"/>
            </w:rPr>
          </w:pPr>
          <w:hyperlink w:anchor="_Toc143680928" w:history="1">
            <w:r w:rsidR="00296325" w:rsidRPr="00340E3F">
              <w:rPr>
                <w:rStyle w:val="a9"/>
                <w:rFonts w:ascii="楷体" w:eastAsia="楷体" w:hAnsi="楷体"/>
                <w:b/>
                <w:noProof/>
              </w:rPr>
              <w:t>焦炭：盘面升水下等待现货博弈情况</w:t>
            </w:r>
          </w:hyperlink>
        </w:p>
        <w:p w:rsidR="00296325" w:rsidRDefault="0038677D">
          <w:pPr>
            <w:pStyle w:val="23"/>
            <w:tabs>
              <w:tab w:val="right" w:leader="dot" w:pos="8296"/>
            </w:tabs>
            <w:rPr>
              <w:rFonts w:eastAsiaTheme="minorEastAsia"/>
              <w:noProof/>
              <w:szCs w:val="22"/>
            </w:rPr>
          </w:pPr>
          <w:hyperlink w:anchor="_Toc143680929" w:history="1">
            <w:r w:rsidR="00296325" w:rsidRPr="00340E3F">
              <w:rPr>
                <w:rStyle w:val="a9"/>
                <w:rFonts w:ascii="楷体" w:eastAsia="楷体" w:hAnsi="楷体"/>
                <w:b/>
                <w:noProof/>
              </w:rPr>
              <w:t>焦煤：安全问题刺激情绪，现实压制价格</w:t>
            </w:r>
          </w:hyperlink>
        </w:p>
        <w:p w:rsidR="00296325" w:rsidRDefault="0038677D">
          <w:pPr>
            <w:pStyle w:val="23"/>
            <w:tabs>
              <w:tab w:val="right" w:leader="dot" w:pos="8296"/>
            </w:tabs>
            <w:rPr>
              <w:rFonts w:eastAsiaTheme="minorEastAsia"/>
              <w:noProof/>
              <w:szCs w:val="22"/>
            </w:rPr>
          </w:pPr>
          <w:hyperlink w:anchor="_Toc143680930" w:history="1">
            <w:r w:rsidR="00296325" w:rsidRPr="00340E3F">
              <w:rPr>
                <w:rStyle w:val="a9"/>
                <w:rFonts w:ascii="楷体" w:eastAsia="楷体" w:hAnsi="楷体"/>
                <w:b/>
                <w:noProof/>
              </w:rPr>
              <w:t>铜：震荡区间偏强运行</w:t>
            </w:r>
          </w:hyperlink>
        </w:p>
        <w:p w:rsidR="00296325" w:rsidRDefault="0038677D">
          <w:pPr>
            <w:pStyle w:val="23"/>
            <w:tabs>
              <w:tab w:val="right" w:leader="dot" w:pos="8296"/>
            </w:tabs>
            <w:rPr>
              <w:rFonts w:eastAsiaTheme="minorEastAsia"/>
              <w:noProof/>
              <w:szCs w:val="22"/>
            </w:rPr>
          </w:pPr>
          <w:hyperlink w:anchor="_Toc143680931" w:history="1">
            <w:r w:rsidR="00296325" w:rsidRPr="00340E3F">
              <w:rPr>
                <w:rStyle w:val="a9"/>
                <w:rFonts w:ascii="楷体" w:eastAsia="楷体" w:hAnsi="楷体"/>
                <w:b/>
                <w:noProof/>
              </w:rPr>
              <w:t>铝：铝价情绪偏强震荡运行</w:t>
            </w:r>
          </w:hyperlink>
        </w:p>
        <w:p w:rsidR="00296325" w:rsidRDefault="0038677D">
          <w:pPr>
            <w:pStyle w:val="23"/>
            <w:tabs>
              <w:tab w:val="right" w:leader="dot" w:pos="8296"/>
            </w:tabs>
            <w:rPr>
              <w:rFonts w:eastAsiaTheme="minorEastAsia"/>
              <w:noProof/>
              <w:szCs w:val="22"/>
            </w:rPr>
          </w:pPr>
          <w:hyperlink w:anchor="_Toc143680932" w:history="1">
            <w:r w:rsidR="00296325" w:rsidRPr="00340E3F">
              <w:rPr>
                <w:rStyle w:val="a9"/>
                <w:rFonts w:ascii="楷体" w:eastAsia="楷体" w:hAnsi="楷体"/>
                <w:b/>
                <w:noProof/>
              </w:rPr>
              <w:t>锌：低库存支撑多头情绪，短多持有但需警惕风险</w:t>
            </w:r>
          </w:hyperlink>
        </w:p>
        <w:p w:rsidR="00296325" w:rsidRDefault="0038677D">
          <w:pPr>
            <w:pStyle w:val="23"/>
            <w:tabs>
              <w:tab w:val="right" w:leader="dot" w:pos="8296"/>
            </w:tabs>
            <w:rPr>
              <w:rFonts w:eastAsiaTheme="minorEastAsia"/>
              <w:noProof/>
              <w:szCs w:val="22"/>
            </w:rPr>
          </w:pPr>
          <w:hyperlink w:anchor="_Toc143680933" w:history="1">
            <w:r w:rsidR="00296325" w:rsidRPr="00340E3F">
              <w:rPr>
                <w:rStyle w:val="a9"/>
                <w:rFonts w:ascii="楷体" w:eastAsia="楷体" w:hAnsi="楷体"/>
                <w:b/>
                <w:noProof/>
              </w:rPr>
              <w:t>镍：镍矿供应事件拉升成本，供需矛盾暂不凸显</w:t>
            </w:r>
          </w:hyperlink>
        </w:p>
        <w:p w:rsidR="00296325" w:rsidRDefault="0038677D">
          <w:pPr>
            <w:pStyle w:val="23"/>
            <w:tabs>
              <w:tab w:val="right" w:leader="dot" w:pos="8296"/>
            </w:tabs>
            <w:rPr>
              <w:rFonts w:eastAsiaTheme="minorEastAsia"/>
              <w:noProof/>
              <w:szCs w:val="22"/>
            </w:rPr>
          </w:pPr>
          <w:hyperlink w:anchor="_Toc143680934" w:history="1">
            <w:r w:rsidR="00296325" w:rsidRPr="00340E3F">
              <w:rPr>
                <w:rStyle w:val="a9"/>
                <w:rFonts w:ascii="楷体" w:eastAsia="楷体" w:hAnsi="楷体"/>
                <w:b/>
                <w:noProof/>
              </w:rPr>
              <w:t>铅：成本支撑较强，或高位震荡</w:t>
            </w:r>
          </w:hyperlink>
        </w:p>
        <w:p w:rsidR="00296325" w:rsidRDefault="0038677D">
          <w:pPr>
            <w:pStyle w:val="23"/>
            <w:tabs>
              <w:tab w:val="right" w:leader="dot" w:pos="8296"/>
            </w:tabs>
            <w:rPr>
              <w:rFonts w:eastAsiaTheme="minorEastAsia"/>
              <w:noProof/>
              <w:szCs w:val="22"/>
            </w:rPr>
          </w:pPr>
          <w:hyperlink w:anchor="_Toc143680935" w:history="1">
            <w:r w:rsidR="00296325" w:rsidRPr="00340E3F">
              <w:rPr>
                <w:rStyle w:val="a9"/>
                <w:rFonts w:ascii="楷体" w:eastAsia="楷体" w:hAnsi="楷体"/>
                <w:b/>
                <w:noProof/>
              </w:rPr>
              <w:t>不锈钢：矿端供应担忧情绪升级，短期震荡偏强</w:t>
            </w:r>
          </w:hyperlink>
        </w:p>
        <w:p w:rsidR="00296325" w:rsidRDefault="0038677D">
          <w:pPr>
            <w:pStyle w:val="23"/>
            <w:tabs>
              <w:tab w:val="right" w:leader="dot" w:pos="8296"/>
            </w:tabs>
            <w:rPr>
              <w:rFonts w:eastAsiaTheme="minorEastAsia"/>
              <w:noProof/>
              <w:szCs w:val="22"/>
            </w:rPr>
          </w:pPr>
          <w:hyperlink w:anchor="_Toc143680936" w:history="1">
            <w:r w:rsidR="00296325" w:rsidRPr="00340E3F">
              <w:rPr>
                <w:rStyle w:val="a9"/>
                <w:rFonts w:ascii="楷体" w:eastAsia="楷体" w:hAnsi="楷体"/>
                <w:b/>
                <w:noProof/>
              </w:rPr>
              <w:t>工业硅：传统旺季即将来临，需求存在改善预期</w:t>
            </w:r>
          </w:hyperlink>
        </w:p>
        <w:p w:rsidR="00296325" w:rsidRDefault="0038677D">
          <w:pPr>
            <w:pStyle w:val="11"/>
            <w:tabs>
              <w:tab w:val="right" w:leader="dot" w:pos="8296"/>
            </w:tabs>
            <w:rPr>
              <w:rFonts w:eastAsiaTheme="minorEastAsia"/>
              <w:noProof/>
              <w:szCs w:val="22"/>
            </w:rPr>
          </w:pPr>
          <w:hyperlink w:anchor="_Toc143680937" w:history="1">
            <w:r w:rsidR="00296325" w:rsidRPr="00340E3F">
              <w:rPr>
                <w:rStyle w:val="a9"/>
                <w:rFonts w:ascii="Times New Roman" w:eastAsia="楷体" w:hAnsi="Times New Roman"/>
                <w:b/>
                <w:noProof/>
              </w:rPr>
              <w:t>[</w:t>
            </w:r>
            <w:r w:rsidR="00296325" w:rsidRPr="00340E3F">
              <w:rPr>
                <w:rStyle w:val="a9"/>
                <w:rFonts w:ascii="Times New Roman" w:eastAsia="楷体" w:hAnsi="Times New Roman"/>
                <w:b/>
                <w:noProof/>
              </w:rPr>
              <w:t>化工</w:t>
            </w:r>
            <w:r w:rsidR="00296325" w:rsidRPr="00340E3F">
              <w:rPr>
                <w:rStyle w:val="a9"/>
                <w:rFonts w:ascii="Times New Roman" w:eastAsia="楷体" w:hAnsi="Times New Roman"/>
                <w:b/>
                <w:noProof/>
              </w:rPr>
              <w:t>]</w:t>
            </w:r>
          </w:hyperlink>
        </w:p>
        <w:p w:rsidR="00296325" w:rsidRDefault="0038677D">
          <w:pPr>
            <w:pStyle w:val="23"/>
            <w:tabs>
              <w:tab w:val="right" w:leader="dot" w:pos="8296"/>
            </w:tabs>
            <w:rPr>
              <w:rFonts w:eastAsiaTheme="minorEastAsia"/>
              <w:noProof/>
              <w:szCs w:val="22"/>
            </w:rPr>
          </w:pPr>
          <w:hyperlink w:anchor="_Toc143680938" w:history="1">
            <w:r w:rsidR="00296325" w:rsidRPr="00340E3F">
              <w:rPr>
                <w:rStyle w:val="a9"/>
                <w:rFonts w:ascii="Times New Roman" w:eastAsia="楷体" w:hAnsi="Times New Roman"/>
                <w:b/>
                <w:noProof/>
              </w:rPr>
              <w:t>天然橡胶</w:t>
            </w:r>
            <w:r w:rsidR="00296325" w:rsidRPr="00340E3F">
              <w:rPr>
                <w:rStyle w:val="a9"/>
                <w:rFonts w:ascii="Times New Roman" w:eastAsia="楷体" w:hAnsi="Times New Roman"/>
                <w:b/>
                <w:noProof/>
              </w:rPr>
              <w:t>:</w:t>
            </w:r>
            <w:r w:rsidR="00296325" w:rsidRPr="00340E3F">
              <w:rPr>
                <w:rStyle w:val="a9"/>
                <w:rFonts w:ascii="楷体" w:eastAsia="楷体" w:hAnsi="楷体"/>
                <w:b/>
                <w:noProof/>
              </w:rPr>
              <w:t xml:space="preserve"> 看多情绪升温 天胶或稳中偏强运行</w:t>
            </w:r>
          </w:hyperlink>
        </w:p>
        <w:p w:rsidR="00296325" w:rsidRDefault="0038677D">
          <w:pPr>
            <w:pStyle w:val="23"/>
            <w:tabs>
              <w:tab w:val="right" w:leader="dot" w:pos="8296"/>
            </w:tabs>
            <w:rPr>
              <w:rFonts w:eastAsiaTheme="minorEastAsia"/>
              <w:noProof/>
              <w:szCs w:val="22"/>
            </w:rPr>
          </w:pPr>
          <w:hyperlink w:anchor="_Toc143680939" w:history="1">
            <w:r w:rsidR="00296325" w:rsidRPr="00340E3F">
              <w:rPr>
                <w:rStyle w:val="a9"/>
                <w:rFonts w:ascii="楷体" w:eastAsia="楷体" w:hAnsi="楷体"/>
                <w:b/>
                <w:noProof/>
              </w:rPr>
              <w:t>PTA：低加工费及成本端支撑仍偏强</w:t>
            </w:r>
          </w:hyperlink>
        </w:p>
        <w:p w:rsidR="00296325" w:rsidRDefault="0038677D">
          <w:pPr>
            <w:pStyle w:val="23"/>
            <w:tabs>
              <w:tab w:val="right" w:leader="dot" w:pos="8296"/>
            </w:tabs>
            <w:rPr>
              <w:rFonts w:eastAsiaTheme="minorEastAsia"/>
              <w:noProof/>
              <w:szCs w:val="22"/>
            </w:rPr>
          </w:pPr>
          <w:hyperlink w:anchor="_Toc143680940" w:history="1">
            <w:r w:rsidR="00296325" w:rsidRPr="00340E3F">
              <w:rPr>
                <w:rStyle w:val="a9"/>
                <w:rFonts w:ascii="楷体" w:eastAsia="楷体" w:hAnsi="楷体"/>
                <w:b/>
                <w:noProof/>
              </w:rPr>
              <w:t>PVC：高库存+弱复苏 驱动不足</w:t>
            </w:r>
          </w:hyperlink>
        </w:p>
        <w:p w:rsidR="00296325" w:rsidRDefault="0038677D">
          <w:pPr>
            <w:pStyle w:val="23"/>
            <w:tabs>
              <w:tab w:val="right" w:leader="dot" w:pos="8296"/>
            </w:tabs>
            <w:rPr>
              <w:rFonts w:eastAsiaTheme="minorEastAsia"/>
              <w:noProof/>
              <w:szCs w:val="22"/>
            </w:rPr>
          </w:pPr>
          <w:hyperlink w:anchor="_Toc143680941" w:history="1">
            <w:r w:rsidR="00296325" w:rsidRPr="00340E3F">
              <w:rPr>
                <w:rStyle w:val="a9"/>
                <w:rFonts w:ascii="楷体" w:eastAsia="楷体" w:hAnsi="楷体"/>
                <w:b/>
                <w:noProof/>
              </w:rPr>
              <w:t>聚烯烃：终端改善，PP整体强于PE</w:t>
            </w:r>
          </w:hyperlink>
        </w:p>
        <w:p w:rsidR="00296325" w:rsidRDefault="0038677D">
          <w:pPr>
            <w:pStyle w:val="23"/>
            <w:tabs>
              <w:tab w:val="right" w:leader="dot" w:pos="8296"/>
            </w:tabs>
            <w:rPr>
              <w:rFonts w:eastAsiaTheme="minorEastAsia"/>
              <w:noProof/>
              <w:szCs w:val="22"/>
            </w:rPr>
          </w:pPr>
          <w:hyperlink w:anchor="_Toc143680942" w:history="1">
            <w:r w:rsidR="00296325" w:rsidRPr="00340E3F">
              <w:rPr>
                <w:rStyle w:val="a9"/>
                <w:rFonts w:ascii="楷体" w:eastAsia="楷体" w:hAnsi="楷体"/>
                <w:b/>
                <w:noProof/>
              </w:rPr>
              <w:t>MEG：存弱反弹估值修复预期，关注01低多机会</w:t>
            </w:r>
          </w:hyperlink>
        </w:p>
        <w:p w:rsidR="00296325" w:rsidRDefault="0038677D">
          <w:pPr>
            <w:pStyle w:val="23"/>
            <w:tabs>
              <w:tab w:val="right" w:leader="dot" w:pos="8296"/>
            </w:tabs>
            <w:rPr>
              <w:rFonts w:eastAsiaTheme="minorEastAsia"/>
              <w:noProof/>
              <w:szCs w:val="22"/>
            </w:rPr>
          </w:pPr>
          <w:hyperlink w:anchor="_Toc143680943" w:history="1">
            <w:r w:rsidR="00296325" w:rsidRPr="00340E3F">
              <w:rPr>
                <w:rStyle w:val="a9"/>
                <w:rFonts w:ascii="楷体" w:eastAsia="楷体" w:hAnsi="楷体"/>
                <w:b/>
                <w:noProof/>
              </w:rPr>
              <w:t>玻璃：基本面较弱，成本端燃料与原料成本上行，建议观望</w:t>
            </w:r>
          </w:hyperlink>
        </w:p>
        <w:p w:rsidR="00296325" w:rsidRDefault="0038677D">
          <w:pPr>
            <w:pStyle w:val="23"/>
            <w:tabs>
              <w:tab w:val="right" w:leader="dot" w:pos="8296"/>
            </w:tabs>
            <w:rPr>
              <w:rFonts w:eastAsiaTheme="minorEastAsia"/>
              <w:noProof/>
              <w:szCs w:val="22"/>
            </w:rPr>
          </w:pPr>
          <w:hyperlink w:anchor="_Toc143680944" w:history="1">
            <w:r w:rsidR="00296325" w:rsidRPr="00340E3F">
              <w:rPr>
                <w:rStyle w:val="a9"/>
                <w:rFonts w:ascii="楷体" w:eastAsia="楷体" w:hAnsi="楷体"/>
                <w:b/>
                <w:noProof/>
              </w:rPr>
              <w:t>纯碱：临近交割月现货乱价，关注挤仓风险谨慎参与</w:t>
            </w:r>
          </w:hyperlink>
        </w:p>
        <w:p w:rsidR="00296325" w:rsidRDefault="0038677D">
          <w:pPr>
            <w:pStyle w:val="11"/>
            <w:tabs>
              <w:tab w:val="right" w:leader="dot" w:pos="8296"/>
            </w:tabs>
            <w:rPr>
              <w:rFonts w:eastAsiaTheme="minorEastAsia"/>
              <w:noProof/>
              <w:szCs w:val="22"/>
            </w:rPr>
          </w:pPr>
          <w:hyperlink w:anchor="_Toc143680945" w:history="1">
            <w:r w:rsidR="00296325" w:rsidRPr="00340E3F">
              <w:rPr>
                <w:rStyle w:val="a9"/>
                <w:rFonts w:ascii="Times New Roman" w:eastAsia="楷体" w:hAnsi="Times New Roman"/>
                <w:b/>
                <w:noProof/>
              </w:rPr>
              <w:t>[</w:t>
            </w:r>
            <w:r w:rsidR="00296325" w:rsidRPr="00340E3F">
              <w:rPr>
                <w:rStyle w:val="a9"/>
                <w:rFonts w:ascii="Times New Roman" w:eastAsia="楷体" w:hAnsi="Times New Roman"/>
                <w:b/>
                <w:noProof/>
              </w:rPr>
              <w:t>农产品</w:t>
            </w:r>
            <w:r w:rsidR="00296325" w:rsidRPr="00340E3F">
              <w:rPr>
                <w:rStyle w:val="a9"/>
                <w:rFonts w:ascii="Times New Roman" w:eastAsia="楷体" w:hAnsi="Times New Roman"/>
                <w:b/>
                <w:noProof/>
              </w:rPr>
              <w:t>]</w:t>
            </w:r>
          </w:hyperlink>
        </w:p>
        <w:p w:rsidR="00296325" w:rsidRDefault="0038677D">
          <w:pPr>
            <w:pStyle w:val="23"/>
            <w:tabs>
              <w:tab w:val="right" w:leader="dot" w:pos="8296"/>
            </w:tabs>
            <w:rPr>
              <w:rFonts w:eastAsiaTheme="minorEastAsia"/>
              <w:noProof/>
              <w:szCs w:val="22"/>
            </w:rPr>
          </w:pPr>
          <w:hyperlink w:anchor="_Toc143680946" w:history="1">
            <w:r w:rsidR="00296325" w:rsidRPr="00340E3F">
              <w:rPr>
                <w:rStyle w:val="a9"/>
                <w:rFonts w:ascii="楷体" w:eastAsia="楷体" w:hAnsi="楷体"/>
                <w:b/>
                <w:noProof/>
              </w:rPr>
              <w:t>豆粕/菜粕：承压回调，建议暂观望</w:t>
            </w:r>
          </w:hyperlink>
        </w:p>
        <w:p w:rsidR="00296325" w:rsidRDefault="0038677D">
          <w:pPr>
            <w:pStyle w:val="23"/>
            <w:tabs>
              <w:tab w:val="right" w:leader="dot" w:pos="8296"/>
            </w:tabs>
            <w:rPr>
              <w:rFonts w:eastAsiaTheme="minorEastAsia"/>
              <w:noProof/>
              <w:szCs w:val="22"/>
            </w:rPr>
          </w:pPr>
          <w:hyperlink w:anchor="_Toc143680947" w:history="1">
            <w:r w:rsidR="00296325" w:rsidRPr="00340E3F">
              <w:rPr>
                <w:rStyle w:val="a9"/>
                <w:rFonts w:ascii="楷体" w:eastAsia="楷体" w:hAnsi="楷体"/>
                <w:b/>
                <w:noProof/>
              </w:rPr>
              <w:t>油脂：预计维持宽幅震荡</w:t>
            </w:r>
          </w:hyperlink>
        </w:p>
        <w:p w:rsidR="00296325" w:rsidRDefault="0038677D">
          <w:pPr>
            <w:pStyle w:val="23"/>
            <w:tabs>
              <w:tab w:val="right" w:leader="dot" w:pos="8296"/>
            </w:tabs>
            <w:rPr>
              <w:rFonts w:eastAsiaTheme="minorEastAsia"/>
              <w:noProof/>
              <w:szCs w:val="22"/>
            </w:rPr>
          </w:pPr>
          <w:hyperlink w:anchor="_Toc143680948" w:history="1">
            <w:r w:rsidR="00296325" w:rsidRPr="00340E3F">
              <w:rPr>
                <w:rStyle w:val="a9"/>
                <w:rFonts w:ascii="楷体" w:eastAsia="楷体" w:hAnsi="楷体"/>
                <w:b/>
                <w:bCs/>
                <w:noProof/>
              </w:rPr>
              <w:t>玉米与淀粉：</w:t>
            </w:r>
            <w:r w:rsidR="00296325" w:rsidRPr="00340E3F">
              <w:rPr>
                <w:rStyle w:val="a9"/>
                <w:rFonts w:ascii="楷体" w:eastAsia="楷体" w:hAnsi="楷体"/>
                <w:b/>
                <w:noProof/>
              </w:rPr>
              <w:t>现货或带动期价逐步转向</w:t>
            </w:r>
          </w:hyperlink>
        </w:p>
        <w:p w:rsidR="00296325" w:rsidRDefault="0038677D">
          <w:pPr>
            <w:pStyle w:val="23"/>
            <w:tabs>
              <w:tab w:val="right" w:leader="dot" w:pos="8296"/>
            </w:tabs>
            <w:rPr>
              <w:rFonts w:eastAsiaTheme="minorEastAsia"/>
              <w:noProof/>
              <w:szCs w:val="22"/>
            </w:rPr>
          </w:pPr>
          <w:hyperlink w:anchor="_Toc143680949" w:history="1">
            <w:r w:rsidR="00296325" w:rsidRPr="00340E3F">
              <w:rPr>
                <w:rStyle w:val="a9"/>
                <w:rFonts w:ascii="楷体" w:eastAsia="楷体" w:hAnsi="楷体"/>
                <w:b/>
                <w:bCs/>
                <w:noProof/>
              </w:rPr>
              <w:t>畜禽养殖：期价弱势调整</w:t>
            </w:r>
          </w:hyperlink>
        </w:p>
        <w:p w:rsidR="00296325" w:rsidRDefault="0038677D">
          <w:pPr>
            <w:pStyle w:val="23"/>
            <w:tabs>
              <w:tab w:val="right" w:leader="dot" w:pos="8296"/>
            </w:tabs>
            <w:rPr>
              <w:rFonts w:eastAsiaTheme="minorEastAsia"/>
              <w:noProof/>
              <w:szCs w:val="22"/>
            </w:rPr>
          </w:pPr>
          <w:hyperlink w:anchor="_Toc143680950" w:history="1">
            <w:r w:rsidR="00296325" w:rsidRPr="00340E3F">
              <w:rPr>
                <w:rStyle w:val="a9"/>
                <w:rFonts w:ascii="楷体" w:eastAsia="楷体" w:hAnsi="楷体"/>
                <w:b/>
                <w:noProof/>
              </w:rPr>
              <w:t>郑棉：多单或01看跌期权卖权持有</w:t>
            </w:r>
          </w:hyperlink>
        </w:p>
        <w:p w:rsidR="00296325" w:rsidRDefault="0038677D">
          <w:pPr>
            <w:pStyle w:val="23"/>
            <w:tabs>
              <w:tab w:val="right" w:leader="dot" w:pos="8296"/>
            </w:tabs>
            <w:rPr>
              <w:rFonts w:eastAsiaTheme="minorEastAsia"/>
              <w:noProof/>
              <w:szCs w:val="22"/>
            </w:rPr>
          </w:pPr>
          <w:hyperlink w:anchor="_Toc143680951" w:history="1">
            <w:r w:rsidR="00296325" w:rsidRPr="00340E3F">
              <w:rPr>
                <w:rStyle w:val="a9"/>
                <w:rFonts w:ascii="楷体" w:eastAsia="楷体" w:hAnsi="楷体"/>
                <w:b/>
                <w:noProof/>
              </w:rPr>
              <w:t>白糖：看跌期权卖权持有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bookmarkStart w:id="1" w:name="_GoBack"/>
      <w:bookmarkEnd w:id="1"/>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_Toc143680921"/>
      <w:bookmarkStart w:id="5" w:name="金融"/>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4"/>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3680922"/>
      <w:bookmarkEnd w:id="5"/>
      <w:r>
        <w:rPr>
          <w:rFonts w:ascii="Times New Roman" w:eastAsia="楷体" w:hAnsi="Times New Roman" w:hint="eastAsia"/>
          <w:b/>
          <w:color w:val="000000" w:themeColor="text1"/>
          <w:sz w:val="24"/>
          <w:szCs w:val="24"/>
        </w:rPr>
        <w:t>股指：</w:t>
      </w:r>
      <w:bookmarkEnd w:id="6"/>
      <w:bookmarkEnd w:id="7"/>
      <w:r w:rsidR="006D66AE" w:rsidRPr="006D66AE">
        <w:rPr>
          <w:rFonts w:ascii="Times New Roman" w:eastAsia="楷体" w:hAnsi="Times New Roman" w:hint="eastAsia"/>
          <w:b/>
          <w:color w:val="000000" w:themeColor="text1"/>
          <w:sz w:val="24"/>
          <w:szCs w:val="24"/>
        </w:rPr>
        <w:t>观望为主，待企稳后低多</w:t>
      </w:r>
      <w:bookmarkEnd w:id="8"/>
    </w:p>
    <w:p w:rsidR="003F56A5" w:rsidRDefault="006D66AE" w:rsidP="00D14B3E">
      <w:pPr>
        <w:ind w:leftChars="300" w:left="630"/>
        <w:rPr>
          <w:rFonts w:ascii="Times New Roman" w:eastAsia="楷体" w:hAnsi="Times New Roman"/>
          <w:color w:val="000000" w:themeColor="text1"/>
          <w:sz w:val="24"/>
          <w:szCs w:val="24"/>
        </w:rPr>
      </w:pPr>
      <w:r w:rsidRPr="006D66AE">
        <w:rPr>
          <w:rFonts w:ascii="Times New Roman" w:eastAsia="楷体" w:hAnsi="Times New Roman" w:hint="eastAsia"/>
          <w:color w:val="000000" w:themeColor="text1"/>
          <w:sz w:val="24"/>
          <w:szCs w:val="24"/>
        </w:rPr>
        <w:t>昨日沪指</w:t>
      </w:r>
      <w:r w:rsidRPr="006D66AE">
        <w:rPr>
          <w:rFonts w:ascii="Times New Roman" w:eastAsia="楷体" w:hAnsi="Times New Roman" w:hint="eastAsia"/>
          <w:color w:val="000000" w:themeColor="text1"/>
          <w:sz w:val="24"/>
          <w:szCs w:val="24"/>
        </w:rPr>
        <w:t>V</w:t>
      </w:r>
      <w:r w:rsidRPr="006D66AE">
        <w:rPr>
          <w:rFonts w:ascii="Times New Roman" w:eastAsia="楷体" w:hAnsi="Times New Roman" w:hint="eastAsia"/>
          <w:color w:val="000000" w:themeColor="text1"/>
          <w:sz w:val="24"/>
          <w:szCs w:val="24"/>
        </w:rPr>
        <w:t>型走势，数据空窗期下，经济预期不明，市场难以达成一致共识。杰克逊霍尔会议前，预计市场交易美联储鹰派，且未见有效刺激政策，汇率压制下，即便尾盘指数拉升，但北向资金加速退场，情绪不稳。后续是否开启反转行情还需关注汇率及外资动向等因素</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368092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3680924"/>
      <w:r>
        <w:rPr>
          <w:rFonts w:ascii="Times New Roman" w:eastAsia="楷体" w:hAnsi="Times New Roman" w:hint="eastAsia"/>
          <w:b/>
          <w:color w:val="000000" w:themeColor="text1"/>
          <w:sz w:val="24"/>
          <w:szCs w:val="24"/>
        </w:rPr>
        <w:t>贵金属：</w:t>
      </w:r>
      <w:r w:rsidR="006D66AE" w:rsidRPr="006D66AE">
        <w:rPr>
          <w:rFonts w:ascii="Times New Roman" w:eastAsia="楷体" w:hAnsi="Times New Roman" w:hint="eastAsia"/>
          <w:b/>
          <w:color w:val="000000" w:themeColor="text1"/>
          <w:sz w:val="24"/>
          <w:szCs w:val="24"/>
        </w:rPr>
        <w:t>美联储贴现利率会议现分歧，贵金属价格小幅反弹</w:t>
      </w:r>
      <w:bookmarkEnd w:id="10"/>
    </w:p>
    <w:p w:rsidR="003F56A5" w:rsidRDefault="006D66AE">
      <w:pPr>
        <w:ind w:leftChars="300" w:left="630"/>
        <w:rPr>
          <w:rFonts w:ascii="Times New Roman" w:eastAsia="楷体" w:hAnsi="Times New Roman"/>
          <w:sz w:val="24"/>
          <w:szCs w:val="24"/>
        </w:rPr>
      </w:pPr>
      <w:r w:rsidRPr="006D66AE">
        <w:rPr>
          <w:rFonts w:ascii="Times New Roman" w:eastAsia="楷体" w:hAnsi="Times New Roman" w:hint="eastAsia"/>
          <w:color w:val="000000" w:themeColor="text1"/>
          <w:sz w:val="24"/>
          <w:szCs w:val="24"/>
        </w:rPr>
        <w:t>美联储</w:t>
      </w:r>
      <w:r w:rsidRPr="006D66AE">
        <w:rPr>
          <w:rFonts w:ascii="Times New Roman" w:eastAsia="楷体" w:hAnsi="Times New Roman" w:hint="eastAsia"/>
          <w:color w:val="000000" w:themeColor="text1"/>
          <w:sz w:val="24"/>
          <w:szCs w:val="24"/>
        </w:rPr>
        <w:t>7</w:t>
      </w:r>
      <w:r w:rsidRPr="006D66AE">
        <w:rPr>
          <w:rFonts w:ascii="Times New Roman" w:eastAsia="楷体" w:hAnsi="Times New Roman" w:hint="eastAsia"/>
          <w:color w:val="000000" w:themeColor="text1"/>
          <w:sz w:val="24"/>
          <w:szCs w:val="24"/>
        </w:rPr>
        <w:t>月贴现利率会议纪要显示，亚特兰大和纽约联储寻求维持贴现利率不变，其他地方联储决定加息</w:t>
      </w:r>
      <w:r w:rsidRPr="006D66AE">
        <w:rPr>
          <w:rFonts w:ascii="Times New Roman" w:eastAsia="楷体" w:hAnsi="Times New Roman" w:hint="eastAsia"/>
          <w:color w:val="000000" w:themeColor="text1"/>
          <w:sz w:val="24"/>
          <w:szCs w:val="24"/>
        </w:rPr>
        <w:t>25</w:t>
      </w:r>
      <w:r w:rsidRPr="006D66AE">
        <w:rPr>
          <w:rFonts w:ascii="Times New Roman" w:eastAsia="楷体" w:hAnsi="Times New Roman" w:hint="eastAsia"/>
          <w:color w:val="000000" w:themeColor="text1"/>
          <w:sz w:val="24"/>
          <w:szCs w:val="24"/>
        </w:rPr>
        <w:t>个基点，或反映联储内部关于是否应进一步加息控制通胀出现分歧。美联储票委巴尔金表示，不要过于关注短期市场波动；若美国出现经济衰退，可能会是较为轻微的衰退；美联储需要实现</w:t>
      </w:r>
      <w:r w:rsidRPr="006D66AE">
        <w:rPr>
          <w:rFonts w:ascii="Times New Roman" w:eastAsia="楷体" w:hAnsi="Times New Roman" w:hint="eastAsia"/>
          <w:color w:val="000000" w:themeColor="text1"/>
          <w:sz w:val="24"/>
          <w:szCs w:val="24"/>
        </w:rPr>
        <w:t>2%</w:t>
      </w:r>
      <w:r w:rsidRPr="006D66AE">
        <w:rPr>
          <w:rFonts w:ascii="Times New Roman" w:eastAsia="楷体" w:hAnsi="Times New Roman" w:hint="eastAsia"/>
          <w:color w:val="000000" w:themeColor="text1"/>
          <w:sz w:val="24"/>
          <w:szCs w:val="24"/>
        </w:rPr>
        <w:t>的通胀目标，以确保其可信度。美国</w:t>
      </w:r>
      <w:r w:rsidRPr="006D66AE">
        <w:rPr>
          <w:rFonts w:ascii="Times New Roman" w:eastAsia="楷体" w:hAnsi="Times New Roman" w:hint="eastAsia"/>
          <w:color w:val="000000" w:themeColor="text1"/>
          <w:sz w:val="24"/>
          <w:szCs w:val="24"/>
        </w:rPr>
        <w:t>7</w:t>
      </w:r>
      <w:r w:rsidRPr="006D66AE">
        <w:rPr>
          <w:rFonts w:ascii="Times New Roman" w:eastAsia="楷体" w:hAnsi="Times New Roman" w:hint="eastAsia"/>
          <w:color w:val="000000" w:themeColor="text1"/>
          <w:sz w:val="24"/>
          <w:szCs w:val="24"/>
        </w:rPr>
        <w:t>月成屋销售总数年化</w:t>
      </w:r>
      <w:r w:rsidRPr="006D66AE">
        <w:rPr>
          <w:rFonts w:ascii="Times New Roman" w:eastAsia="楷体" w:hAnsi="Times New Roman" w:hint="eastAsia"/>
          <w:color w:val="000000" w:themeColor="text1"/>
          <w:sz w:val="24"/>
          <w:szCs w:val="24"/>
        </w:rPr>
        <w:t>407</w:t>
      </w:r>
      <w:r w:rsidRPr="006D66AE">
        <w:rPr>
          <w:rFonts w:ascii="Times New Roman" w:eastAsia="楷体" w:hAnsi="Times New Roman" w:hint="eastAsia"/>
          <w:color w:val="000000" w:themeColor="text1"/>
          <w:sz w:val="24"/>
          <w:szCs w:val="24"/>
        </w:rPr>
        <w:t>万户，较前值小幅回落。</w:t>
      </w:r>
      <w:r w:rsidRPr="006D66AE">
        <w:rPr>
          <w:rFonts w:ascii="Times New Roman" w:eastAsia="楷体" w:hAnsi="Times New Roman" w:hint="eastAsia"/>
          <w:color w:val="000000" w:themeColor="text1"/>
          <w:sz w:val="24"/>
          <w:szCs w:val="24"/>
        </w:rPr>
        <w:t>8</w:t>
      </w:r>
      <w:r w:rsidRPr="006D66AE">
        <w:rPr>
          <w:rFonts w:ascii="Times New Roman" w:eastAsia="楷体" w:hAnsi="Times New Roman" w:hint="eastAsia"/>
          <w:color w:val="000000" w:themeColor="text1"/>
          <w:sz w:val="24"/>
          <w:szCs w:val="24"/>
        </w:rPr>
        <w:t>月美国里奇蒙德联储制造业指数小幅回升至</w:t>
      </w:r>
      <w:r w:rsidRPr="006D66AE">
        <w:rPr>
          <w:rFonts w:ascii="Times New Roman" w:eastAsia="楷体" w:hAnsi="Times New Roman" w:hint="eastAsia"/>
          <w:color w:val="000000" w:themeColor="text1"/>
          <w:sz w:val="24"/>
          <w:szCs w:val="24"/>
        </w:rPr>
        <w:t>-7</w:t>
      </w:r>
      <w:r w:rsidRPr="006D66AE">
        <w:rPr>
          <w:rFonts w:ascii="Times New Roman" w:eastAsia="楷体" w:hAnsi="Times New Roman" w:hint="eastAsia"/>
          <w:color w:val="000000" w:themeColor="text1"/>
          <w:sz w:val="24"/>
          <w:szCs w:val="24"/>
        </w:rPr>
        <w:t>。杰克逊霍尔全球央行年会将于</w:t>
      </w:r>
      <w:r w:rsidRPr="006D66AE">
        <w:rPr>
          <w:rFonts w:ascii="Times New Roman" w:eastAsia="楷体" w:hAnsi="Times New Roman" w:hint="eastAsia"/>
          <w:color w:val="000000" w:themeColor="text1"/>
          <w:sz w:val="24"/>
          <w:szCs w:val="24"/>
        </w:rPr>
        <w:t>8</w:t>
      </w:r>
      <w:r w:rsidRPr="006D66AE">
        <w:rPr>
          <w:rFonts w:ascii="Times New Roman" w:eastAsia="楷体" w:hAnsi="Times New Roman" w:hint="eastAsia"/>
          <w:color w:val="000000" w:themeColor="text1"/>
          <w:sz w:val="24"/>
          <w:szCs w:val="24"/>
        </w:rPr>
        <w:t>月</w:t>
      </w:r>
      <w:r w:rsidRPr="006D66AE">
        <w:rPr>
          <w:rFonts w:ascii="Times New Roman" w:eastAsia="楷体" w:hAnsi="Times New Roman" w:hint="eastAsia"/>
          <w:color w:val="000000" w:themeColor="text1"/>
          <w:sz w:val="24"/>
          <w:szCs w:val="24"/>
        </w:rPr>
        <w:t>24</w:t>
      </w:r>
      <w:r w:rsidRPr="006D66AE">
        <w:rPr>
          <w:rFonts w:ascii="Times New Roman" w:eastAsia="楷体" w:hAnsi="Times New Roman" w:hint="eastAsia"/>
          <w:color w:val="000000" w:themeColor="text1"/>
          <w:sz w:val="24"/>
          <w:szCs w:val="24"/>
        </w:rPr>
        <w:t>日开幕，重点关注美联储主席鲍威尔讲话中对于通胀、经济、货币政策走向的表态。昨日沪金、沪银小幅反弹，中长线看多思路不变，建议沪金、沪银逢低试多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_Toc143680925"/>
      <w:bookmarkStart w:id="15" w:name="农产品"/>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4"/>
    </w:p>
    <w:p w:rsidR="00F50569" w:rsidRDefault="00F50569" w:rsidP="00F50569">
      <w:pPr>
        <w:ind w:leftChars="200" w:left="420"/>
        <w:outlineLvl w:val="1"/>
        <w:rPr>
          <w:rFonts w:ascii="楷体" w:eastAsia="楷体" w:hAnsi="楷体"/>
          <w:b/>
          <w:color w:val="000000" w:themeColor="text1"/>
          <w:sz w:val="24"/>
          <w:szCs w:val="24"/>
        </w:rPr>
      </w:pPr>
      <w:bookmarkStart w:id="16" w:name="_Toc143680926"/>
      <w:bookmarkStart w:id="17" w:name="_Toc27831"/>
      <w:bookmarkStart w:id="18" w:name="_Toc5371"/>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6D66AE" w:rsidRPr="006D66AE">
        <w:rPr>
          <w:rFonts w:ascii="楷体" w:eastAsia="楷体" w:hAnsi="楷体" w:hint="eastAsia"/>
          <w:b/>
          <w:color w:val="000000" w:themeColor="text1"/>
          <w:sz w:val="24"/>
          <w:szCs w:val="24"/>
        </w:rPr>
        <w:t>锂矿价格走弱，期价小幅下跌</w:t>
      </w:r>
      <w:bookmarkEnd w:id="16"/>
    </w:p>
    <w:p w:rsidR="00F50569" w:rsidRDefault="006D66AE" w:rsidP="00F50569">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锂辉石精矿价格小幅下行，锂云母价格走弱。碳酸锂期货主力合约LC2401昨日小幅冲高后转跌，远月合约收涨。近期期价确认下方的19.2万元/吨外购锂云母提锂成本线支撑，电碳、工碳价格企稳，上游库存维持高位、挺价情绪升温。下游采购部分松动但未大幅启动，基本面仍偏弱。后续关注下游补库需求能否兑现，近期锂价或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3680927"/>
      <w:r>
        <w:rPr>
          <w:rFonts w:ascii="楷体" w:eastAsia="楷体" w:hAnsi="楷体" w:hint="eastAsia"/>
          <w:b/>
          <w:color w:val="000000" w:themeColor="text1"/>
          <w:sz w:val="24"/>
          <w:szCs w:val="24"/>
        </w:rPr>
        <w:t>螺纹钢：</w:t>
      </w:r>
      <w:bookmarkEnd w:id="17"/>
      <w:bookmarkEnd w:id="18"/>
      <w:r w:rsidR="006D66AE" w:rsidRPr="006D66AE">
        <w:rPr>
          <w:rFonts w:ascii="楷体" w:eastAsia="楷体" w:hAnsi="楷体" w:hint="eastAsia"/>
          <w:b/>
          <w:color w:val="000000" w:themeColor="text1"/>
          <w:sz w:val="24"/>
          <w:szCs w:val="24"/>
        </w:rPr>
        <w:t>成本端强势收基差，关注近期成材需求表现</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6D66AE" w:rsidP="00201944">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上证指数翻红带动情绪好转，原料端煤矿因安全问题情绪走强，铁矿基差收敛，成本端继续走强，短期成本端价差大幅度收敛后，估值处于相对较高位置。近期需求或环比有所好转 ，高度有待观察，继续突破或待需求继续上行，短期关注前高压力，预计01合约震荡区间（3700,3760）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3680928"/>
      <w:r>
        <w:rPr>
          <w:rFonts w:ascii="楷体" w:eastAsia="楷体" w:hAnsi="楷体" w:hint="eastAsia"/>
          <w:b/>
          <w:color w:val="000000" w:themeColor="text1"/>
          <w:sz w:val="24"/>
          <w:szCs w:val="24"/>
        </w:rPr>
        <w:t>焦炭：</w:t>
      </w:r>
      <w:bookmarkEnd w:id="20"/>
      <w:bookmarkEnd w:id="21"/>
      <w:r w:rsidR="006D66AE" w:rsidRPr="006D66AE">
        <w:rPr>
          <w:rFonts w:ascii="楷体" w:eastAsia="楷体" w:hAnsi="楷体" w:hint="eastAsia"/>
          <w:b/>
          <w:color w:val="000000" w:themeColor="text1"/>
          <w:sz w:val="24"/>
          <w:szCs w:val="24"/>
        </w:rPr>
        <w:t>盘面升水下等待现货博弈情况</w:t>
      </w:r>
      <w:bookmarkEnd w:id="22"/>
    </w:p>
    <w:p w:rsidR="003F56A5" w:rsidRDefault="006D66AE" w:rsidP="00572E35">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第一轮提降落地后，焦化厂抵触情绪较重，短期煤矿安全事故影响推动涨价预期走强，短期成材未突破前或继续偏震荡运行，焦炭09合约震荡区间（2250,2340）、01合约（2230,2280）区间震荡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3680929"/>
      <w:r>
        <w:rPr>
          <w:rFonts w:ascii="楷体" w:eastAsia="楷体" w:hAnsi="楷体" w:hint="eastAsia"/>
          <w:b/>
          <w:color w:val="000000" w:themeColor="text1"/>
          <w:sz w:val="24"/>
          <w:szCs w:val="24"/>
        </w:rPr>
        <w:lastRenderedPageBreak/>
        <w:t>焦煤：</w:t>
      </w:r>
      <w:r w:rsidR="006D66AE" w:rsidRPr="006D66AE">
        <w:rPr>
          <w:rFonts w:ascii="楷体" w:eastAsia="楷体" w:hAnsi="楷体" w:hint="eastAsia"/>
          <w:b/>
          <w:sz w:val="24"/>
          <w:szCs w:val="24"/>
        </w:rPr>
        <w:t>安全问题刺激情绪，现实压制价格</w:t>
      </w:r>
      <w:bookmarkEnd w:id="23"/>
    </w:p>
    <w:p w:rsidR="003F56A5" w:rsidRDefault="006D66AE">
      <w:pPr>
        <w:ind w:leftChars="300" w:left="630"/>
        <w:rPr>
          <w:rFonts w:ascii="楷体" w:eastAsia="楷体" w:hAnsi="楷体"/>
          <w:bCs/>
          <w:sz w:val="24"/>
          <w:szCs w:val="24"/>
        </w:rPr>
      </w:pPr>
      <w:r w:rsidRPr="006D66AE">
        <w:rPr>
          <w:rFonts w:ascii="楷体" w:eastAsia="楷体" w:hAnsi="楷体" w:hint="eastAsia"/>
          <w:sz w:val="24"/>
          <w:szCs w:val="24"/>
        </w:rPr>
        <w:t>近期煤矿出现安全事故多发，对供应的担心影响下，盘面基差、价差大幅度收敛。短期成材尚无打开利润空间，上下游处于博弈中，进一步或需成材需求决定方向，预计09合约震荡区间（1490，1560）、01合约震荡区间（1470,1540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3680930"/>
      <w:r>
        <w:rPr>
          <w:rFonts w:ascii="楷体" w:eastAsia="楷体" w:hAnsi="楷体" w:hint="eastAsia"/>
          <w:b/>
          <w:color w:val="000000" w:themeColor="text1"/>
          <w:sz w:val="24"/>
          <w:szCs w:val="24"/>
        </w:rPr>
        <w:t>铜：</w:t>
      </w:r>
      <w:bookmarkEnd w:id="24"/>
      <w:bookmarkEnd w:id="25"/>
      <w:r w:rsidR="006D66AE" w:rsidRPr="006D66AE">
        <w:rPr>
          <w:rFonts w:ascii="楷体" w:eastAsia="楷体" w:hAnsi="楷体" w:hint="eastAsia"/>
          <w:b/>
          <w:color w:val="000000" w:themeColor="text1"/>
          <w:sz w:val="24"/>
          <w:szCs w:val="24"/>
        </w:rPr>
        <w:t>震荡区间偏强运行</w:t>
      </w:r>
      <w:bookmarkEnd w:id="26"/>
    </w:p>
    <w:p w:rsidR="006D66AE" w:rsidRPr="006D66AE" w:rsidRDefault="006D66AE" w:rsidP="006D66AE">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(1) 宏观：中国或计划允许地方政府发行1.5万亿元特殊再融资债券，以帮助包括天津、贵州、云南、陕西和重庆等12个偿债压力较大的省份和地区偿还债务。</w:t>
      </w:r>
    </w:p>
    <w:p w:rsidR="006D66AE" w:rsidRPr="006D66AE" w:rsidRDefault="006D66AE" w:rsidP="006D66AE">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(2)产业：国际铜业研究组织(ICSG)数据显示，2023年1-6月全球精炼铜市场从去年同期的短缺19.6万吨转为过剩21.3万吨。中国和刚果民主共和国的产量有所增长，而其他地区的产量下滑，但精炼铜总产量增长了7%，达到1,350万吨。</w:t>
      </w:r>
    </w:p>
    <w:p w:rsidR="006D66AE" w:rsidRPr="006D66AE" w:rsidRDefault="006D66AE" w:rsidP="006D66AE">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(3)库存：8月22日，SHFE仓单库存12186吨，减1899吨；LME仓单库存95425吨，增100吨。</w:t>
      </w:r>
    </w:p>
    <w:p w:rsidR="006D66AE" w:rsidRPr="006D66AE" w:rsidRDefault="006D66AE" w:rsidP="006D66AE">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(4)精废价差：8月22日，Mysteel精废价差1102，收窄10。目前价差在合理价差1387之下。</w:t>
      </w:r>
    </w:p>
    <w:p w:rsidR="006D66AE" w:rsidRPr="006D66AE" w:rsidRDefault="006D66AE" w:rsidP="006D66AE">
      <w:pPr>
        <w:ind w:leftChars="300" w:left="630"/>
        <w:rPr>
          <w:rFonts w:ascii="楷体" w:eastAsia="楷体" w:hAnsi="楷体"/>
          <w:color w:val="000000" w:themeColor="text1"/>
          <w:sz w:val="24"/>
          <w:szCs w:val="24"/>
        </w:rPr>
      </w:pPr>
    </w:p>
    <w:p w:rsidR="00127803" w:rsidRPr="00127803" w:rsidRDefault="006D66AE" w:rsidP="006D66AE">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综述：当下海内外宏观风险有限，国内传统旺季下的需求增量预期及现实验证是影响当下行情的主要因素。下游在价格走低刺激下积极补库，上期所库存跌至四万吨下方，升水维持偏高位，支撑铜价，短期铜价延续震荡区间内偏强运行，参考67500-69500。本周主要关注欧美PMI初值等数据及杰克逊霍尔全球央行年会上欧美央行释放的政策信号</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3680931"/>
      <w:r>
        <w:rPr>
          <w:rFonts w:ascii="楷体" w:eastAsia="楷体" w:hAnsi="楷体" w:hint="eastAsia"/>
          <w:b/>
          <w:color w:val="000000" w:themeColor="text1"/>
          <w:sz w:val="24"/>
          <w:szCs w:val="24"/>
        </w:rPr>
        <w:t>铝：</w:t>
      </w:r>
      <w:bookmarkEnd w:id="27"/>
      <w:bookmarkEnd w:id="28"/>
      <w:r w:rsidR="006D66AE" w:rsidRPr="006D66AE">
        <w:rPr>
          <w:rFonts w:ascii="楷体" w:eastAsia="楷体" w:hAnsi="楷体" w:hint="eastAsia"/>
          <w:b/>
          <w:color w:val="000000" w:themeColor="text1"/>
          <w:sz w:val="24"/>
          <w:szCs w:val="24"/>
        </w:rPr>
        <w:t>铝价情绪偏强震荡运行</w:t>
      </w:r>
      <w:bookmarkEnd w:id="29"/>
    </w:p>
    <w:p w:rsidR="003F56A5" w:rsidRDefault="006D66AE" w:rsidP="00127803">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美国联储仍有加息可能，国内多项刺激政策出台但效果体现不明显。基本面上，国内铸锭偏少，市场现货偏紧，铝锭社会库存接近50万大关，云南复产逐步进入尾声，铸锭市场量将逐步补充，即将进入消费旺季，下游补库情绪偏高，消费端情绪改善支撑库存进一步去化。短期来看，低库存对铝价仍有支撑作用，供应走增预期将逐步实现，对价格上方形成压力，铝价近期在强现实影响下震荡向上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3680932"/>
      <w:r>
        <w:rPr>
          <w:rFonts w:ascii="楷体" w:eastAsia="楷体" w:hAnsi="楷体" w:hint="eastAsia"/>
          <w:b/>
          <w:color w:val="000000" w:themeColor="text1"/>
          <w:sz w:val="24"/>
          <w:szCs w:val="24"/>
        </w:rPr>
        <w:t>锌：</w:t>
      </w:r>
      <w:r w:rsidR="006D66AE" w:rsidRPr="006D66AE">
        <w:rPr>
          <w:rFonts w:ascii="楷体" w:eastAsia="楷体" w:hAnsi="楷体" w:hint="eastAsia"/>
          <w:b/>
          <w:color w:val="000000" w:themeColor="text1"/>
          <w:sz w:val="24"/>
          <w:szCs w:val="24"/>
        </w:rPr>
        <w:t>低库存支撑多头情绪，短多持有但需警惕风险</w:t>
      </w:r>
      <w:bookmarkEnd w:id="30"/>
    </w:p>
    <w:p w:rsidR="003F56A5" w:rsidRDefault="006D66AE" w:rsidP="000B0648">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国内矿端供应宽松偏稳，冶炼方面除常规检修和湖南地区临时检修以外，其他地区正常开产，锌市目前现货偏紧逐渐价格升水，进口锌锭持续补充。需求来看，下游企业逢低采买，但加工企业开工率暂无明显改善。伦锌库存但累库幅度有所放缓，部分隐性库存持续显性化，国内库存维持去库。短期在低库存叠加未来消费改善预期影响之下，锌价在2w上方偏强震荡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3680933"/>
      <w:r>
        <w:rPr>
          <w:rFonts w:ascii="楷体" w:eastAsia="楷体" w:hAnsi="楷体" w:hint="eastAsia"/>
          <w:b/>
          <w:color w:val="000000" w:themeColor="text1"/>
          <w:sz w:val="24"/>
          <w:szCs w:val="24"/>
        </w:rPr>
        <w:t>镍：</w:t>
      </w:r>
      <w:r w:rsidR="006D66AE" w:rsidRPr="006D66AE">
        <w:rPr>
          <w:rFonts w:ascii="楷体" w:eastAsia="楷体" w:hAnsi="楷体" w:hint="eastAsia"/>
          <w:b/>
          <w:color w:val="000000" w:themeColor="text1"/>
          <w:sz w:val="24"/>
          <w:szCs w:val="24"/>
        </w:rPr>
        <w:t>镍矿供应事件拉升成本，供需矛盾暂不凸显</w:t>
      </w:r>
      <w:bookmarkEnd w:id="31"/>
    </w:p>
    <w:p w:rsidR="003F56A5" w:rsidRDefault="006D66AE">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成本端来看，随着印尼镍矿生产配额签发事件持续发酵，镍矿供应担忧情绪蔓延，镍铁厂加价询购镍矿，镍铁价格近日呈连续攀升态势，逐渐拉升</w:t>
      </w:r>
      <w:r w:rsidRPr="006D66AE">
        <w:rPr>
          <w:rFonts w:ascii="楷体" w:eastAsia="楷体" w:hAnsi="楷体" w:hint="eastAsia"/>
          <w:color w:val="000000" w:themeColor="text1"/>
          <w:sz w:val="24"/>
          <w:szCs w:val="24"/>
        </w:rPr>
        <w:lastRenderedPageBreak/>
        <w:t>整个镍产业链的成本。从需求端来看，7月精炼镍消费量同比及环比皆下跌，需求整体偏弱，消费边际增量有限。从供应端来看，继华友镍之后，又一国产电积镍品牌格林美申请注册LME交割品，将进一步降低逼仓风险；原生镍产量不断爬坡，印尼镍矿事件对纯镍供应的影响暂不明显，镍中长期供应显著过剩的预期较明晰。精炼镍进口整体处于亏损状态，加上国产电积镍具有价格优势，精炼镍进口量大幅减少。库存仍处于历史低位，支撑镍价。整体而言，目前基本面矛盾暂不凸显，印尼镍矿消息面逐渐拉动镍产业链整体成本，短期震荡运行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368093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1B0610" w:rsidRPr="001B0610">
        <w:rPr>
          <w:rFonts w:ascii="楷体" w:eastAsia="楷体" w:hAnsi="楷体" w:hint="eastAsia"/>
          <w:b/>
          <w:color w:val="000000" w:themeColor="text1"/>
          <w:sz w:val="24"/>
          <w:szCs w:val="24"/>
        </w:rPr>
        <w:t>成本支撑较强，或高位震荡</w:t>
      </w:r>
      <w:bookmarkEnd w:id="32"/>
    </w:p>
    <w:p w:rsidR="008B13D2" w:rsidRPr="008B13D2" w:rsidRDefault="001B0610" w:rsidP="008B13D2">
      <w:pPr>
        <w:ind w:leftChars="300" w:left="630"/>
        <w:rPr>
          <w:rFonts w:ascii="楷体" w:eastAsia="楷体" w:hAnsi="楷体"/>
          <w:color w:val="000000" w:themeColor="text1"/>
          <w:sz w:val="24"/>
          <w:szCs w:val="24"/>
        </w:rPr>
      </w:pPr>
      <w:r w:rsidRPr="001B0610">
        <w:rPr>
          <w:rFonts w:ascii="楷体" w:eastAsia="楷体" w:hAnsi="楷体" w:hint="eastAsia"/>
          <w:color w:val="000000" w:themeColor="text1"/>
          <w:sz w:val="24"/>
          <w:szCs w:val="24"/>
        </w:rPr>
        <w:t>成本端来看，铅精矿维持短缺，原材料供应整体上呈紧张局面，对铅价提供较强的支撑作用。供应端来看，原生铅开工率有所下滑；受废电瓶高价影响，再生铅供应无明显增量。需求端来看，铅酸蓄电池终端消费需求疲弱，不过传统销售旺季增量预期走强。8月期货合约平稳交割，社库近期呈累库态势。整体而言，暂无明显供应压力，传统旺季增消费量预期走强，成本提供有力支撑，沪铅短期或高位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3680935"/>
      <w:r>
        <w:rPr>
          <w:rFonts w:ascii="楷体" w:eastAsia="楷体" w:hAnsi="楷体" w:hint="eastAsia"/>
          <w:b/>
          <w:color w:val="000000" w:themeColor="text1"/>
          <w:sz w:val="24"/>
          <w:szCs w:val="24"/>
        </w:rPr>
        <w:t>不锈钢：</w:t>
      </w:r>
      <w:r w:rsidR="006D66AE" w:rsidRPr="006D66AE">
        <w:rPr>
          <w:rFonts w:ascii="楷体" w:eastAsia="楷体" w:hAnsi="楷体" w:hint="eastAsia"/>
          <w:b/>
          <w:color w:val="000000" w:themeColor="text1"/>
          <w:sz w:val="24"/>
          <w:szCs w:val="24"/>
        </w:rPr>
        <w:t>矿端供应担忧情绪升级，短期震荡偏强</w:t>
      </w:r>
      <w:bookmarkEnd w:id="33"/>
    </w:p>
    <w:p w:rsidR="003F56A5" w:rsidRDefault="006D66AE">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近期不锈钢价上涨的驱动因素主要是原料端镍铁和高碳铬铁价格的强势运行。近日印尼开展矿端廉政调查，镍矿生产配额签发受到影响，加上厂家为了将来临的雨季进行积极备货，印尼镍矿供应短缺，镍铁价格大幅抬升，今日高镍铁到厂含税价达1172.1元/镍。目前镍矿供应担忧情绪逐渐升级，镍铁继续上行动力较强。进口铬矿采购价维持高位，高碳铬铁价格易涨难跌。不锈钢供应处于高排产状态，需求逐渐回暖，存在国内宏观政策推动下的传统消费旺季增量预期。全国主流市场不锈钢社会库存回归淡季累库，对不锈钢价存在压制。预计短期震荡偏强运行，继续关注印尼镍矿政策及需求旺季预期兑现情况</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3680936"/>
      <w:r>
        <w:rPr>
          <w:rFonts w:ascii="楷体" w:eastAsia="楷体" w:hAnsi="楷体" w:hint="eastAsia"/>
          <w:b/>
          <w:color w:val="000000" w:themeColor="text1"/>
          <w:sz w:val="24"/>
          <w:szCs w:val="24"/>
        </w:rPr>
        <w:t>工业硅：</w:t>
      </w:r>
      <w:r w:rsidR="006D66AE" w:rsidRPr="006D66AE">
        <w:rPr>
          <w:rFonts w:ascii="楷体" w:eastAsia="楷体" w:hAnsi="楷体" w:hint="eastAsia"/>
          <w:b/>
          <w:sz w:val="24"/>
          <w:szCs w:val="24"/>
        </w:rPr>
        <w:t>传统旺季即将来临，需求存在改善预期</w:t>
      </w:r>
      <w:bookmarkEnd w:id="34"/>
    </w:p>
    <w:p w:rsidR="003F56A5" w:rsidRDefault="006D66AE" w:rsidP="00827E8A">
      <w:pPr>
        <w:ind w:leftChars="300" w:left="630"/>
        <w:rPr>
          <w:rFonts w:ascii="楷体" w:eastAsia="楷体" w:hAnsi="楷体"/>
          <w:sz w:val="24"/>
          <w:szCs w:val="24"/>
        </w:rPr>
      </w:pPr>
      <w:r w:rsidRPr="006D66AE">
        <w:rPr>
          <w:rFonts w:ascii="楷体" w:eastAsia="楷体" w:hAnsi="楷体" w:hint="eastAsia"/>
          <w:sz w:val="24"/>
          <w:szCs w:val="24"/>
        </w:rPr>
        <w:t>8月22日，Si2310主力合约维持反弹走势，收盘价13695元/吨，较上一收盘价涨跌幅+0.51%。当前下游需求整体维持偏弱，但“金九银十”传统旺季即将来临，有机硅、 铝合金以及出口需求有望得到边际改善，同时多晶硅后续待投产项目较多。整体来看，需求存在改善预期，短期市场或仍有支撑。策略上，可继续尝试逢低做多机会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368093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368093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6D66AE" w:rsidRPr="006D66AE">
        <w:rPr>
          <w:rFonts w:ascii="楷体" w:eastAsia="楷体" w:hAnsi="楷体" w:hint="eastAsia"/>
          <w:b/>
          <w:sz w:val="24"/>
          <w:szCs w:val="24"/>
        </w:rPr>
        <w:t>看多情绪升温 天胶或稳中偏强运行</w:t>
      </w:r>
      <w:bookmarkEnd w:id="37"/>
    </w:p>
    <w:p w:rsidR="003F56A5" w:rsidRDefault="006D66AE">
      <w:pPr>
        <w:ind w:leftChars="300" w:left="630"/>
        <w:rPr>
          <w:rFonts w:ascii="楷体" w:eastAsia="楷体" w:hAnsi="楷体"/>
          <w:sz w:val="24"/>
          <w:szCs w:val="24"/>
        </w:rPr>
      </w:pPr>
      <w:r w:rsidRPr="006D66AE">
        <w:rPr>
          <w:rFonts w:ascii="楷体" w:eastAsia="楷体" w:hAnsi="楷体" w:hint="eastAsia"/>
          <w:sz w:val="24"/>
          <w:szCs w:val="24"/>
        </w:rPr>
        <w:t>点评：供给端，泰国、越南降雨干扰，割胶工作开展受限，原料产出维持偏少状态，加之原料价格低迷，上游工厂生产利润倒挂，或将抑制橡胶产量的大幅增加。中游库存反复变动，绝对值仍处高位，但本周呈现小幅去库，提振市场信心。需求端来看，下游轮胎企业开工率半钢胎好于全钢胎，国内稳经济政策将有利于轮胎替换及配套需求的改善。此外，半钢胎外贸</w:t>
      </w:r>
      <w:r w:rsidRPr="006D66AE">
        <w:rPr>
          <w:rFonts w:ascii="楷体" w:eastAsia="楷体" w:hAnsi="楷体" w:hint="eastAsia"/>
          <w:sz w:val="24"/>
          <w:szCs w:val="24"/>
        </w:rPr>
        <w:lastRenderedPageBreak/>
        <w:t>雪地胎需求旺盛，将进一步支撑半钢胎开工率高位运行。但整体内销市场整体出货偏慢，尤其是近期全钢胎成品库存提升，因此短期轮胎厂开工率继续提升的空间有限。终端汽车方面，7月数据同环比均有所走弱，但仍处于近十年同期次高位。整体看，橡胶供应压力小幅缓解，下游轮胎排产顺畅，国内深色胶库存延续去库。短期天然橡胶市场看多情绪升温或稳中偏强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368093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6D66AE" w:rsidRPr="006D66AE">
        <w:rPr>
          <w:rFonts w:ascii="楷体" w:eastAsia="楷体" w:hAnsi="楷体" w:hint="eastAsia"/>
          <w:b/>
          <w:color w:val="000000" w:themeColor="text1"/>
          <w:sz w:val="24"/>
          <w:szCs w:val="24"/>
        </w:rPr>
        <w:t>低加工费及成本端支撑仍偏强</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6D66AE" w:rsidP="002C73FE">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原油方面，8月份后原油盘面驱动逻辑将由预期逐步转回现实，资金及基本面对原油预期弱化，宏观避险情绪升温，原油见顶回落，市场等待新的指引。PTA供给方面，周内东营威联重启后5成负荷，百宏降负至5成，恒力，中泰计划内重启，英力士235万吨装置降负运行，嘉兴石化150万吨装置停车，PTA负荷上涨至78.9%（+0.8%）附近。需求方面，本周瓶片装置有检修重启或减产恢复，此外其他装置负荷有局部微调，整体来看聚酯负荷再度回升。截至8.17，初步核算国内大陆地区聚酯负荷在92.8%附近。PTA期价回落后聚酯利润明显改善，库存压力主要集中在终端加弹、纱线、坯布等环节，市场对9-10月份旺季有预期，低库存下预计近期聚酯不会轻易减停产。而前期因上游原料成本走高导致减产的长丝和切片企业后期存负荷提升预期。展望后市，近期PTA装置加工费压缩至200元/吨附近，低加工费下目前成本端支撑仍存，聚酯因库存低位高开工维持需求韧性尚可。但08合约交割完成后部分远月仓单流向市场，基差走弱现货预期偏宽松，预估反弹受限。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368094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3680941"/>
      <w:r>
        <w:rPr>
          <w:rFonts w:ascii="楷体" w:eastAsia="楷体" w:hAnsi="楷体" w:hint="eastAsia"/>
          <w:b/>
          <w:color w:val="000000" w:themeColor="text1"/>
          <w:sz w:val="24"/>
          <w:szCs w:val="24"/>
        </w:rPr>
        <w:t>聚烯烃：</w:t>
      </w:r>
      <w:r w:rsidR="006D66AE" w:rsidRPr="006D66AE">
        <w:rPr>
          <w:rFonts w:ascii="楷体" w:eastAsia="楷体" w:hAnsi="楷体" w:hint="eastAsia"/>
          <w:b/>
          <w:color w:val="000000" w:themeColor="text1"/>
          <w:sz w:val="24"/>
          <w:szCs w:val="24"/>
        </w:rPr>
        <w:t>终端改善，PP整体强于PE</w:t>
      </w:r>
      <w:bookmarkEnd w:id="40"/>
    </w:p>
    <w:p w:rsidR="003F56A5" w:rsidRDefault="006D66AE">
      <w:pPr>
        <w:ind w:leftChars="300" w:left="630"/>
        <w:rPr>
          <w:rFonts w:ascii="楷体" w:eastAsia="楷体" w:hAnsi="楷体"/>
          <w:bCs/>
          <w:sz w:val="24"/>
          <w:szCs w:val="24"/>
        </w:rPr>
      </w:pPr>
      <w:r w:rsidRPr="006D66AE">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全球经济前景不确定性以及美国可能长期维持高利率打压石油市场气氛，欧美原油期货继续小幅下跌。需求方面，</w:t>
      </w:r>
      <w:r w:rsidRPr="006D66AE">
        <w:rPr>
          <w:rFonts w:ascii="楷体" w:eastAsia="楷体" w:hAnsi="楷体" w:hint="eastAsia"/>
          <w:color w:val="000000" w:themeColor="text1"/>
          <w:sz w:val="24"/>
          <w:szCs w:val="24"/>
        </w:rPr>
        <w:lastRenderedPageBreak/>
        <w:t>PE下游方面，农膜整体需求平平，工厂生产清淡。棚膜工厂多停机检修；PP下游方面，BOPP市场成交刚需有量，整体量较上一交易日增加，BOPP企业未交付订单多数在一周以内，个别可至八月中。综合来看，PE方面，农膜需求旺季来临，对市场部分牌号需求量有所增加，尤其是高压薄膜产品。但终端购买积极性有限，多逢低补库。后期随着大庆石化、兰州石化高压货源逐步流入市场，货源供应量也将随之增加，综合来看，预计今日PE价格震荡为主。PP方面，成本端高位，仍对市场有一定支撑，期货走强，提振业者心态。石化厂家多数上调出厂价格，带动贸易商报盘上移，现货价格维持涨势。然下游企业对高价货源抵触情绪较高，补库情绪一般，维持刚需，需求端无明显好转，今日PP价格或走势偏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3680942"/>
      <w:r>
        <w:rPr>
          <w:rFonts w:ascii="楷体" w:eastAsia="楷体" w:hAnsi="楷体" w:hint="eastAsia"/>
          <w:b/>
          <w:color w:val="000000" w:themeColor="text1"/>
          <w:sz w:val="24"/>
          <w:szCs w:val="24"/>
        </w:rPr>
        <w:t>MEG：</w:t>
      </w:r>
      <w:r w:rsidR="006D66AE" w:rsidRPr="006D66AE">
        <w:rPr>
          <w:rFonts w:ascii="楷体" w:eastAsia="楷体" w:hAnsi="楷体" w:hint="eastAsia"/>
          <w:b/>
          <w:color w:val="000000" w:themeColor="text1"/>
          <w:sz w:val="24"/>
          <w:szCs w:val="24"/>
        </w:rPr>
        <w:t>存弱反弹估值修复预期，关注01低多机会</w:t>
      </w:r>
      <w:bookmarkEnd w:id="41"/>
    </w:p>
    <w:p w:rsidR="003F56A5" w:rsidRDefault="006D66AE" w:rsidP="00115EEA">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供需情况，8.21华东主港地区MEG港口库存约115.5万吨附近，环比上期增加1.2万吨。8月20日张家港某主流库区MEG发货34000吨左右，太仓两主流库区MEG发货11000吨左右，近期主港发货量大幅增加，但库存总量小累。截至8月17日，中国大陆地区乙二醇整体开工负荷在63.73%（+0.25%），其中煤制乙二醇开工负荷在60.35%（-1.53%）。目前盛虹炼化1#仍在提负中，下周榆林化学单线将恢复运行，国内开工仍有上行空间，整体供应表现宽松。聚酯下游方面，截至8.17，初步核算国内大陆地区聚酯负荷在92.8%附近。终端开工小幅提升，江浙加弹综合开工率76%，江浙织机综合开工率70%（+1%），江浙印染综合开工率77%（+1%）。展望后市，原油价格走低但煤炭价格反弹，乙二醇成本支撑力度仍强，期价在4000附近支撑较强，存弱反弹估值修复预期，关注01低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368094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6D66AE" w:rsidRPr="006D66AE">
        <w:rPr>
          <w:rFonts w:ascii="楷体" w:eastAsia="楷体" w:hAnsi="楷体" w:hint="eastAsia"/>
          <w:b/>
          <w:color w:val="000000" w:themeColor="text1"/>
          <w:sz w:val="24"/>
          <w:szCs w:val="24"/>
        </w:rPr>
        <w:t>基本面较弱，成本端燃料与原料成本上行，建议观望</w:t>
      </w:r>
      <w:bookmarkEnd w:id="42"/>
    </w:p>
    <w:p w:rsidR="00A71A7E" w:rsidRDefault="006D66AE" w:rsidP="001F79C6">
      <w:pPr>
        <w:ind w:leftChars="300" w:left="630"/>
        <w:rPr>
          <w:rFonts w:ascii="楷体" w:eastAsia="楷体" w:hAnsi="楷体"/>
          <w:color w:val="000000" w:themeColor="text1"/>
          <w:sz w:val="24"/>
          <w:szCs w:val="24"/>
        </w:rPr>
      </w:pPr>
      <w:r w:rsidRPr="006D66AE">
        <w:rPr>
          <w:rFonts w:ascii="楷体" w:eastAsia="楷体" w:hAnsi="楷体" w:hint="eastAsia"/>
          <w:color w:val="000000" w:themeColor="text1"/>
          <w:sz w:val="24"/>
          <w:szCs w:val="24"/>
        </w:rPr>
        <w:t>隆众资讯8月22日报道：今日浮法玻璃现货价格2034，较上一交易日持平。近期各区域产销维持在85%左右，各地区涨跌不一，华北厂家降价优惠，西南和西北小幅涨价。供给端，产量持续抬升，需求端，下游阶段性补库告一段落，周内预计有累库=出现。玻璃当前处于旺季过渡期，政策面的提振尚待落地，短期暂无强驱动，9-10月旺季预期暂且无法证伪，价格稳价，盘面日内小幅震荡，成本端受原料和燃料问题影响成本上移，远月供给压力尚在，短期矛盾暂不明显，建议观望</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368094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6D66AE" w:rsidRPr="006D66AE">
        <w:rPr>
          <w:rFonts w:ascii="楷体" w:eastAsia="楷体" w:hAnsi="楷体" w:hint="eastAsia"/>
          <w:b/>
          <w:color w:val="000000" w:themeColor="text1"/>
          <w:sz w:val="24"/>
          <w:szCs w:val="24"/>
        </w:rPr>
        <w:t>临近交割月现货乱价，关注挤仓风险谨慎参与</w:t>
      </w:r>
      <w:bookmarkEnd w:id="43"/>
    </w:p>
    <w:p w:rsidR="00A71A7E" w:rsidRDefault="006D66AE" w:rsidP="00A71A7E">
      <w:pPr>
        <w:ind w:leftChars="300" w:left="630"/>
        <w:rPr>
          <w:rFonts w:ascii="楷体" w:eastAsia="楷体" w:hAnsi="楷体"/>
          <w:bCs/>
          <w:sz w:val="24"/>
          <w:szCs w:val="24"/>
        </w:rPr>
      </w:pPr>
      <w:r w:rsidRPr="006D66AE">
        <w:rPr>
          <w:rFonts w:ascii="楷体" w:eastAsia="楷体" w:hAnsi="楷体" w:hint="eastAsia"/>
          <w:color w:val="000000" w:themeColor="text1"/>
          <w:sz w:val="24"/>
          <w:szCs w:val="24"/>
        </w:rPr>
        <w:t>今日纯碱价格继续上涨100-200y元/吨，重碱送达价2400-2550元/吨。供给方面，部分检修装置恢复，远兴和金山化工产量逐渐抬升，产量上行。库存上，截止到2023年8月17日，本周国内纯碱厂家总库存16.47万吨，环比下降4.30万吨，下降20.70%，库存不断新低，本周预计进一步去库。需求方面，碱厂订单充足，现货紧缺范围进一步扩大，短期价格易涨难跌。8月供给增量还未完全起量，检修损失较多，周内大幅去库以后盘面近月出现价格挤兑，盘面近期受极端库存影响，现货紧缺价格上涨，近月合约快速反弹带动远月合约补涨，短期多头情绪较强，空单谨慎，注意月底近月合约价格挤兑风险，下一阶段等带库存出现拐点</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368094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5"/>
      <w:bookmarkEnd w:id="44"/>
    </w:p>
    <w:p w:rsidR="003F56A5" w:rsidRDefault="00147B03">
      <w:pPr>
        <w:ind w:leftChars="200" w:left="420"/>
        <w:outlineLvl w:val="1"/>
        <w:rPr>
          <w:rFonts w:ascii="楷体" w:eastAsia="楷体" w:hAnsi="楷体"/>
          <w:b/>
          <w:sz w:val="24"/>
          <w:szCs w:val="24"/>
        </w:rPr>
      </w:pPr>
      <w:bookmarkStart w:id="45" w:name="_Toc14368094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6D66AE" w:rsidRPr="006D66AE">
        <w:rPr>
          <w:rFonts w:ascii="楷体" w:eastAsia="楷体" w:hAnsi="楷体" w:hint="eastAsia"/>
          <w:b/>
          <w:sz w:val="24"/>
          <w:szCs w:val="24"/>
        </w:rPr>
        <w:t>承压回调，建议暂观望</w:t>
      </w:r>
      <w:bookmarkEnd w:id="45"/>
    </w:p>
    <w:p w:rsidR="003F56A5" w:rsidRDefault="006D66AE">
      <w:pPr>
        <w:ind w:leftChars="300" w:left="630"/>
        <w:rPr>
          <w:rFonts w:ascii="楷体" w:eastAsia="楷体" w:hAnsi="楷体"/>
          <w:sz w:val="24"/>
          <w:szCs w:val="24"/>
        </w:rPr>
      </w:pPr>
      <w:r w:rsidRPr="006D66AE">
        <w:rPr>
          <w:rFonts w:ascii="楷体" w:eastAsia="楷体" w:hAnsi="楷体" w:hint="eastAsia"/>
          <w:sz w:val="24"/>
          <w:szCs w:val="24"/>
        </w:rPr>
        <w:t>国际方面，美国作物巡查首日结果良好，市场炒作情绪降温，虽8月下旬美豆部分地区存干旱担忧，但短期主要关注Profarmer最终田间调研报告结果。8月usda报告整体符合市场预期，美国农业部将美国大豆单产调低1.1蒲，至50.9蒲/英亩；大豆产量调低0.95亿蒲，为42.05亿蒲；美豆新作供需偏紧，产量不确定性仍存。在8月天气利好下，干旱面积收窄，优良率持续改善，截至8月20日当周，美国大豆优良率为59%，较前一周持平，上年同期为57%。国内现货持续上涨对期价构成支撑，海关抽查趋严，进口大豆入关速度较慢，部分油厂存断豆停机情况，油厂开机仍未显著上调，从而再度影响豆粕累库进度，支撑现货报价坚挺，当前沿海主流油厂豆粕现货报价下调至4900-4970元/吨。大豆6-8月到港量仍较充裕，6月进口到港1027万吨，7月到港973万吨，但对北美新作买船进度偏慢，预计9-10月进口到港将收紧，远月预期到港紧张支撑远月基差报价坚挺。需求，下游生猪养殖利润近期有显著改善，养殖端需求回暖，提振整体终端企业存补库需求，表需整体较好。菜粕当前供需相对偏紧，随着6月份后菜籽到港减少，油厂压榨也在逐步下滑，但近一周供给有所改善。而需求方面，当前处于水产养殖旺季，仍对期价构成支撑，同时随着近期豆粕价格大幅上涨，菜粕仍有比价优势，替代需求好转。策略方面，当前仍处于上行趋势，切记追涨杀跌，暂观望回调幅度</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3680947"/>
      <w:r>
        <w:rPr>
          <w:rFonts w:ascii="楷体" w:eastAsia="楷体" w:hAnsi="楷体" w:hint="eastAsia"/>
          <w:b/>
          <w:color w:val="000000" w:themeColor="text1"/>
          <w:sz w:val="24"/>
          <w:szCs w:val="24"/>
        </w:rPr>
        <w:t>油脂：</w:t>
      </w:r>
      <w:r w:rsidR="006D66AE" w:rsidRPr="006D66AE">
        <w:rPr>
          <w:rFonts w:ascii="楷体" w:eastAsia="楷体" w:hAnsi="楷体" w:hint="eastAsia"/>
          <w:b/>
          <w:sz w:val="24"/>
          <w:szCs w:val="24"/>
        </w:rPr>
        <w:t>预计维持宽幅震荡</w:t>
      </w:r>
      <w:bookmarkEnd w:id="46"/>
    </w:p>
    <w:p w:rsidR="003F56A5" w:rsidRDefault="006D66AE" w:rsidP="00792D31">
      <w:pPr>
        <w:ind w:leftChars="300" w:left="630"/>
        <w:rPr>
          <w:rFonts w:ascii="楷体" w:eastAsia="楷体" w:hAnsi="楷体"/>
          <w:sz w:val="24"/>
          <w:szCs w:val="24"/>
        </w:rPr>
      </w:pPr>
      <w:r w:rsidRPr="006D66AE">
        <w:rPr>
          <w:rFonts w:ascii="楷体" w:eastAsia="楷体" w:hAnsi="楷体" w:hint="eastAsia"/>
          <w:sz w:val="24"/>
          <w:szCs w:val="24"/>
        </w:rPr>
        <w:t>产地供需两旺，矛盾并不突出，短期驱动有限，国内油脂虽将进入消费旺季，关注需求能否带来有效利好。棕榈油，产地仍处于季节性增产周期，印尼棕榈油5月份在供给增量大于需求下，库存持续回升，供给压力显现。而马棕产量7月显著改善，且8-9月份仍处于产量的季节性增产阶段，关注后续产量修复情况；但7月库存增幅不及预期，因出口环比增加，且根据ITS数据，8月1-20日棕榈油出口量为806655吨，环比增加17.4%，马棕累库速度预计仍偏慢，对价格构成支撑。国内棕榈油7-8月份进口到港预计增加，库存维持同期高位，最新商业库存为60.84万吨，已连续三周减少，在于下游成交的好转。需求端，当前在豆棕价差拉大下，利好棕榈油下游消费需求，成交好转，但四季度为棕榈油消费淡季，预计后续北方地区需求将转向豆油。豆油累库或放缓。国内7-8月进口大豆到港量仍不少，虽前几周油厂开机恢复，豆油供应回升，但近期受海关检验问题油厂存断豆停机现象，或影响豆油累库进程。需求端，8月份后下游将陆续开始为双节备货且高校等将陆续开学，需求端或能逐步好转。菜油在进口菜籽减少下，供应压力减轻。当前主产地菜籽还未上市，供应处于青黄不接的阶段，全球菜籽新作产量不确定性仍存。随着后续进口加籽到港量的减少，菜籽开机及压榨水平也有所降低，7月菜籽进口环比下滑64.8%，但当前供应仍较充裕。需求方面，与替代油脂价差仍不存在优势，当前去库速度缓慢，关注双节备货及后续需求情况。短期建议波段操作，中长期对于油脂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3680948"/>
      <w:r>
        <w:rPr>
          <w:rFonts w:ascii="楷体" w:eastAsia="楷体" w:hAnsi="楷体" w:hint="eastAsia"/>
          <w:b/>
          <w:bCs/>
          <w:color w:val="000000" w:themeColor="text1"/>
        </w:rPr>
        <w:t>玉米与淀粉：</w:t>
      </w:r>
      <w:r w:rsidR="006D66AE" w:rsidRPr="006D66AE">
        <w:rPr>
          <w:rFonts w:ascii="楷体" w:eastAsia="楷体" w:hAnsi="楷体" w:hint="eastAsia"/>
          <w:b/>
        </w:rPr>
        <w:t>现货或带动期价逐步转向</w:t>
      </w:r>
      <w:bookmarkEnd w:id="47"/>
    </w:p>
    <w:p w:rsidR="006D66AE" w:rsidRPr="006D66AE" w:rsidRDefault="006D66AE" w:rsidP="006D66AE">
      <w:pPr>
        <w:pStyle w:val="paragraph"/>
        <w:spacing w:before="60" w:after="60"/>
        <w:ind w:leftChars="300" w:left="630"/>
        <w:rPr>
          <w:rFonts w:ascii="楷体" w:eastAsia="楷体" w:hAnsi="楷体"/>
        </w:rPr>
      </w:pPr>
      <w:r w:rsidRPr="006D66AE">
        <w:rPr>
          <w:rFonts w:ascii="楷体" w:eastAsia="楷体" w:hAnsi="楷体" w:hint="eastAsia"/>
        </w:rPr>
        <w:t>对于玉米而言，近期玉米期价大幅回落至8月初上涨启动位置附近，且远月相对弱于近月，或主要源于两个方面的原因，其一是天气炒作熄火，其二是华北产区深加工企业玉米收购价回落继而担心新作上市压力。但在我们看来，这或许是再次入场做多机会，主要原因有三，其一是陈化水稻拍卖底价支撑依然存在，其二是中下游库存依然处于历史同期低位，其三是小麦价格上涨趋势或已经形成，因其经历3月以来的主动去库存和6月以来的被动去库存之后，目前有望进入主动补库存阶段。在这种情况下，建议投资者如有前期多单，则背靠7月持续区间震荡后的起涨点继续持有；如无前期多单，则可以上述位置作为止损再次入场做多。</w:t>
      </w:r>
    </w:p>
    <w:p w:rsidR="003F56A5" w:rsidRDefault="006D66AE" w:rsidP="006D66AE">
      <w:pPr>
        <w:pStyle w:val="paragraph"/>
        <w:spacing w:before="60" w:beforeAutospacing="0" w:after="60" w:afterAutospacing="0"/>
        <w:ind w:leftChars="300" w:left="630"/>
        <w:rPr>
          <w:rFonts w:ascii="楷体" w:eastAsia="楷体" w:hAnsi="楷体"/>
        </w:rPr>
      </w:pPr>
      <w:r w:rsidRPr="006D66AE">
        <w:rPr>
          <w:rFonts w:ascii="楷体" w:eastAsia="楷体" w:hAnsi="楷体" w:hint="eastAsia"/>
        </w:rPr>
        <w:t>对于淀粉而言，近期淀粉-玉米价差随期价下跌而持续小幅收窄，但影响价差的因素依然多空交织，一方面近期行业出库量大幅改善，带动行业库存连续环比下滑，供需有所改善；另一方面淀粉副产品特别是玉米蛋白粉受蛋白粕带动大幅上涨，带动期现货生产利润整体改善，这不利于后期行业开机率的回落。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3680949"/>
      <w:r>
        <w:rPr>
          <w:rFonts w:ascii="楷体" w:eastAsia="楷体" w:hAnsi="楷体" w:hint="eastAsia"/>
          <w:b/>
          <w:bCs/>
          <w:color w:val="000000" w:themeColor="text1"/>
        </w:rPr>
        <w:t>畜禽养殖：</w:t>
      </w:r>
      <w:r w:rsidR="006D66AE" w:rsidRPr="006D66AE">
        <w:rPr>
          <w:rFonts w:ascii="楷体" w:eastAsia="楷体" w:hAnsi="楷体" w:hint="eastAsia"/>
          <w:b/>
          <w:bCs/>
          <w:color w:val="000000" w:themeColor="text1"/>
        </w:rPr>
        <w:t>期价弱势调整</w:t>
      </w:r>
      <w:bookmarkEnd w:id="48"/>
    </w:p>
    <w:p w:rsidR="006D66AE" w:rsidRPr="006D66AE" w:rsidRDefault="006D66AE" w:rsidP="006D66AE">
      <w:pPr>
        <w:pStyle w:val="paragraph"/>
        <w:spacing w:before="60" w:after="60"/>
        <w:ind w:leftChars="300" w:left="630"/>
        <w:rPr>
          <w:rFonts w:ascii="楷体" w:eastAsia="楷体" w:hAnsi="楷体"/>
        </w:rPr>
      </w:pPr>
      <w:r w:rsidRPr="006D66AE">
        <w:rPr>
          <w:rFonts w:ascii="楷体" w:eastAsia="楷体" w:hAnsi="楷体" w:hint="eastAsia"/>
        </w:rPr>
        <w:t>对于生猪而言，在前期报告中我们指出，3月以来现货表现不及我们之前预期，问题出在供应量，在供应去化的过程中市场会关注两个方面的机会，其一是去产能带来的周期见底机会，其二是去库存带来的阶段性反弹机会。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转向关注阶段性反弹的高度，值得重点关注的因素有二，其一是生猪养殖成本线，其二是二次育肥。近期现货价格在前期快速反弹之后震荡回调，接下来需要跟踪现货反弹的持续性，因其影响市场对供需的预期。综上所述，维持谨慎看多观点，建议持有前期多单。</w:t>
      </w:r>
    </w:p>
    <w:p w:rsidR="003F56A5" w:rsidRDefault="006D66AE" w:rsidP="006D66AE">
      <w:pPr>
        <w:pStyle w:val="paragraph"/>
        <w:spacing w:before="60" w:beforeAutospacing="0" w:after="60" w:afterAutospacing="0"/>
        <w:ind w:leftChars="300" w:left="630"/>
        <w:rPr>
          <w:rFonts w:ascii="楷体" w:eastAsia="楷体" w:hAnsi="楷体"/>
        </w:rPr>
      </w:pPr>
      <w:r w:rsidRPr="006D66AE">
        <w:rPr>
          <w:rFonts w:ascii="楷体" w:eastAsia="楷体" w:hAnsi="楷体" w:hint="eastAsia"/>
        </w:rPr>
        <w:t>对于鸡蛋而言，鸡蛋期价特别是远月合约在3-6月曾经历大幅下跌，这主要源于春节后鸡蛋现货价格带动养殖利润高企，继而带动蛋鸡补栏积极性上升，淘汰积极性下降，使得市场预期鸡蛋供需趋于改善，这也导致当时鸡蛋远月-近月价差持续收窄。但7月以来鸡蛋现货价格大幅上涨，或导致市场重新评估之前的这一预期，因截至6月底，在产蛋鸡存栏并未环比显著提高，依然维持历史低位运行，在这种情况下，2-5月蛋鸡苗销售量同比增加带来的供应增量会否带来在产蛋鸡存栏的环比回升，值得重点留意。近期鸡蛋期价大幅贴水，表明市场预期依然悲观，或源于市场三个方面的担心，其一是价格持续上涨或抑制下游消费，其</w:t>
      </w:r>
      <w:r w:rsidRPr="006D66AE">
        <w:rPr>
          <w:rFonts w:ascii="楷体" w:eastAsia="楷体" w:hAnsi="楷体" w:hint="eastAsia"/>
        </w:rPr>
        <w:lastRenderedPageBreak/>
        <w:t>二是近期上涨或部分源于北方暴雨天气的影响；其三是春节后补栏对应新开产带来供应的增加。在这种情况下，接下来需要关注现货上涨的持续性。综合来看，我们维持谨慎看多观点，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3680950"/>
      <w:r>
        <w:rPr>
          <w:rFonts w:ascii="楷体" w:eastAsia="楷体" w:hAnsi="楷体" w:hint="eastAsia"/>
          <w:b/>
          <w:sz w:val="24"/>
          <w:szCs w:val="24"/>
        </w:rPr>
        <w:t>郑棉：</w:t>
      </w:r>
      <w:r w:rsidR="006D66AE" w:rsidRPr="006D66AE">
        <w:rPr>
          <w:rFonts w:ascii="楷体" w:eastAsia="楷体" w:hAnsi="楷体" w:hint="eastAsia"/>
          <w:b/>
          <w:sz w:val="24"/>
          <w:szCs w:val="24"/>
        </w:rPr>
        <w:t>多单或01看跌期权卖权持有</w:t>
      </w:r>
      <w:bookmarkEnd w:id="49"/>
    </w:p>
    <w:p w:rsidR="003F56A5" w:rsidRDefault="006D66AE" w:rsidP="007B3290">
      <w:pPr>
        <w:ind w:leftChars="300" w:left="630"/>
        <w:rPr>
          <w:rFonts w:ascii="楷体" w:eastAsia="楷体" w:hAnsi="楷体"/>
          <w:sz w:val="24"/>
          <w:szCs w:val="24"/>
        </w:rPr>
      </w:pPr>
      <w:r w:rsidRPr="006D66AE">
        <w:rPr>
          <w:rFonts w:ascii="楷体" w:eastAsia="楷体" w:hAnsi="楷体" w:hint="eastAsia"/>
          <w:sz w:val="24"/>
          <w:szCs w:val="24"/>
        </w:rPr>
        <w:t>因天气炎热干旱以及优良率下降，期棉上涨。近期随着调研团队陆续前往新疆，新棉减产情况或不及预期的调研消息，叠加下游消费相对低迷的态势，市场此前一致看多的观点正在分化。但低库存下，下方支撑依然强劲，前期看多的逻辑，减产和抢收也很难证伪，预计短期内高位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3680951"/>
      <w:r>
        <w:rPr>
          <w:rFonts w:ascii="楷体" w:eastAsia="楷体" w:hAnsi="楷体" w:hint="eastAsia"/>
          <w:b/>
          <w:sz w:val="24"/>
          <w:szCs w:val="24"/>
        </w:rPr>
        <w:t>白糖：看跌期权卖权持</w:t>
      </w:r>
      <w:r w:rsidRPr="006D66AE">
        <w:rPr>
          <w:rFonts w:ascii="楷体" w:eastAsia="楷体" w:hAnsi="楷体" w:hint="eastAsia"/>
          <w:b/>
          <w:sz w:val="24"/>
          <w:szCs w:val="24"/>
        </w:rPr>
        <w:t>有</w:t>
      </w:r>
      <w:bookmarkEnd w:id="50"/>
    </w:p>
    <w:p w:rsidR="00296325" w:rsidRDefault="00296325" w:rsidP="00296325">
      <w:pPr>
        <w:ind w:leftChars="300" w:left="630"/>
        <w:rPr>
          <w:rFonts w:ascii="楷体" w:eastAsia="楷体" w:hAnsi="楷体"/>
          <w:sz w:val="24"/>
          <w:szCs w:val="24"/>
        </w:rPr>
      </w:pPr>
      <w:r w:rsidRPr="00296325">
        <w:rPr>
          <w:rFonts w:ascii="楷体" w:eastAsia="楷体" w:hAnsi="楷体" w:hint="eastAsia"/>
          <w:sz w:val="24"/>
          <w:szCs w:val="24"/>
        </w:rPr>
        <w:t>巴西国家供应公司(CONAB)发布的2023/24榨季第二次产量预估显示，预计巴西中南部地区甘蔗压榨量为5.9037亿吨，同比增加7.3%，主要因良好天气促进单产提升，预计甘蔗单产同比增加7.7%。达到80.391吨/公顷，但预计面积小幅下降0.4%至734.37万公顷，预计糖产量为3722.33万吨，同比增加11%，较前次预估上调208万吨。巴西的极高产量和预期是当前压制国际糖价的最主要因素。国内现货价格坚挺，新糖上市前现货格局越发紧张，预计短期内高位偏强震荡，看跌期权卖权持有</w:t>
      </w:r>
      <w:r>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77D" w:rsidRDefault="0038677D">
      <w:r>
        <w:separator/>
      </w:r>
    </w:p>
  </w:endnote>
  <w:endnote w:type="continuationSeparator" w:id="0">
    <w:p w:rsidR="0038677D" w:rsidRDefault="0038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87BC3CB" wp14:editId="0F12FB3F">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D5419">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D5419">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77D" w:rsidRDefault="0038677D">
      <w:r>
        <w:separator/>
      </w:r>
    </w:p>
  </w:footnote>
  <w:footnote w:type="continuationSeparator" w:id="0">
    <w:p w:rsidR="0038677D" w:rsidRDefault="003867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37C15922" wp14:editId="0F8550DC">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63D51B6" wp14:editId="5974AB4D">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1D5419">
      <w:rPr>
        <w:rFonts w:ascii="Times New Roman" w:eastAsia="楷体" w:hAnsi="Times New Roman" w:hint="eastAsia"/>
        <w:b/>
        <w:bCs/>
        <w:noProof/>
        <w:color w:val="833C0B"/>
        <w:sz w:val="21"/>
      </w:rPr>
      <w:t>2023</w:t>
    </w:r>
    <w:r w:rsidR="001D5419">
      <w:rPr>
        <w:rFonts w:ascii="Times New Roman" w:eastAsia="楷体" w:hAnsi="Times New Roman" w:hint="eastAsia"/>
        <w:b/>
        <w:bCs/>
        <w:noProof/>
        <w:color w:val="833C0B"/>
        <w:sz w:val="21"/>
      </w:rPr>
      <w:t>年</w:t>
    </w:r>
    <w:r w:rsidR="001D5419">
      <w:rPr>
        <w:rFonts w:ascii="Times New Roman" w:eastAsia="楷体" w:hAnsi="Times New Roman" w:hint="eastAsia"/>
        <w:b/>
        <w:bCs/>
        <w:noProof/>
        <w:color w:val="833C0B"/>
        <w:sz w:val="21"/>
      </w:rPr>
      <w:t>8</w:t>
    </w:r>
    <w:r w:rsidR="001D5419">
      <w:rPr>
        <w:rFonts w:ascii="Times New Roman" w:eastAsia="楷体" w:hAnsi="Times New Roman" w:hint="eastAsia"/>
        <w:b/>
        <w:bCs/>
        <w:noProof/>
        <w:color w:val="833C0B"/>
        <w:sz w:val="21"/>
      </w:rPr>
      <w:t>月</w:t>
    </w:r>
    <w:r w:rsidR="001D5419">
      <w:rPr>
        <w:rFonts w:ascii="Times New Roman" w:eastAsia="楷体" w:hAnsi="Times New Roman" w:hint="eastAsia"/>
        <w:b/>
        <w:bCs/>
        <w:noProof/>
        <w:color w:val="833C0B"/>
        <w:sz w:val="21"/>
      </w:rPr>
      <w:t>23</w:t>
    </w:r>
    <w:r w:rsidR="001D5419">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F5438"/>
    <w:rsid w:val="001F79C6"/>
    <w:rsid w:val="002006C2"/>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96CB2"/>
    <w:rsid w:val="007A410D"/>
    <w:rsid w:val="007A66FE"/>
    <w:rsid w:val="007B3290"/>
    <w:rsid w:val="007B4FCE"/>
    <w:rsid w:val="007C1DB9"/>
    <w:rsid w:val="007C2FD2"/>
    <w:rsid w:val="007C7B84"/>
    <w:rsid w:val="007D29EC"/>
    <w:rsid w:val="007D4BBD"/>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443CE"/>
    <w:rsid w:val="00B4555A"/>
    <w:rsid w:val="00B51CAF"/>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27B89"/>
    <w:rsid w:val="00C43DDB"/>
    <w:rsid w:val="00C575E9"/>
    <w:rsid w:val="00C62202"/>
    <w:rsid w:val="00C6240E"/>
    <w:rsid w:val="00C647F2"/>
    <w:rsid w:val="00C66C6C"/>
    <w:rsid w:val="00C706BF"/>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C03C4"/>
    <w:rsid w:val="00CC3E40"/>
    <w:rsid w:val="00CC3FFA"/>
    <w:rsid w:val="00CC6C03"/>
    <w:rsid w:val="00CD4FE6"/>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B6FBE"/>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3EF8"/>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6A45B"/>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A40C5-3704-4125-B5D7-81B105BE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10</Pages>
  <Words>5320</Words>
  <Characters>5693</Characters>
  <Application>Microsoft Office Word</Application>
  <DocSecurity>0</DocSecurity>
  <Lines>237</Lines>
  <Paragraphs>141</Paragraphs>
  <ScaleCrop>false</ScaleCrop>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68</cp:revision>
  <cp:lastPrinted>2023-06-08T02:23:00Z</cp:lastPrinted>
  <dcterms:created xsi:type="dcterms:W3CDTF">2022-11-15T10:06:00Z</dcterms:created>
  <dcterms:modified xsi:type="dcterms:W3CDTF">2023-08-23T03:04:00Z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