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C950F3"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C950F3" w:rsidRPr="008A0A27">
            <w:rPr>
              <w:rStyle w:val="a9"/>
              <w:noProof/>
            </w:rPr>
            <w:fldChar w:fldCharType="begin"/>
          </w:r>
          <w:r w:rsidR="00C950F3" w:rsidRPr="008A0A27">
            <w:rPr>
              <w:rStyle w:val="a9"/>
              <w:noProof/>
            </w:rPr>
            <w:instrText xml:space="preserve"> </w:instrText>
          </w:r>
          <w:r w:rsidR="00C950F3">
            <w:rPr>
              <w:noProof/>
            </w:rPr>
            <w:instrText>HYPERLINK \l "_Toc142386041"</w:instrText>
          </w:r>
          <w:r w:rsidR="00C950F3" w:rsidRPr="008A0A27">
            <w:rPr>
              <w:rStyle w:val="a9"/>
              <w:noProof/>
            </w:rPr>
            <w:instrText xml:space="preserve"> </w:instrText>
          </w:r>
          <w:r w:rsidR="00C950F3" w:rsidRPr="008A0A27">
            <w:rPr>
              <w:rStyle w:val="a9"/>
              <w:noProof/>
            </w:rPr>
          </w:r>
          <w:r w:rsidR="00C950F3" w:rsidRPr="008A0A27">
            <w:rPr>
              <w:rStyle w:val="a9"/>
              <w:noProof/>
            </w:rPr>
            <w:fldChar w:fldCharType="separate"/>
          </w:r>
          <w:r w:rsidR="00C950F3" w:rsidRPr="008A0A27">
            <w:rPr>
              <w:rStyle w:val="a9"/>
              <w:rFonts w:ascii="Times New Roman" w:eastAsia="楷体" w:hAnsi="Times New Roman"/>
              <w:b/>
              <w:noProof/>
            </w:rPr>
            <w:t>[</w:t>
          </w:r>
          <w:r w:rsidR="00C950F3" w:rsidRPr="008A0A27">
            <w:rPr>
              <w:rStyle w:val="a9"/>
              <w:rFonts w:ascii="Times New Roman" w:eastAsia="楷体" w:hAnsi="Times New Roman"/>
              <w:b/>
              <w:noProof/>
            </w:rPr>
            <w:t>金融</w:t>
          </w:r>
          <w:r w:rsidR="00C950F3" w:rsidRPr="008A0A27">
            <w:rPr>
              <w:rStyle w:val="a9"/>
              <w:rFonts w:ascii="Times New Roman" w:eastAsia="楷体" w:hAnsi="Times New Roman"/>
              <w:b/>
              <w:noProof/>
            </w:rPr>
            <w:t>]</w:t>
          </w:r>
          <w:r w:rsidR="00C950F3" w:rsidRPr="008A0A27">
            <w:rPr>
              <w:rStyle w:val="a9"/>
              <w:noProof/>
            </w:rPr>
            <w:fldChar w:fldCharType="end"/>
          </w:r>
        </w:p>
        <w:p w:rsidR="00C950F3" w:rsidRDefault="00C950F3">
          <w:pPr>
            <w:pStyle w:val="23"/>
            <w:tabs>
              <w:tab w:val="right" w:leader="dot" w:pos="8296"/>
            </w:tabs>
            <w:rPr>
              <w:rFonts w:eastAsiaTheme="minorEastAsia"/>
              <w:noProof/>
              <w:szCs w:val="22"/>
            </w:rPr>
          </w:pPr>
          <w:hyperlink w:anchor="_Toc142386042" w:history="1">
            <w:r w:rsidRPr="008A0A27">
              <w:rPr>
                <w:rStyle w:val="a9"/>
                <w:rFonts w:ascii="Times New Roman" w:eastAsia="楷体" w:hAnsi="Times New Roman"/>
                <w:b/>
                <w:noProof/>
              </w:rPr>
              <w:t>股指：</w:t>
            </w:r>
            <w:r w:rsidRPr="008A0A27">
              <w:rPr>
                <w:rStyle w:val="a9"/>
                <w:rFonts w:ascii="Times New Roman" w:eastAsia="楷体" w:hAnsi="Times New Roman"/>
                <w:b/>
                <w:noProof/>
              </w:rPr>
              <w:t>IF</w:t>
            </w:r>
            <w:r w:rsidRPr="008A0A27">
              <w:rPr>
                <w:rStyle w:val="a9"/>
                <w:rFonts w:ascii="Times New Roman" w:eastAsia="楷体" w:hAnsi="Times New Roman"/>
                <w:b/>
                <w:noProof/>
              </w:rPr>
              <w:t>、</w:t>
            </w:r>
            <w:r w:rsidRPr="008A0A27">
              <w:rPr>
                <w:rStyle w:val="a9"/>
                <w:rFonts w:ascii="Times New Roman" w:eastAsia="楷体" w:hAnsi="Times New Roman"/>
                <w:b/>
                <w:noProof/>
              </w:rPr>
              <w:t>IH</w:t>
            </w:r>
            <w:r w:rsidRPr="008A0A27">
              <w:rPr>
                <w:rStyle w:val="a9"/>
                <w:rFonts w:ascii="Times New Roman" w:eastAsia="楷体" w:hAnsi="Times New Roman"/>
                <w:b/>
                <w:noProof/>
              </w:rPr>
              <w:t>逐步逢高止盈，关注低位布局</w:t>
            </w:r>
            <w:r w:rsidRPr="008A0A27">
              <w:rPr>
                <w:rStyle w:val="a9"/>
                <w:rFonts w:ascii="Times New Roman" w:eastAsia="楷体" w:hAnsi="Times New Roman"/>
                <w:b/>
                <w:noProof/>
              </w:rPr>
              <w:t>IM</w:t>
            </w:r>
            <w:r w:rsidRPr="008A0A27">
              <w:rPr>
                <w:rStyle w:val="a9"/>
                <w:rFonts w:ascii="Times New Roman" w:eastAsia="楷体" w:hAnsi="Times New Roman"/>
                <w:b/>
                <w:noProof/>
              </w:rPr>
              <w:t>、</w:t>
            </w:r>
            <w:r w:rsidRPr="008A0A27">
              <w:rPr>
                <w:rStyle w:val="a9"/>
                <w:rFonts w:ascii="Times New Roman" w:eastAsia="楷体" w:hAnsi="Times New Roman"/>
                <w:b/>
                <w:noProof/>
              </w:rPr>
              <w:t>IC</w:t>
            </w:r>
            <w:r w:rsidRPr="008A0A27">
              <w:rPr>
                <w:rStyle w:val="a9"/>
                <w:rFonts w:ascii="Times New Roman" w:eastAsia="楷体" w:hAnsi="Times New Roman"/>
                <w:b/>
                <w:noProof/>
              </w:rPr>
              <w:t>多单机会</w:t>
            </w:r>
          </w:hyperlink>
        </w:p>
        <w:p w:rsidR="00C950F3" w:rsidRDefault="00C950F3">
          <w:pPr>
            <w:pStyle w:val="11"/>
            <w:tabs>
              <w:tab w:val="right" w:leader="dot" w:pos="8296"/>
            </w:tabs>
            <w:rPr>
              <w:rFonts w:eastAsiaTheme="minorEastAsia"/>
              <w:noProof/>
              <w:szCs w:val="22"/>
            </w:rPr>
          </w:pPr>
          <w:hyperlink w:anchor="_Toc142386043" w:history="1">
            <w:r w:rsidRPr="008A0A27">
              <w:rPr>
                <w:rStyle w:val="a9"/>
                <w:rFonts w:ascii="Times New Roman" w:eastAsia="楷体" w:hAnsi="Times New Roman"/>
                <w:b/>
                <w:noProof/>
              </w:rPr>
              <w:t>[</w:t>
            </w:r>
            <w:r w:rsidRPr="008A0A27">
              <w:rPr>
                <w:rStyle w:val="a9"/>
                <w:rFonts w:ascii="Times New Roman" w:eastAsia="楷体" w:hAnsi="Times New Roman"/>
                <w:b/>
                <w:noProof/>
              </w:rPr>
              <w:t>贵金属</w:t>
            </w:r>
            <w:r w:rsidRPr="008A0A27">
              <w:rPr>
                <w:rStyle w:val="a9"/>
                <w:rFonts w:ascii="Times New Roman" w:eastAsia="楷体" w:hAnsi="Times New Roman"/>
                <w:b/>
                <w:noProof/>
              </w:rPr>
              <w:t>]</w:t>
            </w:r>
          </w:hyperlink>
        </w:p>
        <w:p w:rsidR="00C950F3" w:rsidRDefault="00C950F3">
          <w:pPr>
            <w:pStyle w:val="23"/>
            <w:tabs>
              <w:tab w:val="right" w:leader="dot" w:pos="8296"/>
            </w:tabs>
            <w:rPr>
              <w:rFonts w:eastAsiaTheme="minorEastAsia"/>
              <w:noProof/>
              <w:szCs w:val="22"/>
            </w:rPr>
          </w:pPr>
          <w:hyperlink w:anchor="_Toc142386044" w:history="1">
            <w:r w:rsidRPr="008A0A27">
              <w:rPr>
                <w:rStyle w:val="a9"/>
                <w:rFonts w:ascii="Times New Roman" w:eastAsia="楷体" w:hAnsi="Times New Roman"/>
                <w:b/>
                <w:noProof/>
              </w:rPr>
              <w:t>贵金属：央行增储黄金，贵金属价格小幅回落</w:t>
            </w:r>
          </w:hyperlink>
        </w:p>
        <w:p w:rsidR="00C950F3" w:rsidRDefault="00C950F3">
          <w:pPr>
            <w:pStyle w:val="11"/>
            <w:tabs>
              <w:tab w:val="right" w:leader="dot" w:pos="8296"/>
            </w:tabs>
            <w:rPr>
              <w:rFonts w:eastAsiaTheme="minorEastAsia"/>
              <w:noProof/>
              <w:szCs w:val="22"/>
            </w:rPr>
          </w:pPr>
          <w:hyperlink w:anchor="_Toc142386045" w:history="1">
            <w:r w:rsidRPr="008A0A27">
              <w:rPr>
                <w:rStyle w:val="a9"/>
                <w:rFonts w:ascii="Times New Roman" w:eastAsia="楷体" w:hAnsi="Times New Roman"/>
                <w:b/>
                <w:noProof/>
              </w:rPr>
              <w:t>[</w:t>
            </w:r>
            <w:r w:rsidRPr="008A0A27">
              <w:rPr>
                <w:rStyle w:val="a9"/>
                <w:rFonts w:ascii="Times New Roman" w:eastAsia="楷体" w:hAnsi="Times New Roman"/>
                <w:b/>
                <w:noProof/>
              </w:rPr>
              <w:t>金属</w:t>
            </w:r>
            <w:r w:rsidRPr="008A0A27">
              <w:rPr>
                <w:rStyle w:val="a9"/>
                <w:rFonts w:ascii="Times New Roman" w:eastAsia="楷体" w:hAnsi="Times New Roman"/>
                <w:b/>
                <w:noProof/>
              </w:rPr>
              <w:t>]</w:t>
            </w:r>
          </w:hyperlink>
        </w:p>
        <w:p w:rsidR="00C950F3" w:rsidRDefault="00C950F3">
          <w:pPr>
            <w:pStyle w:val="23"/>
            <w:tabs>
              <w:tab w:val="right" w:leader="dot" w:pos="8296"/>
            </w:tabs>
            <w:rPr>
              <w:rFonts w:eastAsiaTheme="minorEastAsia"/>
              <w:noProof/>
              <w:szCs w:val="22"/>
            </w:rPr>
          </w:pPr>
          <w:hyperlink w:anchor="_Toc142386046" w:history="1">
            <w:r w:rsidRPr="008A0A27">
              <w:rPr>
                <w:rStyle w:val="a9"/>
                <w:rFonts w:ascii="楷体" w:eastAsia="楷体" w:hAnsi="楷体"/>
                <w:b/>
                <w:noProof/>
              </w:rPr>
              <w:t>碳酸锂：悲观预期发酵，现货锂价维持下跌</w:t>
            </w:r>
          </w:hyperlink>
        </w:p>
        <w:p w:rsidR="00C950F3" w:rsidRDefault="00C950F3">
          <w:pPr>
            <w:pStyle w:val="23"/>
            <w:tabs>
              <w:tab w:val="right" w:leader="dot" w:pos="8296"/>
            </w:tabs>
            <w:rPr>
              <w:rFonts w:eastAsiaTheme="minorEastAsia"/>
              <w:noProof/>
              <w:szCs w:val="22"/>
            </w:rPr>
          </w:pPr>
          <w:hyperlink w:anchor="_Toc142386047" w:history="1">
            <w:r w:rsidRPr="008A0A27">
              <w:rPr>
                <w:rStyle w:val="a9"/>
                <w:rFonts w:ascii="楷体" w:eastAsia="楷体" w:hAnsi="楷体"/>
                <w:b/>
                <w:noProof/>
              </w:rPr>
              <w:t>螺纹钢：成交环比走强，价格偏强运行，关注持续性</w:t>
            </w:r>
          </w:hyperlink>
        </w:p>
        <w:p w:rsidR="00C950F3" w:rsidRDefault="00C950F3">
          <w:pPr>
            <w:pStyle w:val="23"/>
            <w:tabs>
              <w:tab w:val="right" w:leader="dot" w:pos="8296"/>
            </w:tabs>
            <w:rPr>
              <w:rFonts w:eastAsiaTheme="minorEastAsia"/>
              <w:noProof/>
              <w:szCs w:val="22"/>
            </w:rPr>
          </w:pPr>
          <w:hyperlink w:anchor="_Toc142386048" w:history="1">
            <w:r w:rsidRPr="008A0A27">
              <w:rPr>
                <w:rStyle w:val="a9"/>
                <w:rFonts w:ascii="楷体" w:eastAsia="楷体" w:hAnsi="楷体"/>
                <w:b/>
                <w:noProof/>
              </w:rPr>
              <w:t>焦炭：交割博弈下，盘面震荡偏弱，等待现货</w:t>
            </w:r>
          </w:hyperlink>
        </w:p>
        <w:p w:rsidR="00C950F3" w:rsidRDefault="00C950F3">
          <w:pPr>
            <w:pStyle w:val="23"/>
            <w:tabs>
              <w:tab w:val="right" w:leader="dot" w:pos="8296"/>
            </w:tabs>
            <w:rPr>
              <w:rFonts w:eastAsiaTheme="minorEastAsia"/>
              <w:noProof/>
              <w:szCs w:val="22"/>
            </w:rPr>
          </w:pPr>
          <w:hyperlink w:anchor="_Toc142386049" w:history="1">
            <w:r w:rsidRPr="008A0A27">
              <w:rPr>
                <w:rStyle w:val="a9"/>
                <w:rFonts w:ascii="楷体" w:eastAsia="楷体" w:hAnsi="楷体"/>
                <w:b/>
                <w:noProof/>
              </w:rPr>
              <w:t>焦煤：蒙煤边境长协补涨，近月价格具有较强支撑</w:t>
            </w:r>
          </w:hyperlink>
        </w:p>
        <w:p w:rsidR="00C950F3" w:rsidRDefault="00C950F3">
          <w:pPr>
            <w:pStyle w:val="23"/>
            <w:tabs>
              <w:tab w:val="right" w:leader="dot" w:pos="8296"/>
            </w:tabs>
            <w:rPr>
              <w:rFonts w:eastAsiaTheme="minorEastAsia"/>
              <w:noProof/>
              <w:szCs w:val="22"/>
            </w:rPr>
          </w:pPr>
          <w:hyperlink w:anchor="_Toc142386050" w:history="1">
            <w:r w:rsidRPr="008A0A27">
              <w:rPr>
                <w:rStyle w:val="a9"/>
                <w:rFonts w:ascii="楷体" w:eastAsia="楷体" w:hAnsi="楷体"/>
                <w:b/>
                <w:noProof/>
              </w:rPr>
              <w:t>铜：震荡承压运行，关注本周四美国通胀数据指引</w:t>
            </w:r>
          </w:hyperlink>
        </w:p>
        <w:p w:rsidR="00C950F3" w:rsidRDefault="00C950F3">
          <w:pPr>
            <w:pStyle w:val="23"/>
            <w:tabs>
              <w:tab w:val="right" w:leader="dot" w:pos="8296"/>
            </w:tabs>
            <w:rPr>
              <w:rFonts w:eastAsiaTheme="minorEastAsia"/>
              <w:noProof/>
              <w:szCs w:val="22"/>
            </w:rPr>
          </w:pPr>
          <w:hyperlink w:anchor="_Toc142386051" w:history="1">
            <w:r w:rsidRPr="008A0A27">
              <w:rPr>
                <w:rStyle w:val="a9"/>
                <w:rFonts w:ascii="楷体" w:eastAsia="楷体" w:hAnsi="楷体"/>
                <w:b/>
                <w:noProof/>
              </w:rPr>
              <w:t>铝：铝价维持主波动区间震荡运行</w:t>
            </w:r>
          </w:hyperlink>
        </w:p>
        <w:p w:rsidR="00C950F3" w:rsidRDefault="00C950F3">
          <w:pPr>
            <w:pStyle w:val="23"/>
            <w:tabs>
              <w:tab w:val="right" w:leader="dot" w:pos="8296"/>
            </w:tabs>
            <w:rPr>
              <w:rFonts w:eastAsiaTheme="minorEastAsia"/>
              <w:noProof/>
              <w:szCs w:val="22"/>
            </w:rPr>
          </w:pPr>
          <w:hyperlink w:anchor="_Toc142386052" w:history="1">
            <w:r w:rsidRPr="008A0A27">
              <w:rPr>
                <w:rStyle w:val="a9"/>
                <w:rFonts w:ascii="楷体" w:eastAsia="楷体" w:hAnsi="楷体"/>
                <w:b/>
                <w:noProof/>
              </w:rPr>
              <w:t>锌：基本面表现偏弱，宏观情绪仍提供支撑</w:t>
            </w:r>
          </w:hyperlink>
        </w:p>
        <w:p w:rsidR="00C950F3" w:rsidRDefault="00C950F3">
          <w:pPr>
            <w:pStyle w:val="23"/>
            <w:tabs>
              <w:tab w:val="right" w:leader="dot" w:pos="8296"/>
            </w:tabs>
            <w:rPr>
              <w:rFonts w:eastAsiaTheme="minorEastAsia"/>
              <w:noProof/>
              <w:szCs w:val="22"/>
            </w:rPr>
          </w:pPr>
          <w:hyperlink w:anchor="_Toc142386053" w:history="1">
            <w:r w:rsidRPr="008A0A27">
              <w:rPr>
                <w:rStyle w:val="a9"/>
                <w:rFonts w:ascii="楷体" w:eastAsia="楷体" w:hAnsi="楷体"/>
                <w:b/>
                <w:noProof/>
              </w:rPr>
              <w:t>镍：低库存仍支撑价格维持区间震荡</w:t>
            </w:r>
          </w:hyperlink>
        </w:p>
        <w:p w:rsidR="00C950F3" w:rsidRDefault="00C950F3">
          <w:pPr>
            <w:pStyle w:val="23"/>
            <w:tabs>
              <w:tab w:val="right" w:leader="dot" w:pos="8296"/>
            </w:tabs>
            <w:rPr>
              <w:rFonts w:eastAsiaTheme="minorEastAsia"/>
              <w:noProof/>
              <w:szCs w:val="22"/>
            </w:rPr>
          </w:pPr>
          <w:hyperlink w:anchor="_Toc142386054" w:history="1">
            <w:r w:rsidRPr="008A0A27">
              <w:rPr>
                <w:rStyle w:val="a9"/>
                <w:rFonts w:ascii="楷体" w:eastAsia="楷体" w:hAnsi="楷体"/>
                <w:b/>
                <w:noProof/>
              </w:rPr>
              <w:t>铅：宏观情绪支撑走弱，等待需求逻辑验证</w:t>
            </w:r>
          </w:hyperlink>
        </w:p>
        <w:p w:rsidR="00C950F3" w:rsidRDefault="00C950F3">
          <w:pPr>
            <w:pStyle w:val="23"/>
            <w:tabs>
              <w:tab w:val="right" w:leader="dot" w:pos="8296"/>
            </w:tabs>
            <w:rPr>
              <w:rFonts w:eastAsiaTheme="minorEastAsia"/>
              <w:noProof/>
              <w:szCs w:val="22"/>
            </w:rPr>
          </w:pPr>
          <w:hyperlink w:anchor="_Toc142386055" w:history="1">
            <w:r w:rsidRPr="008A0A27">
              <w:rPr>
                <w:rStyle w:val="a9"/>
                <w:rFonts w:ascii="楷体" w:eastAsia="楷体" w:hAnsi="楷体"/>
                <w:b/>
                <w:noProof/>
              </w:rPr>
              <w:t>不锈钢：价格重心可能逐步上移</w:t>
            </w:r>
          </w:hyperlink>
        </w:p>
        <w:p w:rsidR="00C950F3" w:rsidRDefault="00C950F3">
          <w:pPr>
            <w:pStyle w:val="23"/>
            <w:tabs>
              <w:tab w:val="right" w:leader="dot" w:pos="8296"/>
            </w:tabs>
            <w:rPr>
              <w:rFonts w:eastAsiaTheme="minorEastAsia"/>
              <w:noProof/>
              <w:szCs w:val="22"/>
            </w:rPr>
          </w:pPr>
          <w:hyperlink w:anchor="_Toc142386056" w:history="1">
            <w:r w:rsidRPr="008A0A27">
              <w:rPr>
                <w:rStyle w:val="a9"/>
                <w:rFonts w:ascii="楷体" w:eastAsia="楷体" w:hAnsi="楷体"/>
                <w:b/>
                <w:noProof/>
              </w:rPr>
              <w:t>工业硅：供应恢复及增加预期下，预计市场将承压运行</w:t>
            </w:r>
          </w:hyperlink>
        </w:p>
        <w:p w:rsidR="00C950F3" w:rsidRDefault="00C950F3">
          <w:pPr>
            <w:pStyle w:val="11"/>
            <w:tabs>
              <w:tab w:val="right" w:leader="dot" w:pos="8296"/>
            </w:tabs>
            <w:rPr>
              <w:rFonts w:eastAsiaTheme="minorEastAsia"/>
              <w:noProof/>
              <w:szCs w:val="22"/>
            </w:rPr>
          </w:pPr>
          <w:hyperlink w:anchor="_Toc142386057" w:history="1">
            <w:r w:rsidRPr="008A0A27">
              <w:rPr>
                <w:rStyle w:val="a9"/>
                <w:rFonts w:ascii="Times New Roman" w:eastAsia="楷体" w:hAnsi="Times New Roman"/>
                <w:b/>
                <w:noProof/>
              </w:rPr>
              <w:t>[</w:t>
            </w:r>
            <w:r w:rsidRPr="008A0A27">
              <w:rPr>
                <w:rStyle w:val="a9"/>
                <w:rFonts w:ascii="Times New Roman" w:eastAsia="楷体" w:hAnsi="Times New Roman"/>
                <w:b/>
                <w:noProof/>
              </w:rPr>
              <w:t>化工</w:t>
            </w:r>
            <w:r w:rsidRPr="008A0A27">
              <w:rPr>
                <w:rStyle w:val="a9"/>
                <w:rFonts w:ascii="Times New Roman" w:eastAsia="楷体" w:hAnsi="Times New Roman"/>
                <w:b/>
                <w:noProof/>
              </w:rPr>
              <w:t>]</w:t>
            </w:r>
          </w:hyperlink>
        </w:p>
        <w:p w:rsidR="00C950F3" w:rsidRDefault="00C950F3">
          <w:pPr>
            <w:pStyle w:val="23"/>
            <w:tabs>
              <w:tab w:val="right" w:leader="dot" w:pos="8296"/>
            </w:tabs>
            <w:rPr>
              <w:rFonts w:eastAsiaTheme="minorEastAsia"/>
              <w:noProof/>
              <w:szCs w:val="22"/>
            </w:rPr>
          </w:pPr>
          <w:hyperlink w:anchor="_Toc142386058" w:history="1">
            <w:r w:rsidRPr="008A0A27">
              <w:rPr>
                <w:rStyle w:val="a9"/>
                <w:rFonts w:ascii="Times New Roman" w:eastAsia="楷体" w:hAnsi="Times New Roman"/>
                <w:b/>
                <w:noProof/>
              </w:rPr>
              <w:t>天然橡胶</w:t>
            </w:r>
            <w:r w:rsidRPr="008A0A27">
              <w:rPr>
                <w:rStyle w:val="a9"/>
                <w:rFonts w:ascii="Times New Roman" w:eastAsia="楷体" w:hAnsi="Times New Roman"/>
                <w:b/>
                <w:noProof/>
              </w:rPr>
              <w:t>:</w:t>
            </w:r>
            <w:r w:rsidRPr="008A0A27">
              <w:rPr>
                <w:rStyle w:val="a9"/>
                <w:rFonts w:ascii="楷体" w:eastAsia="楷体" w:hAnsi="楷体"/>
                <w:b/>
                <w:noProof/>
              </w:rPr>
              <w:t xml:space="preserve"> 基本面持稳 RU短期价格低位震荡为主</w:t>
            </w:r>
          </w:hyperlink>
        </w:p>
        <w:p w:rsidR="00C950F3" w:rsidRDefault="00C950F3">
          <w:pPr>
            <w:pStyle w:val="23"/>
            <w:tabs>
              <w:tab w:val="right" w:leader="dot" w:pos="8296"/>
            </w:tabs>
            <w:rPr>
              <w:rFonts w:eastAsiaTheme="minorEastAsia"/>
              <w:noProof/>
              <w:szCs w:val="22"/>
            </w:rPr>
          </w:pPr>
          <w:hyperlink w:anchor="_Toc142386059" w:history="1">
            <w:r w:rsidRPr="008A0A27">
              <w:rPr>
                <w:rStyle w:val="a9"/>
                <w:rFonts w:ascii="楷体" w:eastAsia="楷体" w:hAnsi="楷体"/>
                <w:b/>
                <w:noProof/>
              </w:rPr>
              <w:t>PTA：成本驱动期价走势波动</w:t>
            </w:r>
          </w:hyperlink>
        </w:p>
        <w:p w:rsidR="00C950F3" w:rsidRDefault="00C950F3">
          <w:pPr>
            <w:pStyle w:val="23"/>
            <w:tabs>
              <w:tab w:val="right" w:leader="dot" w:pos="8296"/>
            </w:tabs>
            <w:rPr>
              <w:rFonts w:eastAsiaTheme="minorEastAsia"/>
              <w:noProof/>
              <w:szCs w:val="22"/>
            </w:rPr>
          </w:pPr>
          <w:hyperlink w:anchor="_Toc142386060" w:history="1">
            <w:r w:rsidRPr="008A0A27">
              <w:rPr>
                <w:rStyle w:val="a9"/>
                <w:rFonts w:ascii="楷体" w:eastAsia="楷体" w:hAnsi="楷体"/>
                <w:b/>
                <w:noProof/>
              </w:rPr>
              <w:t>PVC：高库存+弱复苏 驱动不足</w:t>
            </w:r>
          </w:hyperlink>
        </w:p>
        <w:p w:rsidR="00C950F3" w:rsidRDefault="00C950F3">
          <w:pPr>
            <w:pStyle w:val="23"/>
            <w:tabs>
              <w:tab w:val="right" w:leader="dot" w:pos="8296"/>
            </w:tabs>
            <w:rPr>
              <w:rFonts w:eastAsiaTheme="minorEastAsia"/>
              <w:noProof/>
              <w:szCs w:val="22"/>
            </w:rPr>
          </w:pPr>
          <w:hyperlink w:anchor="_Toc142386061" w:history="1">
            <w:r w:rsidRPr="008A0A27">
              <w:rPr>
                <w:rStyle w:val="a9"/>
                <w:rFonts w:ascii="楷体" w:eastAsia="楷体" w:hAnsi="楷体"/>
                <w:b/>
                <w:noProof/>
              </w:rPr>
              <w:t>聚烯烃：下游需求提振有限，聚烯烃价格震荡整理为主</w:t>
            </w:r>
          </w:hyperlink>
        </w:p>
        <w:p w:rsidR="00C950F3" w:rsidRDefault="00C950F3">
          <w:pPr>
            <w:pStyle w:val="23"/>
            <w:tabs>
              <w:tab w:val="right" w:leader="dot" w:pos="8296"/>
            </w:tabs>
            <w:rPr>
              <w:rFonts w:eastAsiaTheme="minorEastAsia"/>
              <w:noProof/>
              <w:szCs w:val="22"/>
            </w:rPr>
          </w:pPr>
          <w:hyperlink w:anchor="_Toc142386062" w:history="1">
            <w:r w:rsidRPr="008A0A27">
              <w:rPr>
                <w:rStyle w:val="a9"/>
                <w:rFonts w:ascii="楷体" w:eastAsia="楷体" w:hAnsi="楷体"/>
                <w:b/>
                <w:noProof/>
              </w:rPr>
              <w:t>MEG：计划检修增多 关注低多机会</w:t>
            </w:r>
          </w:hyperlink>
        </w:p>
        <w:p w:rsidR="00C950F3" w:rsidRDefault="00C950F3">
          <w:pPr>
            <w:pStyle w:val="23"/>
            <w:tabs>
              <w:tab w:val="right" w:leader="dot" w:pos="8296"/>
            </w:tabs>
            <w:rPr>
              <w:rFonts w:eastAsiaTheme="minorEastAsia"/>
              <w:noProof/>
              <w:szCs w:val="22"/>
            </w:rPr>
          </w:pPr>
          <w:hyperlink w:anchor="_Toc142386063" w:history="1">
            <w:r w:rsidRPr="008A0A27">
              <w:rPr>
                <w:rStyle w:val="a9"/>
                <w:rFonts w:ascii="楷体" w:eastAsia="楷体" w:hAnsi="楷体"/>
                <w:b/>
                <w:noProof/>
              </w:rPr>
              <w:t>玻璃：现货继续涨价，近强远弱</w:t>
            </w:r>
          </w:hyperlink>
        </w:p>
        <w:p w:rsidR="00C950F3" w:rsidRDefault="00C950F3">
          <w:pPr>
            <w:pStyle w:val="23"/>
            <w:tabs>
              <w:tab w:val="right" w:leader="dot" w:pos="8296"/>
            </w:tabs>
            <w:rPr>
              <w:rFonts w:eastAsiaTheme="minorEastAsia"/>
              <w:noProof/>
              <w:szCs w:val="22"/>
            </w:rPr>
          </w:pPr>
          <w:hyperlink w:anchor="_Toc142386064" w:history="1">
            <w:r w:rsidRPr="008A0A27">
              <w:rPr>
                <w:rStyle w:val="a9"/>
                <w:rFonts w:ascii="楷体" w:eastAsia="楷体" w:hAnsi="楷体"/>
                <w:b/>
                <w:noProof/>
              </w:rPr>
              <w:t>纯碱：现货偏强，短期主力价格仍有反复</w:t>
            </w:r>
          </w:hyperlink>
        </w:p>
        <w:p w:rsidR="00C950F3" w:rsidRDefault="00C950F3">
          <w:pPr>
            <w:pStyle w:val="11"/>
            <w:tabs>
              <w:tab w:val="right" w:leader="dot" w:pos="8296"/>
            </w:tabs>
            <w:rPr>
              <w:rFonts w:eastAsiaTheme="minorEastAsia"/>
              <w:noProof/>
              <w:szCs w:val="22"/>
            </w:rPr>
          </w:pPr>
          <w:hyperlink w:anchor="_Toc142386065" w:history="1">
            <w:r w:rsidRPr="008A0A27">
              <w:rPr>
                <w:rStyle w:val="a9"/>
                <w:rFonts w:ascii="Times New Roman" w:eastAsia="楷体" w:hAnsi="Times New Roman"/>
                <w:b/>
                <w:noProof/>
              </w:rPr>
              <w:t>[</w:t>
            </w:r>
            <w:r w:rsidRPr="008A0A27">
              <w:rPr>
                <w:rStyle w:val="a9"/>
                <w:rFonts w:ascii="Times New Roman" w:eastAsia="楷体" w:hAnsi="Times New Roman"/>
                <w:b/>
                <w:noProof/>
              </w:rPr>
              <w:t>农产品</w:t>
            </w:r>
            <w:r w:rsidRPr="008A0A27">
              <w:rPr>
                <w:rStyle w:val="a9"/>
                <w:rFonts w:ascii="Times New Roman" w:eastAsia="楷体" w:hAnsi="Times New Roman"/>
                <w:b/>
                <w:noProof/>
              </w:rPr>
              <w:t>]</w:t>
            </w:r>
          </w:hyperlink>
        </w:p>
        <w:p w:rsidR="00C950F3" w:rsidRDefault="00C950F3">
          <w:pPr>
            <w:pStyle w:val="23"/>
            <w:tabs>
              <w:tab w:val="right" w:leader="dot" w:pos="8296"/>
            </w:tabs>
            <w:rPr>
              <w:rFonts w:eastAsiaTheme="minorEastAsia"/>
              <w:noProof/>
              <w:szCs w:val="22"/>
            </w:rPr>
          </w:pPr>
          <w:hyperlink w:anchor="_Toc142386066" w:history="1">
            <w:r w:rsidRPr="008A0A27">
              <w:rPr>
                <w:rStyle w:val="a9"/>
                <w:rFonts w:ascii="楷体" w:eastAsia="楷体" w:hAnsi="楷体"/>
                <w:b/>
                <w:noProof/>
              </w:rPr>
              <w:t>豆粕/菜粕：表现强于外盘，短期维持高位震荡</w:t>
            </w:r>
          </w:hyperlink>
        </w:p>
        <w:p w:rsidR="00C950F3" w:rsidRDefault="00C950F3">
          <w:pPr>
            <w:pStyle w:val="23"/>
            <w:tabs>
              <w:tab w:val="right" w:leader="dot" w:pos="8296"/>
            </w:tabs>
            <w:rPr>
              <w:rFonts w:eastAsiaTheme="minorEastAsia"/>
              <w:noProof/>
              <w:szCs w:val="22"/>
            </w:rPr>
          </w:pPr>
          <w:hyperlink w:anchor="_Toc142386067" w:history="1">
            <w:r w:rsidRPr="008A0A27">
              <w:rPr>
                <w:rStyle w:val="a9"/>
                <w:rFonts w:ascii="楷体" w:eastAsia="楷体" w:hAnsi="楷体"/>
                <w:b/>
                <w:noProof/>
              </w:rPr>
              <w:t>油脂：维持区间震荡</w:t>
            </w:r>
          </w:hyperlink>
        </w:p>
        <w:p w:rsidR="00C950F3" w:rsidRDefault="00C950F3">
          <w:pPr>
            <w:pStyle w:val="23"/>
            <w:tabs>
              <w:tab w:val="right" w:leader="dot" w:pos="8296"/>
            </w:tabs>
            <w:rPr>
              <w:rFonts w:eastAsiaTheme="minorEastAsia"/>
              <w:noProof/>
              <w:szCs w:val="22"/>
            </w:rPr>
          </w:pPr>
          <w:hyperlink w:anchor="_Toc142386068" w:history="1">
            <w:r w:rsidRPr="008A0A27">
              <w:rPr>
                <w:rStyle w:val="a9"/>
                <w:rFonts w:ascii="楷体" w:eastAsia="楷体" w:hAnsi="楷体"/>
                <w:b/>
                <w:bCs/>
                <w:noProof/>
              </w:rPr>
              <w:t>玉米与淀粉：</w:t>
            </w:r>
            <w:r w:rsidRPr="008A0A27">
              <w:rPr>
                <w:rStyle w:val="a9"/>
                <w:rFonts w:ascii="楷体" w:eastAsia="楷体" w:hAnsi="楷体"/>
                <w:b/>
                <w:noProof/>
              </w:rPr>
              <w:t>期价延续强势</w:t>
            </w:r>
          </w:hyperlink>
        </w:p>
        <w:p w:rsidR="00C950F3" w:rsidRDefault="00C950F3">
          <w:pPr>
            <w:pStyle w:val="23"/>
            <w:tabs>
              <w:tab w:val="right" w:leader="dot" w:pos="8296"/>
            </w:tabs>
            <w:rPr>
              <w:rFonts w:eastAsiaTheme="minorEastAsia"/>
              <w:noProof/>
              <w:szCs w:val="22"/>
            </w:rPr>
          </w:pPr>
          <w:hyperlink w:anchor="_Toc142386069" w:history="1">
            <w:r w:rsidRPr="008A0A27">
              <w:rPr>
                <w:rStyle w:val="a9"/>
                <w:rFonts w:ascii="楷体" w:eastAsia="楷体" w:hAnsi="楷体"/>
                <w:b/>
                <w:bCs/>
                <w:noProof/>
              </w:rPr>
              <w:t>畜禽养殖：基差大幅走强</w:t>
            </w:r>
          </w:hyperlink>
        </w:p>
        <w:p w:rsidR="00C950F3" w:rsidRDefault="00C950F3">
          <w:pPr>
            <w:pStyle w:val="23"/>
            <w:tabs>
              <w:tab w:val="right" w:leader="dot" w:pos="8296"/>
            </w:tabs>
            <w:rPr>
              <w:rFonts w:eastAsiaTheme="minorEastAsia"/>
              <w:noProof/>
              <w:szCs w:val="22"/>
            </w:rPr>
          </w:pPr>
          <w:hyperlink w:anchor="_Toc142386070" w:history="1">
            <w:r w:rsidRPr="008A0A27">
              <w:rPr>
                <w:rStyle w:val="a9"/>
                <w:rFonts w:ascii="楷体" w:eastAsia="楷体" w:hAnsi="楷体"/>
                <w:b/>
                <w:noProof/>
              </w:rPr>
              <w:t>郑棉：多单持有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23860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2386042"/>
      <w:bookmarkEnd w:id="4"/>
      <w:r>
        <w:rPr>
          <w:rFonts w:ascii="Times New Roman" w:eastAsia="楷体" w:hAnsi="Times New Roman" w:hint="eastAsia"/>
          <w:b/>
          <w:color w:val="000000" w:themeColor="text1"/>
          <w:sz w:val="24"/>
          <w:szCs w:val="24"/>
        </w:rPr>
        <w:t>股指：</w:t>
      </w:r>
      <w:bookmarkEnd w:id="6"/>
      <w:bookmarkEnd w:id="7"/>
      <w:r w:rsidR="002006C2" w:rsidRPr="002006C2">
        <w:rPr>
          <w:rFonts w:ascii="Times New Roman" w:eastAsia="楷体" w:hAnsi="Times New Roman" w:hint="eastAsia"/>
          <w:b/>
          <w:color w:val="000000" w:themeColor="text1"/>
          <w:sz w:val="24"/>
          <w:szCs w:val="24"/>
        </w:rPr>
        <w:t>IF</w:t>
      </w:r>
      <w:r w:rsidR="002006C2" w:rsidRPr="002006C2">
        <w:rPr>
          <w:rFonts w:ascii="Times New Roman" w:eastAsia="楷体" w:hAnsi="Times New Roman" w:hint="eastAsia"/>
          <w:b/>
          <w:color w:val="000000" w:themeColor="text1"/>
          <w:sz w:val="24"/>
          <w:szCs w:val="24"/>
        </w:rPr>
        <w:t>、</w:t>
      </w:r>
      <w:r w:rsidR="002006C2" w:rsidRPr="002006C2">
        <w:rPr>
          <w:rFonts w:ascii="Times New Roman" w:eastAsia="楷体" w:hAnsi="Times New Roman" w:hint="eastAsia"/>
          <w:b/>
          <w:color w:val="000000" w:themeColor="text1"/>
          <w:sz w:val="24"/>
          <w:szCs w:val="24"/>
        </w:rPr>
        <w:t>IH</w:t>
      </w:r>
      <w:r w:rsidR="002006C2" w:rsidRPr="002006C2">
        <w:rPr>
          <w:rFonts w:ascii="Times New Roman" w:eastAsia="楷体" w:hAnsi="Times New Roman" w:hint="eastAsia"/>
          <w:b/>
          <w:color w:val="000000" w:themeColor="text1"/>
          <w:sz w:val="24"/>
          <w:szCs w:val="24"/>
        </w:rPr>
        <w:t>逐步逢高止盈，关注低位布局</w:t>
      </w:r>
      <w:r w:rsidR="002006C2" w:rsidRPr="002006C2">
        <w:rPr>
          <w:rFonts w:ascii="Times New Roman" w:eastAsia="楷体" w:hAnsi="Times New Roman" w:hint="eastAsia"/>
          <w:b/>
          <w:color w:val="000000" w:themeColor="text1"/>
          <w:sz w:val="24"/>
          <w:szCs w:val="24"/>
        </w:rPr>
        <w:t>IM</w:t>
      </w:r>
      <w:r w:rsidR="002006C2" w:rsidRPr="002006C2">
        <w:rPr>
          <w:rFonts w:ascii="Times New Roman" w:eastAsia="楷体" w:hAnsi="Times New Roman" w:hint="eastAsia"/>
          <w:b/>
          <w:color w:val="000000" w:themeColor="text1"/>
          <w:sz w:val="24"/>
          <w:szCs w:val="24"/>
        </w:rPr>
        <w:t>、</w:t>
      </w:r>
      <w:r w:rsidR="002006C2" w:rsidRPr="002006C2">
        <w:rPr>
          <w:rFonts w:ascii="Times New Roman" w:eastAsia="楷体" w:hAnsi="Times New Roman" w:hint="eastAsia"/>
          <w:b/>
          <w:color w:val="000000" w:themeColor="text1"/>
          <w:sz w:val="24"/>
          <w:szCs w:val="24"/>
        </w:rPr>
        <w:t>IC</w:t>
      </w:r>
      <w:r w:rsidR="002006C2" w:rsidRPr="002006C2">
        <w:rPr>
          <w:rFonts w:ascii="Times New Roman" w:eastAsia="楷体" w:hAnsi="Times New Roman" w:hint="eastAsia"/>
          <w:b/>
          <w:color w:val="000000" w:themeColor="text1"/>
          <w:sz w:val="24"/>
          <w:szCs w:val="24"/>
        </w:rPr>
        <w:t>多单机会</w:t>
      </w:r>
      <w:bookmarkEnd w:id="8"/>
    </w:p>
    <w:p w:rsidR="003F56A5" w:rsidRDefault="002006C2" w:rsidP="00D14B3E">
      <w:pPr>
        <w:ind w:leftChars="300" w:left="630"/>
        <w:rPr>
          <w:rFonts w:ascii="Times New Roman" w:eastAsia="楷体" w:hAnsi="Times New Roman"/>
          <w:color w:val="000000" w:themeColor="text1"/>
          <w:sz w:val="24"/>
          <w:szCs w:val="24"/>
        </w:rPr>
      </w:pPr>
      <w:r w:rsidRPr="002006C2">
        <w:rPr>
          <w:rFonts w:ascii="Times New Roman" w:eastAsia="楷体" w:hAnsi="Times New Roman" w:hint="eastAsia"/>
          <w:color w:val="000000" w:themeColor="text1"/>
          <w:sz w:val="24"/>
          <w:szCs w:val="24"/>
        </w:rPr>
        <w:t>近期，政策集中释放后，相关行业交易拥挤度明显提升，短期市场情绪触顶回落，进入休整阶段。中期看，政策持续发力、经济弱修复、盈利筑底回升是大方向；期间政策落地速度、市场预期波动是短期扰动，关注成长风格低位布局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23860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2386044"/>
      <w:r>
        <w:rPr>
          <w:rFonts w:ascii="Times New Roman" w:eastAsia="楷体" w:hAnsi="Times New Roman" w:hint="eastAsia"/>
          <w:b/>
          <w:color w:val="000000" w:themeColor="text1"/>
          <w:sz w:val="24"/>
          <w:szCs w:val="24"/>
        </w:rPr>
        <w:t>贵金属：</w:t>
      </w:r>
      <w:r w:rsidR="002006C2" w:rsidRPr="002006C2">
        <w:rPr>
          <w:rFonts w:ascii="Times New Roman" w:eastAsia="楷体" w:hAnsi="Times New Roman" w:hint="eastAsia"/>
          <w:b/>
          <w:color w:val="000000" w:themeColor="text1"/>
          <w:sz w:val="24"/>
          <w:szCs w:val="24"/>
        </w:rPr>
        <w:t>央行增储黄金，贵金属价格小幅回落</w:t>
      </w:r>
      <w:bookmarkEnd w:id="10"/>
    </w:p>
    <w:p w:rsidR="003F56A5" w:rsidRDefault="002006C2">
      <w:pPr>
        <w:ind w:leftChars="300" w:left="630"/>
        <w:rPr>
          <w:rFonts w:ascii="Times New Roman" w:eastAsia="楷体" w:hAnsi="Times New Roman"/>
          <w:sz w:val="24"/>
          <w:szCs w:val="24"/>
        </w:rPr>
      </w:pPr>
      <w:r w:rsidRPr="002006C2">
        <w:rPr>
          <w:rFonts w:ascii="Times New Roman" w:eastAsia="楷体" w:hAnsi="Times New Roman" w:hint="eastAsia"/>
          <w:color w:val="000000" w:themeColor="text1"/>
          <w:sz w:val="24"/>
          <w:szCs w:val="24"/>
        </w:rPr>
        <w:t>截止</w:t>
      </w:r>
      <w:r w:rsidRPr="002006C2">
        <w:rPr>
          <w:rFonts w:ascii="Times New Roman" w:eastAsia="楷体" w:hAnsi="Times New Roman" w:hint="eastAsia"/>
          <w:color w:val="000000" w:themeColor="text1"/>
          <w:sz w:val="24"/>
          <w:szCs w:val="24"/>
        </w:rPr>
        <w:t>7</w:t>
      </w:r>
      <w:r w:rsidRPr="002006C2">
        <w:rPr>
          <w:rFonts w:ascii="Times New Roman" w:eastAsia="楷体" w:hAnsi="Times New Roman" w:hint="eastAsia"/>
          <w:color w:val="000000" w:themeColor="text1"/>
          <w:sz w:val="24"/>
          <w:szCs w:val="24"/>
        </w:rPr>
        <w:t>月末，我国央行黄金储备规模</w:t>
      </w:r>
      <w:r w:rsidRPr="002006C2">
        <w:rPr>
          <w:rFonts w:ascii="Times New Roman" w:eastAsia="楷体" w:hAnsi="Times New Roman" w:hint="eastAsia"/>
          <w:color w:val="000000" w:themeColor="text1"/>
          <w:sz w:val="24"/>
          <w:szCs w:val="24"/>
        </w:rPr>
        <w:t>6869</w:t>
      </w:r>
      <w:r w:rsidRPr="002006C2">
        <w:rPr>
          <w:rFonts w:ascii="Times New Roman" w:eastAsia="楷体" w:hAnsi="Times New Roman" w:hint="eastAsia"/>
          <w:color w:val="000000" w:themeColor="text1"/>
          <w:sz w:val="24"/>
          <w:szCs w:val="24"/>
        </w:rPr>
        <w:t>万盎司，本月增加</w:t>
      </w:r>
      <w:r w:rsidRPr="002006C2">
        <w:rPr>
          <w:rFonts w:ascii="Times New Roman" w:eastAsia="楷体" w:hAnsi="Times New Roman" w:hint="eastAsia"/>
          <w:color w:val="000000" w:themeColor="text1"/>
          <w:sz w:val="24"/>
          <w:szCs w:val="24"/>
        </w:rPr>
        <w:t>74</w:t>
      </w:r>
      <w:r w:rsidRPr="002006C2">
        <w:rPr>
          <w:rFonts w:ascii="Times New Roman" w:eastAsia="楷体" w:hAnsi="Times New Roman" w:hint="eastAsia"/>
          <w:color w:val="000000" w:themeColor="text1"/>
          <w:sz w:val="24"/>
          <w:szCs w:val="24"/>
        </w:rPr>
        <w:t>万盎司，连续第九个月增加黄金储备。美联储威廉姆斯表示，通胀正如预期回落，不排除在</w:t>
      </w:r>
      <w:r w:rsidRPr="002006C2">
        <w:rPr>
          <w:rFonts w:ascii="Times New Roman" w:eastAsia="楷体" w:hAnsi="Times New Roman" w:hint="eastAsia"/>
          <w:color w:val="000000" w:themeColor="text1"/>
          <w:sz w:val="24"/>
          <w:szCs w:val="24"/>
        </w:rPr>
        <w:t>2024</w:t>
      </w:r>
      <w:r w:rsidRPr="002006C2">
        <w:rPr>
          <w:rFonts w:ascii="Times New Roman" w:eastAsia="楷体" w:hAnsi="Times New Roman" w:hint="eastAsia"/>
          <w:color w:val="000000" w:themeColor="text1"/>
          <w:sz w:val="24"/>
          <w:szCs w:val="24"/>
        </w:rPr>
        <w:t>年初降息的可能性，具体取决于经济数据。美联储理事鲍曼则表示，通胀仍明显高于</w:t>
      </w:r>
      <w:r w:rsidRPr="002006C2">
        <w:rPr>
          <w:rFonts w:ascii="Times New Roman" w:eastAsia="楷体" w:hAnsi="Times New Roman" w:hint="eastAsia"/>
          <w:color w:val="000000" w:themeColor="text1"/>
          <w:sz w:val="24"/>
          <w:szCs w:val="24"/>
        </w:rPr>
        <w:t>2%</w:t>
      </w:r>
      <w:r w:rsidRPr="002006C2">
        <w:rPr>
          <w:rFonts w:ascii="Times New Roman" w:eastAsia="楷体" w:hAnsi="Times New Roman" w:hint="eastAsia"/>
          <w:color w:val="000000" w:themeColor="text1"/>
          <w:sz w:val="24"/>
          <w:szCs w:val="24"/>
        </w:rPr>
        <w:t>的目标，预计需要进一步加息以降低通胀至目标水平，劳动力市场仍然紧张。昨夜沪金窄幅震荡，沪银下跌近</w:t>
      </w:r>
      <w:r w:rsidRPr="002006C2">
        <w:rPr>
          <w:rFonts w:ascii="Times New Roman" w:eastAsia="楷体" w:hAnsi="Times New Roman" w:hint="eastAsia"/>
          <w:color w:val="000000" w:themeColor="text1"/>
          <w:sz w:val="24"/>
          <w:szCs w:val="24"/>
        </w:rPr>
        <w:t>1%</w:t>
      </w:r>
      <w:r w:rsidRPr="002006C2">
        <w:rPr>
          <w:rFonts w:ascii="Times New Roman" w:eastAsia="楷体" w:hAnsi="Times New Roman" w:hint="eastAsia"/>
          <w:color w:val="000000" w:themeColor="text1"/>
          <w:sz w:val="24"/>
          <w:szCs w:val="24"/>
        </w:rPr>
        <w:t>。中长线看多思路不变，建议沪金、沪银逢低试多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23860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238604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2006C2" w:rsidRPr="002006C2">
        <w:rPr>
          <w:rFonts w:ascii="楷体" w:eastAsia="楷体" w:hAnsi="楷体" w:hint="eastAsia"/>
          <w:b/>
          <w:color w:val="000000" w:themeColor="text1"/>
          <w:sz w:val="24"/>
          <w:szCs w:val="24"/>
        </w:rPr>
        <w:t>悲观预期发酵，现货锂价维持下跌</w:t>
      </w:r>
      <w:bookmarkEnd w:id="18"/>
    </w:p>
    <w:p w:rsidR="00F50569" w:rsidRDefault="002006C2" w:rsidP="00F50569">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昨日电池级碳酸锂价格下跌6000元报25.65万元/吨，目前而言下游需求仍未对锂价形成有效支撑，电碳、工碳现货价格连跌，近期采购维持谨慎。7月汽车制造业PMI大幅回落至43.3%，重回收缩区间。乘联会预计7月新能源乘用车批发销量75万辆，同比增34%、环比下降1%；今年以来累计批发430万辆，同比增42%。上周锂业会议后需求偏悲观的预期一定程度上趋同，昨日碳酸锂期货价格大幅下跌。中长期内碳酸锂供需格局相对宽松，建议维持偏空思路</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2386047"/>
      <w:r>
        <w:rPr>
          <w:rFonts w:ascii="楷体" w:eastAsia="楷体" w:hAnsi="楷体" w:hint="eastAsia"/>
          <w:b/>
          <w:color w:val="000000" w:themeColor="text1"/>
          <w:sz w:val="24"/>
          <w:szCs w:val="24"/>
        </w:rPr>
        <w:t>螺纹钢：</w:t>
      </w:r>
      <w:bookmarkEnd w:id="16"/>
      <w:bookmarkEnd w:id="17"/>
      <w:r w:rsidR="002006C2" w:rsidRPr="002006C2">
        <w:rPr>
          <w:rFonts w:ascii="楷体" w:eastAsia="楷体" w:hAnsi="楷体" w:hint="eastAsia"/>
          <w:b/>
          <w:color w:val="000000" w:themeColor="text1"/>
          <w:sz w:val="24"/>
          <w:szCs w:val="24"/>
        </w:rPr>
        <w:t>成交环比走强，价格偏强运行，关注持续性</w:t>
      </w:r>
      <w:bookmarkEnd w:id="19"/>
      <w:r w:rsidR="009127EC" w:rsidRPr="009127EC">
        <w:rPr>
          <w:rFonts w:ascii="楷体" w:eastAsia="楷体" w:hAnsi="楷体" w:hint="eastAsia"/>
          <w:b/>
          <w:color w:val="000000" w:themeColor="text1"/>
          <w:sz w:val="24"/>
          <w:szCs w:val="24"/>
        </w:rPr>
        <w:t xml:space="preserve">  </w:t>
      </w:r>
    </w:p>
    <w:p w:rsidR="003F56A5" w:rsidRDefault="002006C2" w:rsidP="00201944">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短期弱需求或随逐渐见底，昨日建材成交仍具有韧性，后续或向正常回归，关注成材回升力度。预计本周10合约或在（3700,3780）震荡运行，短期成本支撑较强，需求偏弱下或低位震荡，等待需求回升。建议逢低可轻仓试多远月01</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2386048"/>
      <w:r>
        <w:rPr>
          <w:rFonts w:ascii="楷体" w:eastAsia="楷体" w:hAnsi="楷体" w:hint="eastAsia"/>
          <w:b/>
          <w:color w:val="000000" w:themeColor="text1"/>
          <w:sz w:val="24"/>
          <w:szCs w:val="24"/>
        </w:rPr>
        <w:t>焦炭：</w:t>
      </w:r>
      <w:bookmarkEnd w:id="20"/>
      <w:bookmarkEnd w:id="21"/>
      <w:r w:rsidR="002006C2" w:rsidRPr="002006C2">
        <w:rPr>
          <w:rFonts w:ascii="楷体" w:eastAsia="楷体" w:hAnsi="楷体" w:hint="eastAsia"/>
          <w:b/>
          <w:color w:val="000000" w:themeColor="text1"/>
          <w:sz w:val="24"/>
          <w:szCs w:val="24"/>
        </w:rPr>
        <w:t>交割博弈下，盘面震荡偏弱，等待现货</w:t>
      </w:r>
      <w:bookmarkEnd w:id="22"/>
    </w:p>
    <w:p w:rsidR="003F56A5" w:rsidRDefault="002006C2" w:rsidP="00572E35">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集港利润倒挂，厂库累库，港口货物堆积，继续补库意愿较弱，现货目前仍处于高位，盘面向下调整基差，近月或震荡待等待现货。焦炭供需缺口大幅度收窄，焦煤短暂支撑成本，下游价格压制下，09盘面偏弱震荡，01合约逢高空为主，预计09合约震荡区间（2150，2300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2386049"/>
      <w:r>
        <w:rPr>
          <w:rFonts w:ascii="楷体" w:eastAsia="楷体" w:hAnsi="楷体" w:hint="eastAsia"/>
          <w:b/>
          <w:color w:val="000000" w:themeColor="text1"/>
          <w:sz w:val="24"/>
          <w:szCs w:val="24"/>
        </w:rPr>
        <w:lastRenderedPageBreak/>
        <w:t>焦煤：</w:t>
      </w:r>
      <w:r w:rsidR="002006C2" w:rsidRPr="002006C2">
        <w:rPr>
          <w:rFonts w:ascii="楷体" w:eastAsia="楷体" w:hAnsi="楷体" w:hint="eastAsia"/>
          <w:b/>
          <w:sz w:val="24"/>
          <w:szCs w:val="24"/>
        </w:rPr>
        <w:t>蒙煤边境长协补涨，近月价格具有较强支撑</w:t>
      </w:r>
      <w:bookmarkEnd w:id="23"/>
    </w:p>
    <w:p w:rsidR="003F56A5" w:rsidRDefault="002006C2">
      <w:pPr>
        <w:ind w:leftChars="300" w:left="630"/>
        <w:rPr>
          <w:rFonts w:ascii="楷体" w:eastAsia="楷体" w:hAnsi="楷体"/>
          <w:bCs/>
          <w:sz w:val="24"/>
          <w:szCs w:val="24"/>
        </w:rPr>
      </w:pPr>
      <w:r w:rsidRPr="002006C2">
        <w:rPr>
          <w:rFonts w:ascii="楷体" w:eastAsia="楷体" w:hAnsi="楷体" w:hint="eastAsia"/>
          <w:sz w:val="24"/>
          <w:szCs w:val="24"/>
        </w:rPr>
        <w:t>蒙古国ETT公司蒙5#原煤8月边境价定为150.8美元/吨，较7月上涨28.8美元/吨，折算贸易商成本1270元/吨左右。现货价格短期或继续偏强运行，支撑09、01合约估值，下游补库意愿走弱，预计上方压力逐渐显现，预计09合约价格或在（1460,1540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2386050"/>
      <w:r>
        <w:rPr>
          <w:rFonts w:ascii="楷体" w:eastAsia="楷体" w:hAnsi="楷体" w:hint="eastAsia"/>
          <w:b/>
          <w:color w:val="000000" w:themeColor="text1"/>
          <w:sz w:val="24"/>
          <w:szCs w:val="24"/>
        </w:rPr>
        <w:t>铜：</w:t>
      </w:r>
      <w:bookmarkEnd w:id="24"/>
      <w:bookmarkEnd w:id="25"/>
      <w:r w:rsidR="002006C2" w:rsidRPr="002006C2">
        <w:rPr>
          <w:rFonts w:ascii="楷体" w:eastAsia="楷体" w:hAnsi="楷体" w:hint="eastAsia"/>
          <w:b/>
          <w:color w:val="000000" w:themeColor="text1"/>
          <w:sz w:val="24"/>
          <w:szCs w:val="24"/>
        </w:rPr>
        <w:t>震荡承压运行，关注本周四美国通胀数据指引</w:t>
      </w:r>
      <w:bookmarkEnd w:id="26"/>
    </w:p>
    <w:p w:rsidR="002006C2" w:rsidRPr="002006C2" w:rsidRDefault="002006C2" w:rsidP="002006C2">
      <w:pPr>
        <w:ind w:leftChars="300" w:left="630"/>
        <w:rPr>
          <w:rFonts w:ascii="楷体" w:eastAsia="楷体" w:hAnsi="楷体" w:hint="eastAsia"/>
          <w:color w:val="000000" w:themeColor="text1"/>
          <w:sz w:val="24"/>
          <w:szCs w:val="24"/>
        </w:rPr>
      </w:pPr>
      <w:r w:rsidRPr="002006C2">
        <w:rPr>
          <w:rFonts w:ascii="楷体" w:eastAsia="楷体" w:hAnsi="楷体" w:hint="eastAsia"/>
          <w:color w:val="000000" w:themeColor="text1"/>
          <w:sz w:val="24"/>
          <w:szCs w:val="24"/>
        </w:rPr>
        <w:t>(1)库存：8月7日，SHFE仓单库存11159吨，增448吨；LME仓单库存79325吨，持平。</w:t>
      </w:r>
    </w:p>
    <w:p w:rsidR="002006C2" w:rsidRPr="002006C2" w:rsidRDefault="002006C2" w:rsidP="002006C2">
      <w:pPr>
        <w:ind w:leftChars="300" w:left="630"/>
        <w:rPr>
          <w:rFonts w:ascii="楷体" w:eastAsia="楷体" w:hAnsi="楷体" w:hint="eastAsia"/>
          <w:color w:val="000000" w:themeColor="text1"/>
          <w:sz w:val="24"/>
          <w:szCs w:val="24"/>
        </w:rPr>
      </w:pPr>
      <w:r w:rsidRPr="002006C2">
        <w:rPr>
          <w:rFonts w:ascii="楷体" w:eastAsia="楷体" w:hAnsi="楷体" w:hint="eastAsia"/>
          <w:color w:val="000000" w:themeColor="text1"/>
          <w:sz w:val="24"/>
          <w:szCs w:val="24"/>
        </w:rPr>
        <w:t>(2)精废价差：8月7日，Mysteel精废价差1436，收窄384。目前价差在合理价差1392之上。</w:t>
      </w:r>
    </w:p>
    <w:p w:rsidR="002006C2" w:rsidRPr="002006C2" w:rsidRDefault="002006C2" w:rsidP="002006C2">
      <w:pPr>
        <w:ind w:leftChars="300" w:left="630"/>
        <w:rPr>
          <w:rFonts w:ascii="楷体" w:eastAsia="楷体" w:hAnsi="楷体"/>
          <w:color w:val="000000" w:themeColor="text1"/>
          <w:sz w:val="24"/>
          <w:szCs w:val="24"/>
        </w:rPr>
      </w:pPr>
    </w:p>
    <w:p w:rsidR="00127803" w:rsidRPr="00127803" w:rsidRDefault="002006C2" w:rsidP="002006C2">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综述：宏观面，当前海外风险有限，国内各政策仍在持续推进，重点关注一线城市地产是否进一步放松。基本面，国内低库存继续去化，淡季需求并没有预期中的弱，限制价格回调空间。关注本周四美国7月CPI公布，如果数据返升可能给铜价带来下行压力</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2386051"/>
      <w:r>
        <w:rPr>
          <w:rFonts w:ascii="楷体" w:eastAsia="楷体" w:hAnsi="楷体" w:hint="eastAsia"/>
          <w:b/>
          <w:color w:val="000000" w:themeColor="text1"/>
          <w:sz w:val="24"/>
          <w:szCs w:val="24"/>
        </w:rPr>
        <w:t>铝：</w:t>
      </w:r>
      <w:bookmarkEnd w:id="27"/>
      <w:bookmarkEnd w:id="28"/>
      <w:r w:rsidR="002006C2" w:rsidRPr="002006C2">
        <w:rPr>
          <w:rFonts w:ascii="楷体" w:eastAsia="楷体" w:hAnsi="楷体" w:hint="eastAsia"/>
          <w:b/>
          <w:color w:val="000000" w:themeColor="text1"/>
          <w:sz w:val="24"/>
          <w:szCs w:val="24"/>
        </w:rPr>
        <w:t>铝价维持主波动区间震荡运行</w:t>
      </w:r>
      <w:bookmarkEnd w:id="29"/>
    </w:p>
    <w:p w:rsidR="003F56A5" w:rsidRDefault="002006C2" w:rsidP="00127803">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欧美加息幅度符合市场预期，实则海外主要经济体加息仍未走至尾声，多国通胀在相对高位，全球经济发展仍有紧缩压力。国内7月经济工作会议定调偏乐观，市场对后续国内政策落地预期进一步升温。电解铝运行产能持续走增，目前产能开工率超95%，云南电解铝复产持续推进，折合复产电解铝产能增量近200万吨，目前已有150万吨产能开始逐步释放产量，当地复产以铝水为主，后续铝棒供应或再度上量，电解铝供应持续走增。电解铝成本支撑受动力煤、氧化铝价格上涨影响同步上移，库存方面，因前期天气影响物料运输，铝锭在途库存较多，目前交易所库存、社会库存表现去库，后续库存受到供应走强及运输到库影响或转为累库。需求端来看，市场订单量略有回升，主要来自工业材下游订单量贡献。当下市场关注点更多在国内政策及由此带来的需求增量预期上，铝价在风险偏好回升下保持震荡偏多态势，但突破上边际驱动不强，大概率维持在17500-19000主波动区间内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2386052"/>
      <w:r>
        <w:rPr>
          <w:rFonts w:ascii="楷体" w:eastAsia="楷体" w:hAnsi="楷体" w:hint="eastAsia"/>
          <w:b/>
          <w:color w:val="000000" w:themeColor="text1"/>
          <w:sz w:val="24"/>
          <w:szCs w:val="24"/>
        </w:rPr>
        <w:t>锌：</w:t>
      </w:r>
      <w:r w:rsidR="002006C2" w:rsidRPr="002006C2">
        <w:rPr>
          <w:rFonts w:ascii="楷体" w:eastAsia="楷体" w:hAnsi="楷体" w:hint="eastAsia"/>
          <w:b/>
          <w:color w:val="000000" w:themeColor="text1"/>
          <w:sz w:val="24"/>
          <w:szCs w:val="24"/>
        </w:rPr>
        <w:t>基本面表现偏弱，宏观情绪仍提供支撑</w:t>
      </w:r>
      <w:bookmarkEnd w:id="30"/>
    </w:p>
    <w:p w:rsidR="003F56A5" w:rsidRDefault="002006C2" w:rsidP="000B0648">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市场交投热度情绪略有回落，宏观情绪面仍有国内政策利多释放支撑。矿端偏松，进口矿利润高于国产矿，进口窗口打开，冶炼利润回升支撑厂家生产，国内精炼锌产量环比下行，主因部分厂家安排检修，但进口量有所补充抵消影响，8月仍在消费淡季，在供应偏多，需求有政策增量刺激但暂未验证的情况下，基本面依旧偏空看待。在宏观及利润偏薄下方空间有限的驱动之下，价格回踩21000或再上探21500前高压力位置，但基本面支撑不强，后续价格上行驱动要仍需等需求的逻辑来验证</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2386053"/>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w:t>
      </w:r>
      <w:r w:rsidRPr="00D14B3E">
        <w:rPr>
          <w:rFonts w:ascii="楷体" w:eastAsia="楷体" w:hAnsi="楷体" w:hint="eastAsia"/>
          <w:color w:val="000000" w:themeColor="text1"/>
          <w:sz w:val="24"/>
          <w:szCs w:val="24"/>
        </w:rPr>
        <w:lastRenderedPageBreak/>
        <w:t>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238605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F964AD" w:rsidRPr="00F964AD">
        <w:rPr>
          <w:rFonts w:ascii="楷体" w:eastAsia="楷体" w:hAnsi="楷体" w:hint="eastAsia"/>
          <w:b/>
          <w:color w:val="000000" w:themeColor="text1"/>
          <w:sz w:val="24"/>
          <w:szCs w:val="24"/>
        </w:rPr>
        <w:t>宏观情绪支撑走弱，等待需求逻辑验证</w:t>
      </w:r>
      <w:bookmarkEnd w:id="32"/>
    </w:p>
    <w:p w:rsidR="008B13D2" w:rsidRPr="008B13D2" w:rsidRDefault="00F964AD" w:rsidP="008B13D2">
      <w:pPr>
        <w:ind w:leftChars="300" w:left="630"/>
        <w:rPr>
          <w:rFonts w:ascii="楷体" w:eastAsia="楷体" w:hAnsi="楷体"/>
          <w:color w:val="000000" w:themeColor="text1"/>
          <w:sz w:val="24"/>
          <w:szCs w:val="24"/>
        </w:rPr>
      </w:pPr>
      <w:r w:rsidRPr="00F964AD">
        <w:rPr>
          <w:rFonts w:ascii="楷体" w:eastAsia="楷体" w:hAnsi="楷体" w:hint="eastAsia"/>
          <w:color w:val="000000" w:themeColor="text1"/>
          <w:sz w:val="24"/>
          <w:szCs w:val="24"/>
        </w:rPr>
        <w:t>昨日美国非农数据超预期表现，近期联储官员发言偏鹰，美国评级被下调影响市场情绪，美观指数震荡上行，国内前期乐观情绪释放，财新PMI数据表现弱于预期，宏观情绪支撑走弱。进入8月复产产能实现开产，需求淡季之下价格或有压力回踩，在政策面需求刺激利多释放的情况之下，叠加进入“金九银十”旺季，后续需求环境或逐步改善。短期来看，价格有回调再上探万九前高可能，中期来看，价格主要受到需求变化逻辑影响，实际表现仍有待市场验证</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2386055"/>
      <w:r>
        <w:rPr>
          <w:rFonts w:ascii="楷体" w:eastAsia="楷体" w:hAnsi="楷体" w:hint="eastAsia"/>
          <w:b/>
          <w:color w:val="000000" w:themeColor="text1"/>
          <w:sz w:val="24"/>
          <w:szCs w:val="24"/>
        </w:rPr>
        <w:t>不锈钢：</w:t>
      </w:r>
      <w:r w:rsidR="002006C2" w:rsidRPr="002006C2">
        <w:rPr>
          <w:rFonts w:ascii="楷体" w:eastAsia="楷体" w:hAnsi="楷体" w:hint="eastAsia"/>
          <w:b/>
          <w:color w:val="000000" w:themeColor="text1"/>
          <w:sz w:val="24"/>
          <w:szCs w:val="24"/>
        </w:rPr>
        <w:t>价格重心可能逐步上移</w:t>
      </w:r>
      <w:bookmarkEnd w:id="33"/>
    </w:p>
    <w:p w:rsidR="003F56A5" w:rsidRDefault="002006C2">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近日镍铁价格小幅上抬，叠加国内政策预期仍在，对不锈钢价存支撑，社会库存保持相对平稳，淡季累库预期仍未兑现，短期向下驱动不足，如政策支撑下消费在旺季明显好转，不排除价格重心继续上移。短期价格波动维持在14900-15600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2386056"/>
      <w:r>
        <w:rPr>
          <w:rFonts w:ascii="楷体" w:eastAsia="楷体" w:hAnsi="楷体" w:hint="eastAsia"/>
          <w:b/>
          <w:color w:val="000000" w:themeColor="text1"/>
          <w:sz w:val="24"/>
          <w:szCs w:val="24"/>
        </w:rPr>
        <w:t>工业硅：</w:t>
      </w:r>
      <w:r w:rsidR="002006C2" w:rsidRPr="002006C2">
        <w:rPr>
          <w:rFonts w:ascii="楷体" w:eastAsia="楷体" w:hAnsi="楷体" w:hint="eastAsia"/>
          <w:b/>
          <w:sz w:val="24"/>
          <w:szCs w:val="24"/>
        </w:rPr>
        <w:t>供应恢复及增加预期下，预计市场将承压运行</w:t>
      </w:r>
      <w:bookmarkEnd w:id="34"/>
    </w:p>
    <w:p w:rsidR="003F56A5" w:rsidRDefault="002006C2" w:rsidP="00827E8A">
      <w:pPr>
        <w:ind w:leftChars="300" w:left="630"/>
        <w:rPr>
          <w:rFonts w:ascii="楷体" w:eastAsia="楷体" w:hAnsi="楷体"/>
          <w:sz w:val="24"/>
          <w:szCs w:val="24"/>
        </w:rPr>
      </w:pPr>
      <w:r w:rsidRPr="002006C2">
        <w:rPr>
          <w:rFonts w:ascii="楷体" w:eastAsia="楷体" w:hAnsi="楷体" w:hint="eastAsia"/>
          <w:sz w:val="24"/>
          <w:szCs w:val="24"/>
        </w:rPr>
        <w:t>8月7日，Si2309主力合约呈下行走势，收盘价13200元/吨，较上一收盘价涨跌幅-0.98%。西南产区，供应扰动因素有望恢复，其中云南受强降雨影响停炉工厂基本已恢复正常，四川大运会闭幕后当地工厂有望陆续复工;北方产区，新疆工厂库存去化明显，8月大厂计划进行复产，另外宁夏新能14.5万吨工业硅项目已正式进入试生产。综合来看，供应恢复及增加预期背景下，叠加终端实际需求暂无明显改善，预计市场将承压运行。策略上，维持逢高做空思路</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23860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238605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2006C2" w:rsidRPr="002006C2">
        <w:rPr>
          <w:rFonts w:ascii="楷体" w:eastAsia="楷体" w:hAnsi="楷体" w:hint="eastAsia"/>
          <w:b/>
          <w:sz w:val="24"/>
          <w:szCs w:val="24"/>
        </w:rPr>
        <w:t>基本面持稳 RU短期价格低位震荡为主</w:t>
      </w:r>
      <w:bookmarkEnd w:id="37"/>
    </w:p>
    <w:p w:rsidR="003F56A5" w:rsidRDefault="002006C2">
      <w:pPr>
        <w:ind w:leftChars="300" w:left="630"/>
        <w:rPr>
          <w:rFonts w:ascii="楷体" w:eastAsia="楷体" w:hAnsi="楷体"/>
          <w:sz w:val="24"/>
          <w:szCs w:val="24"/>
        </w:rPr>
      </w:pPr>
      <w:r w:rsidRPr="002006C2">
        <w:rPr>
          <w:rFonts w:ascii="楷体" w:eastAsia="楷体" w:hAnsi="楷体" w:hint="eastAsia"/>
          <w:sz w:val="24"/>
          <w:szCs w:val="24"/>
        </w:rPr>
        <w:t>点评：橡胶弱势表现，当前橡胶供需基本面维持偏弱。供给端，国内外产区进入新胶增量阶段，供应压力逐渐增加；中游库存反复变动，绝对值仍处高位，尽管进口量环比出现一定下滑，但去化难度加大。需求端来看，下游轮胎企业开工率处于高位，半钢胎外贸雪地胎需求旺盛。但整体内销市场整体出货偏慢，尤其是近期全钢胎成品库存提升，因此短期轮胎厂开工率继续提升的空间有限。消息层面，据市场传闻国储或先进行老胶抛储，数量和单价暂时未知。短期随着轮储信息初步明朗，前期市场的炒作情绪或逐步降温。而在橡胶基本面依旧乏善可陈的情况下，同时近端09合约高价差矛盾没有解决下，整体盘面依旧维持偏弱表现。但当前胶价已接近成本线，下调空间不足，不建议盲目低位追空。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238605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9127EC" w:rsidRPr="009127EC">
        <w:rPr>
          <w:rFonts w:ascii="楷体" w:eastAsia="楷体" w:hAnsi="楷体" w:hint="eastAsia"/>
          <w:b/>
          <w:color w:val="000000" w:themeColor="text1"/>
          <w:sz w:val="24"/>
          <w:szCs w:val="24"/>
        </w:rPr>
        <w:t>成本驱动期价走势波动</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9127EC" w:rsidP="002C73FE">
      <w:pPr>
        <w:ind w:leftChars="300" w:left="630"/>
        <w:rPr>
          <w:rFonts w:ascii="楷体" w:eastAsia="楷体" w:hAnsi="楷体"/>
          <w:color w:val="000000" w:themeColor="text1"/>
          <w:sz w:val="24"/>
          <w:szCs w:val="24"/>
        </w:rPr>
      </w:pPr>
      <w:r w:rsidRPr="009127EC">
        <w:rPr>
          <w:rFonts w:ascii="楷体" w:eastAsia="楷体" w:hAnsi="楷体" w:hint="eastAsia"/>
          <w:color w:val="000000" w:themeColor="text1"/>
          <w:sz w:val="24"/>
          <w:szCs w:val="24"/>
        </w:rPr>
        <w:t>原油方面，基本面高频指标变化不大，受宏观避险情绪升温及美元汇率反</w:t>
      </w:r>
      <w:r w:rsidRPr="009127EC">
        <w:rPr>
          <w:rFonts w:ascii="楷体" w:eastAsia="楷体" w:hAnsi="楷体" w:hint="eastAsia"/>
          <w:color w:val="000000" w:themeColor="text1"/>
          <w:sz w:val="24"/>
          <w:szCs w:val="24"/>
        </w:rPr>
        <w:lastRenderedPageBreak/>
        <w:t>弹影响，油价大幅回调，关注本周OPEC+部长级会议沙特是否延长自愿减产。PTA供给方面，嘉兴石化，能投装置重启，独山能源检修，个别装置负荷小幅波动，PTA负荷提升至79.3%（+1%）。需求方面，本周有检修装置开启，此外部分装置负荷调整，聚酯负荷再度回升。截至7.27初步核算国内大陆地区聚酯负荷在93.5%附近，江浙终端开工率变化不大。市场对9-10月份旺季有预期，低库存下预计7月聚酯不会轻易减停产。展望后市，海外出行旺季下PXN难压缩，聚酯因库存低位高开工维持需求韧性尚可。近期PTA装置加工费压缩至200元/吨附近，港口台风等因素影响及低工费下或有计划外减停，虽PTA供应存收缩预期，但受成本端油价回调及聚酯需求负反馈预期驱动，暂时观望。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238606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2386061"/>
      <w:r>
        <w:rPr>
          <w:rFonts w:ascii="楷体" w:eastAsia="楷体" w:hAnsi="楷体" w:hint="eastAsia"/>
          <w:b/>
          <w:color w:val="000000" w:themeColor="text1"/>
          <w:sz w:val="24"/>
          <w:szCs w:val="24"/>
        </w:rPr>
        <w:t>聚烯烃：</w:t>
      </w:r>
      <w:r w:rsidR="002006C2" w:rsidRPr="002006C2">
        <w:rPr>
          <w:rFonts w:ascii="楷体" w:eastAsia="楷体" w:hAnsi="楷体" w:hint="eastAsia"/>
          <w:b/>
          <w:color w:val="000000" w:themeColor="text1"/>
          <w:sz w:val="24"/>
          <w:szCs w:val="24"/>
        </w:rPr>
        <w:t>下游需求提振有限，聚烯烃价格震荡整理为主</w:t>
      </w:r>
      <w:bookmarkEnd w:id="40"/>
    </w:p>
    <w:p w:rsidR="003F56A5" w:rsidRDefault="002006C2">
      <w:pPr>
        <w:ind w:leftChars="300" w:left="630"/>
        <w:rPr>
          <w:rFonts w:ascii="楷体" w:eastAsia="楷体" w:hAnsi="楷体"/>
          <w:bCs/>
          <w:sz w:val="24"/>
          <w:szCs w:val="24"/>
        </w:rPr>
      </w:pPr>
      <w:r w:rsidRPr="002006C2">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上周国际油价涨至近四个月来最高价位，交易商稍事喘息而获利回吐，欧美原油期货回跌。需求方面，PE下游方面，农膜整体需求平平，工厂生产清淡。棚膜工厂多停机检修；PP下游方面，BOPP市场成交刚需有量，整体量较上一交易日增加，BOPP企业未交付订单多数在一周以内，个别可至八月中。综合来看，PE方面，部分装置检修结束，供应量有所增加；需求端目前扔出缓慢增长阶段，下游对于高价货源仍存抵触心理，预计今日PE震荡整理为主。PP方面，短期需求虽有恢复，但提速不及预期，从而导致需求方面的提振不强，下游接货谨慎，整体延续刚需采购，预计今日市场震荡整理，价格波动幅度有限</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2386062"/>
      <w:r>
        <w:rPr>
          <w:rFonts w:ascii="楷体" w:eastAsia="楷体" w:hAnsi="楷体" w:hint="eastAsia"/>
          <w:b/>
          <w:color w:val="000000" w:themeColor="text1"/>
          <w:sz w:val="24"/>
          <w:szCs w:val="24"/>
        </w:rPr>
        <w:t>MEG：</w:t>
      </w:r>
      <w:r w:rsidR="009127EC" w:rsidRPr="009127EC">
        <w:rPr>
          <w:rFonts w:ascii="楷体" w:eastAsia="楷体" w:hAnsi="楷体" w:hint="eastAsia"/>
          <w:b/>
          <w:color w:val="000000" w:themeColor="text1"/>
          <w:sz w:val="24"/>
          <w:szCs w:val="24"/>
        </w:rPr>
        <w:t>计划检修增多 关注低多机会</w:t>
      </w:r>
      <w:bookmarkEnd w:id="41"/>
    </w:p>
    <w:p w:rsidR="003F56A5" w:rsidRDefault="009127EC" w:rsidP="00115EEA">
      <w:pPr>
        <w:ind w:leftChars="300" w:left="630"/>
        <w:rPr>
          <w:rFonts w:ascii="楷体" w:eastAsia="楷体" w:hAnsi="楷体"/>
          <w:color w:val="000000" w:themeColor="text1"/>
          <w:sz w:val="24"/>
          <w:szCs w:val="24"/>
        </w:rPr>
      </w:pPr>
      <w:r w:rsidRPr="009127EC">
        <w:rPr>
          <w:rFonts w:ascii="楷体" w:eastAsia="楷体" w:hAnsi="楷体" w:hint="eastAsia"/>
          <w:color w:val="000000" w:themeColor="text1"/>
          <w:sz w:val="24"/>
          <w:szCs w:val="24"/>
        </w:rPr>
        <w:t>供需情况，7.31华东主港地区MEG港口库存约108.1万吨附近，环比上期增加3.2万吨。截至7月27日，中国大陆地区乙二醇整体开工负荷在60.53%（-3.17%），卫星石化其中一线将落实检修，整体开工将适度下降。煤化工</w:t>
      </w:r>
      <w:r w:rsidRPr="009127EC">
        <w:rPr>
          <w:rFonts w:ascii="楷体" w:eastAsia="楷体" w:hAnsi="楷体" w:hint="eastAsia"/>
          <w:color w:val="000000" w:themeColor="text1"/>
          <w:sz w:val="24"/>
          <w:szCs w:val="24"/>
        </w:rPr>
        <w:lastRenderedPageBreak/>
        <w:t>方面，煤制乙二醇开工负荷在62.87%（+0.11%）。8月通辽金煤、神华榆林以及建元装置有检修计划，浙石化降负及恒力石化减产计划，预估检修损失量在9.5万吨左右，8月份供应压力缓解。截至7.27，初步核算国内大陆地区聚酯负荷在93.5%附近。终端开工变化不大，江浙加弹综合开工率77%（+0%），江浙织机综合开工率68%（-1%），江浙印染综合开工率72%（+0%）。进出口方面，6-7月乙二醇月均进口量在60万吨附近，外盘货源陆续到港港口罐容偏紧，短期供应压力仍偏大。但四季度外盘装置检修增多，远洋供应预期收缩，乙二醇面临近弱远强的格局。展望后市，8月多套检修装置有检修或者转产计划供应压力缓解及需求端刚性支撑稳固，三季度乙二醇供需呈现紧平衡为主，关注01合约短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238606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2006C2" w:rsidRPr="002006C2">
        <w:rPr>
          <w:rFonts w:ascii="楷体" w:eastAsia="楷体" w:hAnsi="楷体" w:hint="eastAsia"/>
          <w:b/>
          <w:color w:val="000000" w:themeColor="text1"/>
          <w:sz w:val="24"/>
          <w:szCs w:val="24"/>
        </w:rPr>
        <w:t>现货继续涨价，近强远弱</w:t>
      </w:r>
      <w:bookmarkEnd w:id="42"/>
    </w:p>
    <w:p w:rsidR="00A71A7E" w:rsidRDefault="002006C2" w:rsidP="001F79C6">
      <w:pPr>
        <w:ind w:leftChars="300" w:left="630"/>
        <w:rPr>
          <w:rFonts w:ascii="楷体" w:eastAsia="楷体" w:hAnsi="楷体"/>
          <w:color w:val="000000" w:themeColor="text1"/>
          <w:sz w:val="24"/>
          <w:szCs w:val="24"/>
        </w:rPr>
      </w:pPr>
      <w:r w:rsidRPr="002006C2">
        <w:rPr>
          <w:rFonts w:ascii="楷体" w:eastAsia="楷体" w:hAnsi="楷体" w:hint="eastAsia"/>
          <w:color w:val="000000" w:themeColor="text1"/>
          <w:sz w:val="24"/>
          <w:szCs w:val="24"/>
        </w:rPr>
        <w:t>隆众资讯8月7日报道：浮法玻璃现货价格1976，较上一交易日上涨32元/吨。原片厂以涨促销，现货价格大幅上涨。宏观上政策进入落地执行阶段，情绪面刺激减弱。供应方面，前期降雨影响产线预计周内恢复生产，产量回升。需求方面，周末日度均销环比走弱，补库情绪减弱。前期政策利好以及远月过剩的多空分歧已在盘面充分交易，短期交投情绪减弱，等待新一轮矛盾积累。短线现货涨价支撑，可以尝试低多近月09合约</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238606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2006C2" w:rsidRPr="002006C2">
        <w:rPr>
          <w:rFonts w:ascii="楷体" w:eastAsia="楷体" w:hAnsi="楷体" w:hint="eastAsia"/>
          <w:b/>
          <w:color w:val="000000" w:themeColor="text1"/>
          <w:sz w:val="24"/>
          <w:szCs w:val="24"/>
        </w:rPr>
        <w:t>现货偏强，短期主力价格仍有反复</w:t>
      </w:r>
      <w:bookmarkEnd w:id="43"/>
    </w:p>
    <w:p w:rsidR="00A71A7E" w:rsidRDefault="002006C2" w:rsidP="00A71A7E">
      <w:pPr>
        <w:ind w:leftChars="300" w:left="630"/>
        <w:rPr>
          <w:rFonts w:ascii="楷体" w:eastAsia="楷体" w:hAnsi="楷体"/>
          <w:bCs/>
          <w:sz w:val="24"/>
          <w:szCs w:val="24"/>
        </w:rPr>
      </w:pPr>
      <w:r w:rsidRPr="002006C2">
        <w:rPr>
          <w:rFonts w:ascii="楷体" w:eastAsia="楷体" w:hAnsi="楷体" w:hint="eastAsia"/>
          <w:color w:val="000000" w:themeColor="text1"/>
          <w:sz w:val="24"/>
          <w:szCs w:val="24"/>
        </w:rPr>
        <w:t>今日纯碱价格无变化，华中送达价2200元/吨，华北2250元/吨。供给方面，企业库存低位，现货偏紧，开工延续低位。需求方面，下游保持刚需，碱厂订单充足。预计周内延续去库。盘面经过上周远兴扩产消息刺激下大跌，但是从现货方面来看，月中到月底仍有检修，现货短期供给紧缺状态，产量低位震荡，下有支撑，近月大跌后偏强，周内或将反复震荡。远月合约由于过剩明确，主力移仓后下跌较多，但强现货下短期不宜大幅追空，建议等待反弹后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238606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238606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2006C2" w:rsidRPr="002006C2">
        <w:rPr>
          <w:rFonts w:ascii="楷体" w:eastAsia="楷体" w:hAnsi="楷体" w:hint="eastAsia"/>
          <w:b/>
          <w:sz w:val="24"/>
          <w:szCs w:val="24"/>
        </w:rPr>
        <w:t>表现强于外盘，短期维持高位震荡</w:t>
      </w:r>
      <w:bookmarkEnd w:id="45"/>
    </w:p>
    <w:p w:rsidR="003F56A5" w:rsidRDefault="002006C2">
      <w:pPr>
        <w:ind w:leftChars="300" w:left="630"/>
        <w:rPr>
          <w:rFonts w:ascii="楷体" w:eastAsia="楷体" w:hAnsi="楷体"/>
          <w:sz w:val="24"/>
          <w:szCs w:val="24"/>
        </w:rPr>
      </w:pPr>
      <w:r w:rsidRPr="002006C2">
        <w:rPr>
          <w:rFonts w:ascii="楷体" w:eastAsia="楷体" w:hAnsi="楷体" w:hint="eastAsia"/>
          <w:sz w:val="24"/>
          <w:szCs w:val="24"/>
        </w:rPr>
        <w:t>国际方面，过去一周主产区均有降水，天气有利于作物生长，叠加最新优良率略高于预期，外盘美豆延续弱势，仍需关注8月份美农报告的数据调整。在美豆种植面积大幅减少的背景下，7-8月生长期天气仍十分关键，虽7月美农报告仍维持52单产预期，但在天气影响下，市场认为数据过于乐观后续仍有下调风险。优良率略有改善，截至8月8日当周，美国大豆优良率不及预期为54%，市场预期53%，前一周为52%，上年同期为59%。国内市场，随着当前大豆阶段性到港量增加，油厂前两周开机及压榨维持在偏高水平，但随着海关抽查趋严，部分油厂存断豆停机情况，开机下滑，从而再度影响豆粕累库进度，支撑现货报价坚挺，当前主流油厂豆粕现货报价小幅上调至4500-4580元/吨。大豆4-6月到港量较大，6月进口到港1027万吨，环比减14.5%，但对北美新作买船进度偏慢，预计7月后进口到港将逐步下滑，支撑远月基差报价坚挺。需求，下游生猪养殖利润近期</w:t>
      </w:r>
      <w:r w:rsidRPr="002006C2">
        <w:rPr>
          <w:rFonts w:ascii="楷体" w:eastAsia="楷体" w:hAnsi="楷体" w:hint="eastAsia"/>
          <w:sz w:val="24"/>
          <w:szCs w:val="24"/>
        </w:rPr>
        <w:lastRenderedPageBreak/>
        <w:t>有显著改善，但养殖企业饲料配方中豆粕添加比例上调有限，整体终端企业库存偏低，补库及提货需求表现较好。菜粕当前供给相对偏紧，随着6月份后菜籽到港减少，油厂压榨也在逐步下滑。而需求方面，当前处于水产养殖旺季，下游提货较好，仍对期价构成支撑，但替代需求缩减因与豆粕性价比减弱。策略方面，短期建议谨慎看多，高位追多有风险</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2386067"/>
      <w:r>
        <w:rPr>
          <w:rFonts w:ascii="楷体" w:eastAsia="楷体" w:hAnsi="楷体" w:hint="eastAsia"/>
          <w:b/>
          <w:color w:val="000000" w:themeColor="text1"/>
          <w:sz w:val="24"/>
          <w:szCs w:val="24"/>
        </w:rPr>
        <w:t>油脂：</w:t>
      </w:r>
      <w:r w:rsidR="002006C2" w:rsidRPr="002006C2">
        <w:rPr>
          <w:rFonts w:ascii="楷体" w:eastAsia="楷体" w:hAnsi="楷体" w:hint="eastAsia"/>
          <w:b/>
          <w:sz w:val="24"/>
          <w:szCs w:val="24"/>
        </w:rPr>
        <w:t>维持区间震荡</w:t>
      </w:r>
      <w:bookmarkEnd w:id="46"/>
    </w:p>
    <w:p w:rsidR="003F56A5" w:rsidRDefault="002006C2" w:rsidP="00792D31">
      <w:pPr>
        <w:ind w:leftChars="300" w:left="630"/>
        <w:rPr>
          <w:rFonts w:ascii="楷体" w:eastAsia="楷体" w:hAnsi="楷体"/>
          <w:sz w:val="24"/>
          <w:szCs w:val="24"/>
        </w:rPr>
      </w:pPr>
      <w:r w:rsidRPr="002006C2">
        <w:rPr>
          <w:rFonts w:ascii="楷体" w:eastAsia="楷体" w:hAnsi="楷体" w:hint="eastAsia"/>
          <w:sz w:val="24"/>
          <w:szCs w:val="24"/>
        </w:rPr>
        <w:t>在当前市场多空因素博弈下，油脂维持区间震荡，等待USDA及MPOB报告公布。三大油脂基本面仍存在一定差异，8月份后下游双节备货或将逐步启动，对油脂构成支撑。棕榈油，产地仍处于季节性增产周期，印尼棕榈油5月份在供给增量大于需求下，库存持续回升，供给压力显现。但7-8月份出口税费上调，提振竞争对手马棕出口需求。而马棕产量预计改善，SPPOMA数据显示，7月马棕产量较上月增加7.4%，同时在中国和印度的买船增加下，马棕出口预计环比增加14.05%。虽全球厄尔尼诺现象升温，使得市场担忧马棕产量，但在印尼产量超预期增加下也一定程度上抵消了这一担忧。国内棕榈油7-8月份进口到港预计增加，库存持续回升，也限制当前价格反弹空间。最新商业库存为67.15万吨，较前一周回落，7-8月供应预计仍较充裕。需求端，当前主要为刚需提货，且四季度将陆续进入棕榈油消费淡季。豆油累库或放缓。国内7-8月进口大豆到港量仍不少，虽前几周油厂开机恢复，豆油供应回升，但近期受海关检验问题油厂存断豆停机现象，或影响豆油累库进程。需求端，8月份后下游将陆续开始为双节备货且高校等将陆续开学，需求端或能有所提振。菜油在进口菜籽减少下，供应压力减轻。当前主产地菜籽还未上市，供应处于青黄不接的阶段，全球菜籽新作产量不确定性仍存。随着后续进口加籽到港量的减少，菜籽开机及压榨水平也有所降低，6月菜籽进口环比下滑38.5%，菜油进口21万吨。需求方面，与替代油脂价差拉大，当前去库速度缓慢，关注双节备货需求。中长期对于油脂维持回调后轻仓低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2386068"/>
      <w:r>
        <w:rPr>
          <w:rFonts w:ascii="楷体" w:eastAsia="楷体" w:hAnsi="楷体" w:hint="eastAsia"/>
          <w:b/>
          <w:bCs/>
          <w:color w:val="000000" w:themeColor="text1"/>
        </w:rPr>
        <w:t>玉米与淀粉：</w:t>
      </w:r>
      <w:r w:rsidR="002006C2" w:rsidRPr="002006C2">
        <w:rPr>
          <w:rFonts w:ascii="楷体" w:eastAsia="楷体" w:hAnsi="楷体" w:hint="eastAsia"/>
          <w:b/>
        </w:rPr>
        <w:t>期价延续强势</w:t>
      </w:r>
      <w:bookmarkEnd w:id="47"/>
    </w:p>
    <w:p w:rsidR="002006C2" w:rsidRPr="002006C2" w:rsidRDefault="002006C2" w:rsidP="002006C2">
      <w:pPr>
        <w:pStyle w:val="paragraph"/>
        <w:spacing w:before="60" w:after="60"/>
        <w:ind w:leftChars="300" w:left="630"/>
        <w:rPr>
          <w:rFonts w:ascii="楷体" w:eastAsia="楷体" w:hAnsi="楷体" w:hint="eastAsia"/>
        </w:rPr>
      </w:pPr>
      <w:r w:rsidRPr="002006C2">
        <w:rPr>
          <w:rFonts w:ascii="楷体" w:eastAsia="楷体" w:hAnsi="楷体" w:hint="eastAsia"/>
        </w:rPr>
        <w:t>对于玉米而言，在月报中我们认为基于国内新旧作产需缺口，陈化水稻抛储底价上调有望给玉米带来安全边际，上涨驱动则主要关注三个方面，即新作产区天气炒作、小麦现货上涨和市场再度进入被动库存，近期上涨更多前面两个方面因素的带动。相对而言，旧作合约更多依赖被动补库存，否则在陈化水稻抛储的背景下，旧作合约上涨空间受限。新作合约则值得重点留意，因目前近月贴水现货，而远月贴水近月，或已经在很大程度上反映利空预期，而上述三个方面的驱动均有可能体现在新作合约上。综上所述，我们维持谨慎看多观点，建议激进投资者持有前期多单，谨慎投资者可以考虑以近期6月下旬以来震荡区间的低点作为止损入场做多。</w:t>
      </w:r>
    </w:p>
    <w:p w:rsidR="003F56A5" w:rsidRDefault="002006C2" w:rsidP="002006C2">
      <w:pPr>
        <w:pStyle w:val="paragraph"/>
        <w:spacing w:before="60" w:beforeAutospacing="0" w:after="60" w:afterAutospacing="0"/>
        <w:ind w:leftChars="300" w:left="630"/>
        <w:rPr>
          <w:rFonts w:ascii="楷体" w:eastAsia="楷体" w:hAnsi="楷体"/>
        </w:rPr>
      </w:pPr>
      <w:r w:rsidRPr="002006C2">
        <w:rPr>
          <w:rFonts w:ascii="楷体" w:eastAsia="楷体" w:hAnsi="楷体" w:hint="eastAsia"/>
        </w:rPr>
        <w:t>对于淀粉而言，近期淀粉-玉米价差波动幅度不大，主要源于市场多空交织，利空因素主要在于行业供需依然宽松，因行业开机率未见明显下滑，而行业需求已进入备货后的季节性淡季。而利多因素主要源于两个</w:t>
      </w:r>
      <w:r w:rsidRPr="002006C2">
        <w:rPr>
          <w:rFonts w:ascii="楷体" w:eastAsia="楷体" w:hAnsi="楷体" w:hint="eastAsia"/>
        </w:rPr>
        <w:lastRenderedPageBreak/>
        <w:t>方面，其一是原料成本端的担忧；其二是现货带来的基差支撑。在这种情况下，淀粉-玉米价差套利交易方向暂不具备确定性。在这种情况下，我们建议淀粉-玉米价差离场后观望为宜，单边操作参考玉米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2386069"/>
      <w:r>
        <w:rPr>
          <w:rFonts w:ascii="楷体" w:eastAsia="楷体" w:hAnsi="楷体" w:hint="eastAsia"/>
          <w:b/>
          <w:bCs/>
          <w:color w:val="000000" w:themeColor="text1"/>
        </w:rPr>
        <w:t>畜禽养殖：</w:t>
      </w:r>
      <w:r w:rsidR="002006C2" w:rsidRPr="002006C2">
        <w:rPr>
          <w:rFonts w:ascii="楷体" w:eastAsia="楷体" w:hAnsi="楷体" w:hint="eastAsia"/>
          <w:b/>
          <w:bCs/>
          <w:color w:val="000000" w:themeColor="text1"/>
        </w:rPr>
        <w:t>基差大幅走强</w:t>
      </w:r>
      <w:bookmarkEnd w:id="48"/>
    </w:p>
    <w:p w:rsidR="002006C2" w:rsidRPr="002006C2" w:rsidRDefault="002006C2" w:rsidP="002006C2">
      <w:pPr>
        <w:pStyle w:val="paragraph"/>
        <w:spacing w:before="60" w:after="60"/>
        <w:ind w:leftChars="300" w:left="630"/>
        <w:rPr>
          <w:rFonts w:ascii="楷体" w:eastAsia="楷体" w:hAnsi="楷体" w:hint="eastAsia"/>
        </w:rPr>
      </w:pPr>
      <w:r w:rsidRPr="002006C2">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直观而言，市场更多跟踪现货价格来判断生猪供需状况。综上所述，维持谨慎看多观点，建议持有前期多单。</w:t>
      </w:r>
    </w:p>
    <w:p w:rsidR="003F56A5" w:rsidRDefault="002006C2" w:rsidP="002006C2">
      <w:pPr>
        <w:pStyle w:val="paragraph"/>
        <w:spacing w:before="60" w:beforeAutospacing="0" w:after="60" w:afterAutospacing="0"/>
        <w:ind w:leftChars="300" w:left="630"/>
        <w:rPr>
          <w:rFonts w:ascii="楷体" w:eastAsia="楷体" w:hAnsi="楷体"/>
        </w:rPr>
      </w:pPr>
      <w:r w:rsidRPr="002006C2">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接下来市场关注可能转向现货上涨的持续性，虽然往年季节性高点往往出现在8月中下旬甚至9月初，但市场可能担心两个方面，其一是价格持续上涨或抑制下游消费，其二是近期上涨或部分源于北方暴雨天气的影响。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2386070"/>
      <w:r>
        <w:rPr>
          <w:rFonts w:ascii="楷体" w:eastAsia="楷体" w:hAnsi="楷体" w:hint="eastAsia"/>
          <w:b/>
          <w:sz w:val="24"/>
          <w:szCs w:val="24"/>
        </w:rPr>
        <w:t>郑棉：</w:t>
      </w:r>
      <w:r w:rsidR="002006C2" w:rsidRPr="002006C2">
        <w:rPr>
          <w:rFonts w:ascii="楷体" w:eastAsia="楷体" w:hAnsi="楷体" w:hint="eastAsia"/>
          <w:b/>
          <w:sz w:val="24"/>
          <w:szCs w:val="24"/>
        </w:rPr>
        <w:t>多单持有</w:t>
      </w:r>
      <w:bookmarkEnd w:id="49"/>
    </w:p>
    <w:p w:rsidR="003F56A5" w:rsidRDefault="002006C2" w:rsidP="007B3290">
      <w:pPr>
        <w:ind w:leftChars="300" w:left="630"/>
        <w:rPr>
          <w:rFonts w:ascii="楷体" w:eastAsia="楷体" w:hAnsi="楷体"/>
          <w:sz w:val="24"/>
          <w:szCs w:val="24"/>
        </w:rPr>
      </w:pPr>
      <w:r w:rsidRPr="002006C2">
        <w:rPr>
          <w:rFonts w:ascii="楷体" w:eastAsia="楷体" w:hAnsi="楷体" w:hint="eastAsia"/>
          <w:sz w:val="24"/>
          <w:szCs w:val="24"/>
        </w:rPr>
        <w:t>美棉优良率和去年持平，期棉多空僵持，争夺85美分/磅关口。国内棉花原料的强势逐渐为下游接受，纱线价格开始提涨。同时，随着下半年金九银十的临近，近期订单情况略有好转，市场对后市依然抱有期待。郑棉下方支撑较强，预计17000-17500区间偏强震荡，多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F4" w:rsidRDefault="00CB16F4">
      <w:r>
        <w:separator/>
      </w:r>
    </w:p>
  </w:endnote>
  <w:endnote w:type="continuationSeparator" w:id="0">
    <w:p w:rsidR="00CB16F4" w:rsidRDefault="00CB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82A5849" wp14:editId="5B89A8E2">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950F3">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C950F3">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F4" w:rsidRDefault="00CB16F4">
      <w:r>
        <w:separator/>
      </w:r>
    </w:p>
  </w:footnote>
  <w:footnote w:type="continuationSeparator" w:id="0">
    <w:p w:rsidR="00CB16F4" w:rsidRDefault="00CB1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59039B42" wp14:editId="7A682397">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B20C110" wp14:editId="429B704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2006C2">
      <w:rPr>
        <w:rFonts w:ascii="Times New Roman" w:eastAsia="楷体" w:hAnsi="Times New Roman" w:hint="eastAsia"/>
        <w:b/>
        <w:bCs/>
        <w:noProof/>
        <w:color w:val="833C0B"/>
        <w:sz w:val="21"/>
      </w:rPr>
      <w:t>2023</w:t>
    </w:r>
    <w:r w:rsidR="002006C2">
      <w:rPr>
        <w:rFonts w:ascii="Times New Roman" w:eastAsia="楷体" w:hAnsi="Times New Roman" w:hint="eastAsia"/>
        <w:b/>
        <w:bCs/>
        <w:noProof/>
        <w:color w:val="833C0B"/>
        <w:sz w:val="21"/>
      </w:rPr>
      <w:t>年</w:t>
    </w:r>
    <w:r w:rsidR="002006C2">
      <w:rPr>
        <w:rFonts w:ascii="Times New Roman" w:eastAsia="楷体" w:hAnsi="Times New Roman" w:hint="eastAsia"/>
        <w:b/>
        <w:bCs/>
        <w:noProof/>
        <w:color w:val="833C0B"/>
        <w:sz w:val="21"/>
      </w:rPr>
      <w:t>8</w:t>
    </w:r>
    <w:r w:rsidR="002006C2">
      <w:rPr>
        <w:rFonts w:ascii="Times New Roman" w:eastAsia="楷体" w:hAnsi="Times New Roman" w:hint="eastAsia"/>
        <w:b/>
        <w:bCs/>
        <w:noProof/>
        <w:color w:val="833C0B"/>
        <w:sz w:val="21"/>
      </w:rPr>
      <w:t>月</w:t>
    </w:r>
    <w:r w:rsidR="002006C2">
      <w:rPr>
        <w:rFonts w:ascii="Times New Roman" w:eastAsia="楷体" w:hAnsi="Times New Roman" w:hint="eastAsia"/>
        <w:b/>
        <w:bCs/>
        <w:noProof/>
        <w:color w:val="833C0B"/>
        <w:sz w:val="21"/>
      </w:rPr>
      <w:t>8</w:t>
    </w:r>
    <w:r w:rsidR="002006C2">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06C2"/>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0056"/>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5214"/>
    <w:rsid w:val="006A6067"/>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1DB9"/>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622ED"/>
    <w:rsid w:val="00F65EEA"/>
    <w:rsid w:val="00F776D3"/>
    <w:rsid w:val="00F90537"/>
    <w:rsid w:val="00F91733"/>
    <w:rsid w:val="00F95209"/>
    <w:rsid w:val="00F964AD"/>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7AB6D-89F5-4F51-8DE4-B79AA21F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9</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56</cp:revision>
  <cp:lastPrinted>2023-06-08T02:23:00Z</cp:lastPrinted>
  <dcterms:created xsi:type="dcterms:W3CDTF">2022-11-15T10:06:00Z</dcterms:created>
  <dcterms:modified xsi:type="dcterms:W3CDTF">2023-08-08T03:20:00Z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