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85388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853880" w:rsidRPr="00C1045D">
            <w:rPr>
              <w:rStyle w:val="a9"/>
              <w:noProof/>
            </w:rPr>
            <w:fldChar w:fldCharType="begin"/>
          </w:r>
          <w:r w:rsidR="00853880" w:rsidRPr="00C1045D">
            <w:rPr>
              <w:rStyle w:val="a9"/>
              <w:noProof/>
            </w:rPr>
            <w:instrText xml:space="preserve"> </w:instrText>
          </w:r>
          <w:r w:rsidR="00853880">
            <w:rPr>
              <w:noProof/>
            </w:rPr>
            <w:instrText>HYPERLINK \l "_Toc138063030"</w:instrText>
          </w:r>
          <w:r w:rsidR="00853880" w:rsidRPr="00C1045D">
            <w:rPr>
              <w:rStyle w:val="a9"/>
              <w:noProof/>
            </w:rPr>
            <w:instrText xml:space="preserve"> </w:instrText>
          </w:r>
          <w:r w:rsidR="00853880" w:rsidRPr="00C1045D">
            <w:rPr>
              <w:rStyle w:val="a9"/>
              <w:noProof/>
            </w:rPr>
          </w:r>
          <w:r w:rsidR="00853880" w:rsidRPr="00C1045D">
            <w:rPr>
              <w:rStyle w:val="a9"/>
              <w:noProof/>
            </w:rPr>
            <w:fldChar w:fldCharType="separate"/>
          </w:r>
          <w:r w:rsidR="00853880" w:rsidRPr="00C1045D">
            <w:rPr>
              <w:rStyle w:val="a9"/>
              <w:rFonts w:ascii="Times New Roman" w:eastAsia="楷体" w:hAnsi="Times New Roman"/>
              <w:b/>
              <w:noProof/>
            </w:rPr>
            <w:t>[</w:t>
          </w:r>
          <w:r w:rsidR="00853880" w:rsidRPr="00C1045D">
            <w:rPr>
              <w:rStyle w:val="a9"/>
              <w:rFonts w:ascii="Times New Roman" w:eastAsia="楷体" w:hAnsi="Times New Roman"/>
              <w:b/>
              <w:noProof/>
            </w:rPr>
            <w:t>金融</w:t>
          </w:r>
          <w:r w:rsidR="00853880" w:rsidRPr="00C1045D">
            <w:rPr>
              <w:rStyle w:val="a9"/>
              <w:rFonts w:ascii="Times New Roman" w:eastAsia="楷体" w:hAnsi="Times New Roman"/>
              <w:b/>
              <w:noProof/>
            </w:rPr>
            <w:t>]</w:t>
          </w:r>
          <w:r w:rsidR="00853880" w:rsidRPr="00C1045D">
            <w:rPr>
              <w:rStyle w:val="a9"/>
              <w:noProof/>
            </w:rPr>
            <w:fldChar w:fldCharType="end"/>
          </w:r>
        </w:p>
        <w:p w:rsidR="00853880" w:rsidRDefault="00853880">
          <w:pPr>
            <w:pStyle w:val="23"/>
            <w:tabs>
              <w:tab w:val="right" w:leader="dot" w:pos="8296"/>
            </w:tabs>
            <w:rPr>
              <w:rFonts w:eastAsiaTheme="minorEastAsia"/>
              <w:noProof/>
              <w:szCs w:val="22"/>
            </w:rPr>
          </w:pPr>
          <w:hyperlink w:anchor="_Toc138063031" w:history="1">
            <w:r w:rsidRPr="00C1045D">
              <w:rPr>
                <w:rStyle w:val="a9"/>
                <w:rFonts w:ascii="Times New Roman" w:eastAsia="楷体" w:hAnsi="Times New Roman"/>
                <w:b/>
                <w:noProof/>
              </w:rPr>
              <w:t>股指：</w:t>
            </w:r>
            <w:r w:rsidRPr="00C1045D">
              <w:rPr>
                <w:rStyle w:val="a9"/>
                <w:rFonts w:ascii="Times New Roman" w:eastAsia="楷体" w:hAnsi="Times New Roman"/>
                <w:b/>
                <w:noProof/>
              </w:rPr>
              <w:t>IM</w:t>
            </w:r>
            <w:r w:rsidRPr="00C1045D">
              <w:rPr>
                <w:rStyle w:val="a9"/>
                <w:rFonts w:ascii="Times New Roman" w:eastAsia="楷体" w:hAnsi="Times New Roman"/>
                <w:b/>
                <w:noProof/>
              </w:rPr>
              <w:t>多单持有，同时关注</w:t>
            </w:r>
            <w:r w:rsidRPr="00C1045D">
              <w:rPr>
                <w:rStyle w:val="a9"/>
                <w:rFonts w:ascii="Times New Roman" w:eastAsia="楷体" w:hAnsi="Times New Roman"/>
                <w:b/>
                <w:noProof/>
              </w:rPr>
              <w:t>IM</w:t>
            </w:r>
            <w:r w:rsidRPr="00C1045D">
              <w:rPr>
                <w:rStyle w:val="a9"/>
                <w:rFonts w:ascii="Times New Roman" w:eastAsia="楷体" w:hAnsi="Times New Roman"/>
                <w:b/>
                <w:noProof/>
              </w:rPr>
              <w:t>、</w:t>
            </w:r>
            <w:r w:rsidRPr="00C1045D">
              <w:rPr>
                <w:rStyle w:val="a9"/>
                <w:rFonts w:ascii="Times New Roman" w:eastAsia="楷体" w:hAnsi="Times New Roman"/>
                <w:b/>
                <w:noProof/>
              </w:rPr>
              <w:t>IF</w:t>
            </w:r>
            <w:r w:rsidRPr="00C1045D">
              <w:rPr>
                <w:rStyle w:val="a9"/>
                <w:rFonts w:ascii="Times New Roman" w:eastAsia="楷体" w:hAnsi="Times New Roman"/>
                <w:b/>
                <w:noProof/>
              </w:rPr>
              <w:t>低多机会</w:t>
            </w:r>
          </w:hyperlink>
        </w:p>
        <w:p w:rsidR="00853880" w:rsidRDefault="00853880">
          <w:pPr>
            <w:pStyle w:val="11"/>
            <w:tabs>
              <w:tab w:val="right" w:leader="dot" w:pos="8296"/>
            </w:tabs>
            <w:rPr>
              <w:rFonts w:eastAsiaTheme="minorEastAsia"/>
              <w:noProof/>
              <w:szCs w:val="22"/>
            </w:rPr>
          </w:pPr>
          <w:hyperlink w:anchor="_Toc138063032" w:history="1">
            <w:r w:rsidRPr="00C1045D">
              <w:rPr>
                <w:rStyle w:val="a9"/>
                <w:rFonts w:ascii="Times New Roman" w:eastAsia="楷体" w:hAnsi="Times New Roman"/>
                <w:b/>
                <w:noProof/>
              </w:rPr>
              <w:t>[</w:t>
            </w:r>
            <w:r w:rsidRPr="00C1045D">
              <w:rPr>
                <w:rStyle w:val="a9"/>
                <w:rFonts w:ascii="Times New Roman" w:eastAsia="楷体" w:hAnsi="Times New Roman"/>
                <w:b/>
                <w:noProof/>
              </w:rPr>
              <w:t>贵金属</w:t>
            </w:r>
            <w:r w:rsidRPr="00C1045D">
              <w:rPr>
                <w:rStyle w:val="a9"/>
                <w:rFonts w:ascii="Times New Roman" w:eastAsia="楷体" w:hAnsi="Times New Roman"/>
                <w:b/>
                <w:noProof/>
              </w:rPr>
              <w:t>]</w:t>
            </w:r>
          </w:hyperlink>
        </w:p>
        <w:p w:rsidR="00853880" w:rsidRDefault="00853880">
          <w:pPr>
            <w:pStyle w:val="23"/>
            <w:tabs>
              <w:tab w:val="right" w:leader="dot" w:pos="8296"/>
            </w:tabs>
            <w:rPr>
              <w:rFonts w:eastAsiaTheme="minorEastAsia"/>
              <w:noProof/>
              <w:szCs w:val="22"/>
            </w:rPr>
          </w:pPr>
          <w:hyperlink w:anchor="_Toc138063033" w:history="1">
            <w:r w:rsidRPr="00C1045D">
              <w:rPr>
                <w:rStyle w:val="a9"/>
                <w:rFonts w:ascii="Times New Roman" w:eastAsia="楷体" w:hAnsi="Times New Roman"/>
                <w:b/>
                <w:noProof/>
              </w:rPr>
              <w:t>贵金属：美国消费者信心指数上升，贵金属价格窄幅震荡</w:t>
            </w:r>
          </w:hyperlink>
        </w:p>
        <w:p w:rsidR="00853880" w:rsidRDefault="00853880">
          <w:pPr>
            <w:pStyle w:val="11"/>
            <w:tabs>
              <w:tab w:val="right" w:leader="dot" w:pos="8296"/>
            </w:tabs>
            <w:rPr>
              <w:rFonts w:eastAsiaTheme="minorEastAsia"/>
              <w:noProof/>
              <w:szCs w:val="22"/>
            </w:rPr>
          </w:pPr>
          <w:hyperlink w:anchor="_Toc138063034" w:history="1">
            <w:r w:rsidRPr="00C1045D">
              <w:rPr>
                <w:rStyle w:val="a9"/>
                <w:rFonts w:ascii="Times New Roman" w:eastAsia="楷体" w:hAnsi="Times New Roman"/>
                <w:b/>
                <w:noProof/>
              </w:rPr>
              <w:t>[</w:t>
            </w:r>
            <w:r w:rsidRPr="00C1045D">
              <w:rPr>
                <w:rStyle w:val="a9"/>
                <w:rFonts w:ascii="Times New Roman" w:eastAsia="楷体" w:hAnsi="Times New Roman"/>
                <w:b/>
                <w:noProof/>
              </w:rPr>
              <w:t>金属</w:t>
            </w:r>
            <w:r w:rsidRPr="00C1045D">
              <w:rPr>
                <w:rStyle w:val="a9"/>
                <w:rFonts w:ascii="Times New Roman" w:eastAsia="楷体" w:hAnsi="Times New Roman"/>
                <w:b/>
                <w:noProof/>
              </w:rPr>
              <w:t>]</w:t>
            </w:r>
          </w:hyperlink>
        </w:p>
        <w:p w:rsidR="00853880" w:rsidRDefault="00853880">
          <w:pPr>
            <w:pStyle w:val="23"/>
            <w:tabs>
              <w:tab w:val="right" w:leader="dot" w:pos="8296"/>
            </w:tabs>
            <w:rPr>
              <w:rFonts w:eastAsiaTheme="minorEastAsia"/>
              <w:noProof/>
              <w:szCs w:val="22"/>
            </w:rPr>
          </w:pPr>
          <w:hyperlink w:anchor="_Toc138063035" w:history="1">
            <w:r w:rsidRPr="00C1045D">
              <w:rPr>
                <w:rStyle w:val="a9"/>
                <w:rFonts w:ascii="楷体" w:eastAsia="楷体" w:hAnsi="楷体"/>
                <w:b/>
                <w:noProof/>
              </w:rPr>
              <w:t>螺纹钢：基本面弱化较慢，政策预期兑现大部分，成本支撑或高位偏强震荡</w:t>
            </w:r>
          </w:hyperlink>
        </w:p>
        <w:p w:rsidR="00853880" w:rsidRDefault="00853880">
          <w:pPr>
            <w:pStyle w:val="23"/>
            <w:tabs>
              <w:tab w:val="right" w:leader="dot" w:pos="8296"/>
            </w:tabs>
            <w:rPr>
              <w:rFonts w:eastAsiaTheme="minorEastAsia"/>
              <w:noProof/>
              <w:szCs w:val="22"/>
            </w:rPr>
          </w:pPr>
          <w:hyperlink w:anchor="_Toc138063036" w:history="1">
            <w:r w:rsidRPr="00C1045D">
              <w:rPr>
                <w:rStyle w:val="a9"/>
                <w:rFonts w:ascii="楷体" w:eastAsia="楷体" w:hAnsi="楷体"/>
                <w:b/>
                <w:noProof/>
              </w:rPr>
              <w:t>焦炭：期现共振走强，节前加速冲顶</w:t>
            </w:r>
          </w:hyperlink>
        </w:p>
        <w:p w:rsidR="00853880" w:rsidRDefault="00853880">
          <w:pPr>
            <w:pStyle w:val="23"/>
            <w:tabs>
              <w:tab w:val="right" w:leader="dot" w:pos="8296"/>
            </w:tabs>
            <w:rPr>
              <w:rFonts w:eastAsiaTheme="minorEastAsia"/>
              <w:noProof/>
              <w:szCs w:val="22"/>
            </w:rPr>
          </w:pPr>
          <w:hyperlink w:anchor="_Toc138063037" w:history="1">
            <w:r w:rsidRPr="00C1045D">
              <w:rPr>
                <w:rStyle w:val="a9"/>
                <w:rFonts w:ascii="楷体" w:eastAsia="楷体" w:hAnsi="楷体"/>
                <w:b/>
                <w:noProof/>
              </w:rPr>
              <w:t>焦煤：现货走强，或继续偏强震荡</w:t>
            </w:r>
          </w:hyperlink>
        </w:p>
        <w:p w:rsidR="00853880" w:rsidRDefault="00853880">
          <w:pPr>
            <w:pStyle w:val="23"/>
            <w:tabs>
              <w:tab w:val="right" w:leader="dot" w:pos="8296"/>
            </w:tabs>
            <w:rPr>
              <w:rFonts w:eastAsiaTheme="minorEastAsia"/>
              <w:noProof/>
              <w:szCs w:val="22"/>
            </w:rPr>
          </w:pPr>
          <w:hyperlink w:anchor="_Toc138063038" w:history="1">
            <w:r w:rsidRPr="00C1045D">
              <w:rPr>
                <w:rStyle w:val="a9"/>
                <w:rFonts w:ascii="楷体" w:eastAsia="楷体" w:hAnsi="楷体"/>
                <w:b/>
                <w:noProof/>
              </w:rPr>
              <w:t>铜：维持高位震荡</w:t>
            </w:r>
          </w:hyperlink>
        </w:p>
        <w:p w:rsidR="00853880" w:rsidRDefault="00853880">
          <w:pPr>
            <w:pStyle w:val="23"/>
            <w:tabs>
              <w:tab w:val="right" w:leader="dot" w:pos="8296"/>
            </w:tabs>
            <w:rPr>
              <w:rFonts w:eastAsiaTheme="minorEastAsia"/>
              <w:noProof/>
              <w:szCs w:val="22"/>
            </w:rPr>
          </w:pPr>
          <w:hyperlink w:anchor="_Toc138063039" w:history="1">
            <w:r w:rsidRPr="00C1045D">
              <w:rPr>
                <w:rStyle w:val="a9"/>
                <w:rFonts w:ascii="楷体" w:eastAsia="楷体" w:hAnsi="楷体"/>
                <w:b/>
                <w:noProof/>
              </w:rPr>
              <w:t>铝：前期价格超跌反弹，供增需减可高位沽空</w:t>
            </w:r>
          </w:hyperlink>
        </w:p>
        <w:p w:rsidR="00853880" w:rsidRDefault="00853880">
          <w:pPr>
            <w:pStyle w:val="23"/>
            <w:tabs>
              <w:tab w:val="right" w:leader="dot" w:pos="8296"/>
            </w:tabs>
            <w:rPr>
              <w:rFonts w:eastAsiaTheme="minorEastAsia"/>
              <w:noProof/>
              <w:szCs w:val="22"/>
            </w:rPr>
          </w:pPr>
          <w:hyperlink w:anchor="_Toc138063040" w:history="1">
            <w:r w:rsidRPr="00C1045D">
              <w:rPr>
                <w:rStyle w:val="a9"/>
                <w:rFonts w:ascii="楷体" w:eastAsia="楷体" w:hAnsi="楷体"/>
                <w:b/>
                <w:noProof/>
              </w:rPr>
              <w:t>锌：宏观叠加低库存支撑价格，建议逢高沽空</w:t>
            </w:r>
          </w:hyperlink>
        </w:p>
        <w:p w:rsidR="00853880" w:rsidRDefault="00853880">
          <w:pPr>
            <w:pStyle w:val="23"/>
            <w:tabs>
              <w:tab w:val="right" w:leader="dot" w:pos="8296"/>
            </w:tabs>
            <w:rPr>
              <w:rFonts w:eastAsiaTheme="minorEastAsia"/>
              <w:noProof/>
              <w:szCs w:val="22"/>
            </w:rPr>
          </w:pPr>
          <w:hyperlink w:anchor="_Toc138063041" w:history="1">
            <w:r w:rsidRPr="00C1045D">
              <w:rPr>
                <w:rStyle w:val="a9"/>
                <w:rFonts w:ascii="楷体" w:eastAsia="楷体" w:hAnsi="楷体"/>
                <w:b/>
                <w:noProof/>
              </w:rPr>
              <w:t>镍：下行趋势未变，维持反弹后逢高空思路</w:t>
            </w:r>
          </w:hyperlink>
        </w:p>
        <w:p w:rsidR="00853880" w:rsidRDefault="00853880">
          <w:pPr>
            <w:pStyle w:val="23"/>
            <w:tabs>
              <w:tab w:val="right" w:leader="dot" w:pos="8296"/>
            </w:tabs>
            <w:rPr>
              <w:rFonts w:eastAsiaTheme="minorEastAsia"/>
              <w:noProof/>
              <w:szCs w:val="22"/>
            </w:rPr>
          </w:pPr>
          <w:hyperlink w:anchor="_Toc138063042" w:history="1">
            <w:r w:rsidRPr="00C1045D">
              <w:rPr>
                <w:rStyle w:val="a9"/>
                <w:rFonts w:ascii="楷体" w:eastAsia="楷体" w:hAnsi="楷体"/>
                <w:b/>
                <w:noProof/>
              </w:rPr>
              <w:t>铅：供应压力走松，铅价延续区间震荡</w:t>
            </w:r>
          </w:hyperlink>
        </w:p>
        <w:p w:rsidR="00853880" w:rsidRDefault="00853880">
          <w:pPr>
            <w:pStyle w:val="23"/>
            <w:tabs>
              <w:tab w:val="right" w:leader="dot" w:pos="8296"/>
            </w:tabs>
            <w:rPr>
              <w:rFonts w:eastAsiaTheme="minorEastAsia"/>
              <w:noProof/>
              <w:szCs w:val="22"/>
            </w:rPr>
          </w:pPr>
          <w:hyperlink w:anchor="_Toc138063043" w:history="1">
            <w:r w:rsidRPr="00C1045D">
              <w:rPr>
                <w:rStyle w:val="a9"/>
                <w:rFonts w:ascii="楷体" w:eastAsia="楷体" w:hAnsi="楷体"/>
                <w:b/>
                <w:noProof/>
              </w:rPr>
              <w:t>不锈钢：本周社会库存转增，价格支撑边际转弱</w:t>
            </w:r>
          </w:hyperlink>
        </w:p>
        <w:p w:rsidR="00853880" w:rsidRDefault="00853880">
          <w:pPr>
            <w:pStyle w:val="23"/>
            <w:tabs>
              <w:tab w:val="right" w:leader="dot" w:pos="8296"/>
            </w:tabs>
            <w:rPr>
              <w:rFonts w:eastAsiaTheme="minorEastAsia"/>
              <w:noProof/>
              <w:szCs w:val="22"/>
            </w:rPr>
          </w:pPr>
          <w:hyperlink w:anchor="_Toc138063044" w:history="1">
            <w:r w:rsidRPr="00C1045D">
              <w:rPr>
                <w:rStyle w:val="a9"/>
                <w:rFonts w:ascii="楷体" w:eastAsia="楷体" w:hAnsi="楷体"/>
                <w:b/>
                <w:noProof/>
              </w:rPr>
              <w:t>工业硅：成本支撑逐步显现，盘面跌幅有望收窄</w:t>
            </w:r>
          </w:hyperlink>
        </w:p>
        <w:p w:rsidR="00853880" w:rsidRDefault="00853880">
          <w:pPr>
            <w:pStyle w:val="11"/>
            <w:tabs>
              <w:tab w:val="right" w:leader="dot" w:pos="8296"/>
            </w:tabs>
            <w:rPr>
              <w:rFonts w:eastAsiaTheme="minorEastAsia"/>
              <w:noProof/>
              <w:szCs w:val="22"/>
            </w:rPr>
          </w:pPr>
          <w:hyperlink w:anchor="_Toc138063045" w:history="1">
            <w:r w:rsidRPr="00C1045D">
              <w:rPr>
                <w:rStyle w:val="a9"/>
                <w:rFonts w:ascii="Times New Roman" w:eastAsia="楷体" w:hAnsi="Times New Roman"/>
                <w:b/>
                <w:noProof/>
              </w:rPr>
              <w:t>[</w:t>
            </w:r>
            <w:r w:rsidRPr="00C1045D">
              <w:rPr>
                <w:rStyle w:val="a9"/>
                <w:rFonts w:ascii="Times New Roman" w:eastAsia="楷体" w:hAnsi="Times New Roman"/>
                <w:b/>
                <w:noProof/>
              </w:rPr>
              <w:t>化工</w:t>
            </w:r>
            <w:r w:rsidRPr="00C1045D">
              <w:rPr>
                <w:rStyle w:val="a9"/>
                <w:rFonts w:ascii="Times New Roman" w:eastAsia="楷体" w:hAnsi="Times New Roman"/>
                <w:b/>
                <w:noProof/>
              </w:rPr>
              <w:t>]</w:t>
            </w:r>
          </w:hyperlink>
        </w:p>
        <w:p w:rsidR="00853880" w:rsidRDefault="00853880">
          <w:pPr>
            <w:pStyle w:val="23"/>
            <w:tabs>
              <w:tab w:val="right" w:leader="dot" w:pos="8296"/>
            </w:tabs>
            <w:rPr>
              <w:rFonts w:eastAsiaTheme="minorEastAsia"/>
              <w:noProof/>
              <w:szCs w:val="22"/>
            </w:rPr>
          </w:pPr>
          <w:hyperlink w:anchor="_Toc138063046" w:history="1">
            <w:r w:rsidRPr="00C1045D">
              <w:rPr>
                <w:rStyle w:val="a9"/>
                <w:rFonts w:ascii="Times New Roman" w:eastAsia="楷体" w:hAnsi="Times New Roman"/>
                <w:b/>
                <w:noProof/>
              </w:rPr>
              <w:t>天然橡胶</w:t>
            </w:r>
            <w:r w:rsidRPr="00C1045D">
              <w:rPr>
                <w:rStyle w:val="a9"/>
                <w:rFonts w:ascii="Times New Roman" w:eastAsia="楷体" w:hAnsi="Times New Roman"/>
                <w:b/>
                <w:noProof/>
              </w:rPr>
              <w:t>:</w:t>
            </w:r>
            <w:r w:rsidRPr="00C1045D">
              <w:rPr>
                <w:rStyle w:val="a9"/>
                <w:rFonts w:ascii="楷体" w:eastAsia="楷体" w:hAnsi="楷体"/>
                <w:b/>
                <w:noProof/>
              </w:rPr>
              <w:t xml:space="preserve"> 需求恢复速度不及预期，RU维持震荡走势为主</w:t>
            </w:r>
          </w:hyperlink>
        </w:p>
        <w:p w:rsidR="00853880" w:rsidRDefault="00853880">
          <w:pPr>
            <w:pStyle w:val="23"/>
            <w:tabs>
              <w:tab w:val="right" w:leader="dot" w:pos="8296"/>
            </w:tabs>
            <w:rPr>
              <w:rFonts w:eastAsiaTheme="minorEastAsia"/>
              <w:noProof/>
              <w:szCs w:val="22"/>
            </w:rPr>
          </w:pPr>
          <w:hyperlink w:anchor="_Toc138063047" w:history="1">
            <w:r w:rsidRPr="00C1045D">
              <w:rPr>
                <w:rStyle w:val="a9"/>
                <w:rFonts w:ascii="楷体" w:eastAsia="楷体" w:hAnsi="楷体"/>
                <w:b/>
                <w:noProof/>
              </w:rPr>
              <w:t>PTA：成本支撑及聚酯开工韧性尚可， 关注负反馈预期强化</w:t>
            </w:r>
          </w:hyperlink>
        </w:p>
        <w:p w:rsidR="00853880" w:rsidRDefault="00853880">
          <w:pPr>
            <w:pStyle w:val="23"/>
            <w:tabs>
              <w:tab w:val="right" w:leader="dot" w:pos="8296"/>
            </w:tabs>
            <w:rPr>
              <w:rFonts w:eastAsiaTheme="minorEastAsia"/>
              <w:noProof/>
              <w:szCs w:val="22"/>
            </w:rPr>
          </w:pPr>
          <w:hyperlink w:anchor="_Toc138063048" w:history="1">
            <w:r w:rsidRPr="00C1045D">
              <w:rPr>
                <w:rStyle w:val="a9"/>
                <w:rFonts w:ascii="楷体" w:eastAsia="楷体" w:hAnsi="楷体"/>
                <w:b/>
                <w:noProof/>
              </w:rPr>
              <w:t>PVC：高库存+弱复苏 驱动不足</w:t>
            </w:r>
          </w:hyperlink>
        </w:p>
        <w:p w:rsidR="00853880" w:rsidRDefault="00853880">
          <w:pPr>
            <w:pStyle w:val="23"/>
            <w:tabs>
              <w:tab w:val="right" w:leader="dot" w:pos="8296"/>
            </w:tabs>
            <w:rPr>
              <w:rFonts w:eastAsiaTheme="minorEastAsia"/>
              <w:noProof/>
              <w:szCs w:val="22"/>
            </w:rPr>
          </w:pPr>
          <w:hyperlink w:anchor="_Toc138063049" w:history="1">
            <w:r w:rsidRPr="00C1045D">
              <w:rPr>
                <w:rStyle w:val="a9"/>
                <w:rFonts w:ascii="楷体" w:eastAsia="楷体" w:hAnsi="楷体"/>
                <w:b/>
                <w:noProof/>
              </w:rPr>
              <w:t>聚烯烃：聚烯烃或小幅走强</w:t>
            </w:r>
          </w:hyperlink>
        </w:p>
        <w:p w:rsidR="00853880" w:rsidRDefault="00853880">
          <w:pPr>
            <w:pStyle w:val="23"/>
            <w:tabs>
              <w:tab w:val="right" w:leader="dot" w:pos="8296"/>
            </w:tabs>
            <w:rPr>
              <w:rFonts w:eastAsiaTheme="minorEastAsia"/>
              <w:noProof/>
              <w:szCs w:val="22"/>
            </w:rPr>
          </w:pPr>
          <w:hyperlink w:anchor="_Toc138063050" w:history="1">
            <w:r w:rsidRPr="00C1045D">
              <w:rPr>
                <w:rStyle w:val="a9"/>
                <w:rFonts w:ascii="楷体" w:eastAsia="楷体" w:hAnsi="楷体"/>
                <w:b/>
                <w:noProof/>
              </w:rPr>
              <w:t>MEG：成本下行供应增加 09合约上行驱动不足</w:t>
            </w:r>
          </w:hyperlink>
        </w:p>
        <w:p w:rsidR="00853880" w:rsidRDefault="00853880">
          <w:pPr>
            <w:pStyle w:val="23"/>
            <w:tabs>
              <w:tab w:val="right" w:leader="dot" w:pos="8296"/>
            </w:tabs>
            <w:rPr>
              <w:rFonts w:eastAsiaTheme="minorEastAsia"/>
              <w:noProof/>
              <w:szCs w:val="22"/>
            </w:rPr>
          </w:pPr>
          <w:hyperlink w:anchor="_Toc138063051" w:history="1">
            <w:r w:rsidRPr="00C1045D">
              <w:rPr>
                <w:rStyle w:val="a9"/>
                <w:rFonts w:ascii="楷体" w:eastAsia="楷体" w:hAnsi="楷体"/>
                <w:b/>
                <w:noProof/>
              </w:rPr>
              <w:t>玻璃：下游需求持续性不佳，盘面冲高回落</w:t>
            </w:r>
          </w:hyperlink>
        </w:p>
        <w:p w:rsidR="00853880" w:rsidRDefault="00853880">
          <w:pPr>
            <w:pStyle w:val="23"/>
            <w:tabs>
              <w:tab w:val="right" w:leader="dot" w:pos="8296"/>
            </w:tabs>
            <w:rPr>
              <w:rFonts w:eastAsiaTheme="minorEastAsia"/>
              <w:noProof/>
              <w:szCs w:val="22"/>
            </w:rPr>
          </w:pPr>
          <w:hyperlink w:anchor="_Toc138063052" w:history="1">
            <w:r w:rsidRPr="00C1045D">
              <w:rPr>
                <w:rStyle w:val="a9"/>
                <w:rFonts w:ascii="楷体" w:eastAsia="楷体" w:hAnsi="楷体"/>
                <w:b/>
                <w:noProof/>
              </w:rPr>
              <w:t>纯碱：基本面向好，期价高位震荡</w:t>
            </w:r>
          </w:hyperlink>
        </w:p>
        <w:p w:rsidR="00853880" w:rsidRDefault="00853880">
          <w:pPr>
            <w:pStyle w:val="11"/>
            <w:tabs>
              <w:tab w:val="right" w:leader="dot" w:pos="8296"/>
            </w:tabs>
            <w:rPr>
              <w:rFonts w:eastAsiaTheme="minorEastAsia"/>
              <w:noProof/>
              <w:szCs w:val="22"/>
            </w:rPr>
          </w:pPr>
          <w:hyperlink w:anchor="_Toc138063053" w:history="1">
            <w:r w:rsidRPr="00C1045D">
              <w:rPr>
                <w:rStyle w:val="a9"/>
                <w:rFonts w:ascii="Times New Roman" w:eastAsia="楷体" w:hAnsi="Times New Roman"/>
                <w:b/>
                <w:noProof/>
              </w:rPr>
              <w:t>[</w:t>
            </w:r>
            <w:r w:rsidRPr="00C1045D">
              <w:rPr>
                <w:rStyle w:val="a9"/>
                <w:rFonts w:ascii="Times New Roman" w:eastAsia="楷体" w:hAnsi="Times New Roman"/>
                <w:b/>
                <w:noProof/>
              </w:rPr>
              <w:t>农产品</w:t>
            </w:r>
            <w:r w:rsidRPr="00C1045D">
              <w:rPr>
                <w:rStyle w:val="a9"/>
                <w:rFonts w:ascii="Times New Roman" w:eastAsia="楷体" w:hAnsi="Times New Roman"/>
                <w:b/>
                <w:noProof/>
              </w:rPr>
              <w:t>]</w:t>
            </w:r>
          </w:hyperlink>
        </w:p>
        <w:p w:rsidR="00853880" w:rsidRDefault="00853880">
          <w:pPr>
            <w:pStyle w:val="23"/>
            <w:tabs>
              <w:tab w:val="right" w:leader="dot" w:pos="8296"/>
            </w:tabs>
            <w:rPr>
              <w:rFonts w:eastAsiaTheme="minorEastAsia"/>
              <w:noProof/>
              <w:szCs w:val="22"/>
            </w:rPr>
          </w:pPr>
          <w:hyperlink w:anchor="_Toc138063054" w:history="1">
            <w:r w:rsidRPr="00C1045D">
              <w:rPr>
                <w:rStyle w:val="a9"/>
                <w:rFonts w:ascii="楷体" w:eastAsia="楷体" w:hAnsi="楷体"/>
                <w:b/>
                <w:noProof/>
              </w:rPr>
              <w:t>豆粕/菜粕：震荡偏强运行，建议观望</w:t>
            </w:r>
          </w:hyperlink>
        </w:p>
        <w:p w:rsidR="00853880" w:rsidRDefault="00853880">
          <w:pPr>
            <w:pStyle w:val="23"/>
            <w:tabs>
              <w:tab w:val="right" w:leader="dot" w:pos="8296"/>
            </w:tabs>
            <w:rPr>
              <w:rFonts w:eastAsiaTheme="minorEastAsia"/>
              <w:noProof/>
              <w:szCs w:val="22"/>
            </w:rPr>
          </w:pPr>
          <w:hyperlink w:anchor="_Toc138063055" w:history="1">
            <w:r w:rsidRPr="00C1045D">
              <w:rPr>
                <w:rStyle w:val="a9"/>
                <w:rFonts w:ascii="楷体" w:eastAsia="楷体" w:hAnsi="楷体"/>
                <w:b/>
                <w:noProof/>
              </w:rPr>
              <w:t>油脂：短期宏观情绪提振，但基本面未改变</w:t>
            </w:r>
          </w:hyperlink>
        </w:p>
        <w:p w:rsidR="00853880" w:rsidRDefault="00853880">
          <w:pPr>
            <w:pStyle w:val="23"/>
            <w:tabs>
              <w:tab w:val="right" w:leader="dot" w:pos="8296"/>
            </w:tabs>
            <w:rPr>
              <w:rFonts w:eastAsiaTheme="minorEastAsia"/>
              <w:noProof/>
              <w:szCs w:val="22"/>
            </w:rPr>
          </w:pPr>
          <w:hyperlink w:anchor="_Toc138063056" w:history="1">
            <w:r w:rsidRPr="00C1045D">
              <w:rPr>
                <w:rStyle w:val="a9"/>
                <w:rFonts w:ascii="楷体" w:eastAsia="楷体" w:hAnsi="楷体"/>
                <w:b/>
                <w:bCs/>
                <w:noProof/>
              </w:rPr>
              <w:t>玉米与淀粉：</w:t>
            </w:r>
            <w:r w:rsidRPr="00C1045D">
              <w:rPr>
                <w:rStyle w:val="a9"/>
                <w:rFonts w:ascii="楷体" w:eastAsia="楷体" w:hAnsi="楷体"/>
                <w:b/>
                <w:noProof/>
              </w:rPr>
              <w:t>外盘天气炒作带来期价上涨驱动</w:t>
            </w:r>
          </w:hyperlink>
        </w:p>
        <w:p w:rsidR="00853880" w:rsidRDefault="00853880">
          <w:pPr>
            <w:pStyle w:val="23"/>
            <w:tabs>
              <w:tab w:val="right" w:leader="dot" w:pos="8296"/>
            </w:tabs>
            <w:rPr>
              <w:rFonts w:eastAsiaTheme="minorEastAsia"/>
              <w:noProof/>
              <w:szCs w:val="22"/>
            </w:rPr>
          </w:pPr>
          <w:hyperlink w:anchor="_Toc138063057" w:history="1">
            <w:r w:rsidRPr="00C1045D">
              <w:rPr>
                <w:rStyle w:val="a9"/>
                <w:rFonts w:ascii="楷体" w:eastAsia="楷体" w:hAnsi="楷体"/>
                <w:b/>
                <w:bCs/>
                <w:noProof/>
              </w:rPr>
              <w:t>畜禽养殖：鸡蛋期价继续近弱远钱分化运行</w:t>
            </w:r>
          </w:hyperlink>
        </w:p>
        <w:p w:rsidR="00853880" w:rsidRDefault="00853880">
          <w:pPr>
            <w:pStyle w:val="23"/>
            <w:tabs>
              <w:tab w:val="right" w:leader="dot" w:pos="8296"/>
            </w:tabs>
            <w:rPr>
              <w:rFonts w:eastAsiaTheme="minorEastAsia"/>
              <w:noProof/>
              <w:szCs w:val="22"/>
            </w:rPr>
          </w:pPr>
          <w:hyperlink w:anchor="_Toc138063058" w:history="1">
            <w:r w:rsidRPr="00C1045D">
              <w:rPr>
                <w:rStyle w:val="a9"/>
                <w:rFonts w:ascii="楷体" w:eastAsia="楷体" w:hAnsi="楷体"/>
                <w:b/>
                <w:noProof/>
              </w:rPr>
              <w:t>郑棉：预计09合约震荡整理，观望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806303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8063031"/>
      <w:bookmarkEnd w:id="4"/>
      <w:r>
        <w:rPr>
          <w:rFonts w:ascii="Times New Roman" w:eastAsia="楷体" w:hAnsi="Times New Roman" w:hint="eastAsia"/>
          <w:b/>
          <w:color w:val="000000" w:themeColor="text1"/>
          <w:sz w:val="24"/>
          <w:szCs w:val="24"/>
        </w:rPr>
        <w:t>股指：</w:t>
      </w:r>
      <w:bookmarkEnd w:id="6"/>
      <w:bookmarkEnd w:id="7"/>
      <w:r w:rsidR="00572E35" w:rsidRPr="00572E35">
        <w:rPr>
          <w:rFonts w:ascii="Times New Roman" w:eastAsia="楷体" w:hAnsi="Times New Roman" w:hint="eastAsia"/>
          <w:b/>
          <w:color w:val="000000" w:themeColor="text1"/>
          <w:sz w:val="24"/>
          <w:szCs w:val="24"/>
        </w:rPr>
        <w:t>IM</w:t>
      </w:r>
      <w:r w:rsidR="00572E35" w:rsidRPr="00572E35">
        <w:rPr>
          <w:rFonts w:ascii="Times New Roman" w:eastAsia="楷体" w:hAnsi="Times New Roman" w:hint="eastAsia"/>
          <w:b/>
          <w:color w:val="000000" w:themeColor="text1"/>
          <w:sz w:val="24"/>
          <w:szCs w:val="24"/>
        </w:rPr>
        <w:t>多单持有，同时关注</w:t>
      </w:r>
      <w:r w:rsidR="00572E35" w:rsidRPr="00572E35">
        <w:rPr>
          <w:rFonts w:ascii="Times New Roman" w:eastAsia="楷体" w:hAnsi="Times New Roman" w:hint="eastAsia"/>
          <w:b/>
          <w:color w:val="000000" w:themeColor="text1"/>
          <w:sz w:val="24"/>
          <w:szCs w:val="24"/>
        </w:rPr>
        <w:t>IM</w:t>
      </w:r>
      <w:r w:rsidR="00572E35" w:rsidRPr="00572E35">
        <w:rPr>
          <w:rFonts w:ascii="Times New Roman" w:eastAsia="楷体" w:hAnsi="Times New Roman" w:hint="eastAsia"/>
          <w:b/>
          <w:color w:val="000000" w:themeColor="text1"/>
          <w:sz w:val="24"/>
          <w:szCs w:val="24"/>
        </w:rPr>
        <w:t>、</w:t>
      </w:r>
      <w:r w:rsidR="00572E35" w:rsidRPr="00572E35">
        <w:rPr>
          <w:rFonts w:ascii="Times New Roman" w:eastAsia="楷体" w:hAnsi="Times New Roman" w:hint="eastAsia"/>
          <w:b/>
          <w:color w:val="000000" w:themeColor="text1"/>
          <w:sz w:val="24"/>
          <w:szCs w:val="24"/>
        </w:rPr>
        <w:t>IF</w:t>
      </w:r>
      <w:r w:rsidR="00572E35" w:rsidRPr="00572E35">
        <w:rPr>
          <w:rFonts w:ascii="Times New Roman" w:eastAsia="楷体" w:hAnsi="Times New Roman" w:hint="eastAsia"/>
          <w:b/>
          <w:color w:val="000000" w:themeColor="text1"/>
          <w:sz w:val="24"/>
          <w:szCs w:val="24"/>
        </w:rPr>
        <w:t>低多机会</w:t>
      </w:r>
      <w:bookmarkEnd w:id="8"/>
    </w:p>
    <w:p w:rsidR="003F56A5" w:rsidRDefault="00572E35">
      <w:pPr>
        <w:ind w:leftChars="300" w:left="630"/>
        <w:rPr>
          <w:rFonts w:ascii="Times New Roman" w:eastAsia="楷体" w:hAnsi="Times New Roman"/>
          <w:color w:val="000000" w:themeColor="text1"/>
          <w:sz w:val="24"/>
          <w:szCs w:val="24"/>
        </w:rPr>
      </w:pPr>
      <w:r w:rsidRPr="00572E35">
        <w:rPr>
          <w:rFonts w:ascii="Times New Roman" w:eastAsia="楷体" w:hAnsi="Times New Roman" w:hint="eastAsia"/>
          <w:color w:val="000000" w:themeColor="text1"/>
          <w:sz w:val="24"/>
          <w:szCs w:val="24"/>
        </w:rPr>
        <w:t>降息、政策预期强化及海外流动性进入短暂稳定期三者共同拉动市场风险偏好修复，</w:t>
      </w:r>
      <w:r w:rsidRPr="00572E35">
        <w:rPr>
          <w:rFonts w:ascii="Times New Roman" w:eastAsia="楷体" w:hAnsi="Times New Roman" w:hint="eastAsia"/>
          <w:color w:val="000000" w:themeColor="text1"/>
          <w:sz w:val="24"/>
          <w:szCs w:val="24"/>
        </w:rPr>
        <w:t>A</w:t>
      </w:r>
      <w:r w:rsidRPr="00572E35">
        <w:rPr>
          <w:rFonts w:ascii="Times New Roman" w:eastAsia="楷体" w:hAnsi="Times New Roman" w:hint="eastAsia"/>
          <w:color w:val="000000" w:themeColor="text1"/>
          <w:sz w:val="24"/>
          <w:szCs w:val="24"/>
        </w:rPr>
        <w:t>股或进入震荡向上阶段，流动性环境出现明显改善，成长风格或相对占优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80630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8063033"/>
      <w:r>
        <w:rPr>
          <w:rFonts w:ascii="Times New Roman" w:eastAsia="楷体" w:hAnsi="Times New Roman" w:hint="eastAsia"/>
          <w:b/>
          <w:color w:val="000000" w:themeColor="text1"/>
          <w:sz w:val="24"/>
          <w:szCs w:val="24"/>
        </w:rPr>
        <w:t>贵金属：</w:t>
      </w:r>
      <w:r w:rsidR="00572E35" w:rsidRPr="00572E35">
        <w:rPr>
          <w:rFonts w:ascii="Times New Roman" w:eastAsia="楷体" w:hAnsi="Times New Roman" w:hint="eastAsia"/>
          <w:b/>
          <w:color w:val="000000" w:themeColor="text1"/>
          <w:sz w:val="24"/>
          <w:szCs w:val="24"/>
        </w:rPr>
        <w:t>美国消费者信心指数上升，贵金属价格窄幅震荡</w:t>
      </w:r>
      <w:bookmarkEnd w:id="10"/>
    </w:p>
    <w:p w:rsidR="003F56A5" w:rsidRDefault="00572E35">
      <w:pPr>
        <w:ind w:leftChars="300" w:left="630"/>
        <w:rPr>
          <w:rFonts w:ascii="Times New Roman" w:eastAsia="楷体" w:hAnsi="Times New Roman"/>
          <w:sz w:val="24"/>
          <w:szCs w:val="24"/>
        </w:rPr>
      </w:pPr>
      <w:r w:rsidRPr="00572E35">
        <w:rPr>
          <w:rFonts w:ascii="Times New Roman" w:eastAsia="楷体" w:hAnsi="Times New Roman" w:hint="eastAsia"/>
          <w:color w:val="000000" w:themeColor="text1"/>
          <w:sz w:val="24"/>
          <w:szCs w:val="24"/>
        </w:rPr>
        <w:t>美国</w:t>
      </w:r>
      <w:r w:rsidRPr="00572E35">
        <w:rPr>
          <w:rFonts w:ascii="Times New Roman" w:eastAsia="楷体" w:hAnsi="Times New Roman" w:hint="eastAsia"/>
          <w:color w:val="000000" w:themeColor="text1"/>
          <w:sz w:val="24"/>
          <w:szCs w:val="24"/>
        </w:rPr>
        <w:t>6</w:t>
      </w:r>
      <w:r w:rsidRPr="00572E35">
        <w:rPr>
          <w:rFonts w:ascii="Times New Roman" w:eastAsia="楷体" w:hAnsi="Times New Roman" w:hint="eastAsia"/>
          <w:color w:val="000000" w:themeColor="text1"/>
          <w:sz w:val="24"/>
          <w:szCs w:val="24"/>
        </w:rPr>
        <w:t>月密歇根大学消费者信心指数初值录得</w:t>
      </w:r>
      <w:r w:rsidRPr="00572E35">
        <w:rPr>
          <w:rFonts w:ascii="Times New Roman" w:eastAsia="楷体" w:hAnsi="Times New Roman" w:hint="eastAsia"/>
          <w:color w:val="000000" w:themeColor="text1"/>
          <w:sz w:val="24"/>
          <w:szCs w:val="24"/>
        </w:rPr>
        <w:t>63.9</w:t>
      </w:r>
      <w:r w:rsidRPr="00572E35">
        <w:rPr>
          <w:rFonts w:ascii="Times New Roman" w:eastAsia="楷体" w:hAnsi="Times New Roman" w:hint="eastAsia"/>
          <w:color w:val="000000" w:themeColor="text1"/>
          <w:sz w:val="24"/>
          <w:szCs w:val="24"/>
        </w:rPr>
        <w:t>，高于预期及前值。美国一年期通胀预期回落至</w:t>
      </w:r>
      <w:r w:rsidRPr="00572E35">
        <w:rPr>
          <w:rFonts w:ascii="Times New Roman" w:eastAsia="楷体" w:hAnsi="Times New Roman" w:hint="eastAsia"/>
          <w:color w:val="000000" w:themeColor="text1"/>
          <w:sz w:val="24"/>
          <w:szCs w:val="24"/>
        </w:rPr>
        <w:t>3.3%</w:t>
      </w:r>
      <w:r w:rsidRPr="00572E35">
        <w:rPr>
          <w:rFonts w:ascii="Times New Roman" w:eastAsia="楷体" w:hAnsi="Times New Roman" w:hint="eastAsia"/>
          <w:color w:val="000000" w:themeColor="text1"/>
          <w:sz w:val="24"/>
          <w:szCs w:val="24"/>
        </w:rPr>
        <w:t>，长期通胀预期小幅下降至</w:t>
      </w:r>
      <w:r w:rsidRPr="00572E35">
        <w:rPr>
          <w:rFonts w:ascii="Times New Roman" w:eastAsia="楷体" w:hAnsi="Times New Roman" w:hint="eastAsia"/>
          <w:color w:val="000000" w:themeColor="text1"/>
          <w:sz w:val="24"/>
          <w:szCs w:val="24"/>
        </w:rPr>
        <w:t>3%</w:t>
      </w:r>
      <w:r w:rsidRPr="00572E35">
        <w:rPr>
          <w:rFonts w:ascii="Times New Roman" w:eastAsia="楷体" w:hAnsi="Times New Roman" w:hint="eastAsia"/>
          <w:color w:val="000000" w:themeColor="text1"/>
          <w:sz w:val="24"/>
          <w:szCs w:val="24"/>
        </w:rPr>
        <w:t>。上周美联储议息决议给出鹰派表态，随后初请失业金人数超预期提示美国就业边际走弱，贵金属价格探底回升。美国政策利率峰值及衰退时点后移，但中长期内贵金属仍受避险需求所提振，随着美联储鹰派利空落地，下半年海外市场或逐步转向围绕美国基本面走弱的衰退逻辑交易，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806303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8063035"/>
      <w:r>
        <w:rPr>
          <w:rFonts w:ascii="楷体" w:eastAsia="楷体" w:hAnsi="楷体" w:hint="eastAsia"/>
          <w:b/>
          <w:color w:val="000000" w:themeColor="text1"/>
          <w:sz w:val="24"/>
          <w:szCs w:val="24"/>
        </w:rPr>
        <w:t>螺纹钢：</w:t>
      </w:r>
      <w:bookmarkEnd w:id="16"/>
      <w:bookmarkEnd w:id="17"/>
      <w:r w:rsidR="00572E35" w:rsidRPr="00572E35">
        <w:rPr>
          <w:rFonts w:ascii="楷体" w:eastAsia="楷体" w:hAnsi="楷体" w:hint="eastAsia"/>
          <w:b/>
          <w:color w:val="000000" w:themeColor="text1"/>
          <w:sz w:val="24"/>
          <w:szCs w:val="24"/>
        </w:rPr>
        <w:t>基本面弱化较慢，政策预期兑现大部分，成本支撑或高位偏强震荡</w:t>
      </w:r>
      <w:bookmarkEnd w:id="18"/>
    </w:p>
    <w:p w:rsidR="003F56A5" w:rsidRDefault="00572E35">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t>需缺口逐渐走弱，厂库去库压力逐渐累积，但仍好于淡季同期，宏观预计定价兑现大部分，但高供应成本端支撑偏强。预计本周钢价或在（3730,3860）震荡运行，基本面转弱，成本支撑下偏强震荡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8063036"/>
      <w:r>
        <w:rPr>
          <w:rFonts w:ascii="楷体" w:eastAsia="楷体" w:hAnsi="楷体" w:hint="eastAsia"/>
          <w:b/>
          <w:color w:val="000000" w:themeColor="text1"/>
          <w:sz w:val="24"/>
          <w:szCs w:val="24"/>
        </w:rPr>
        <w:t>焦炭：</w:t>
      </w:r>
      <w:bookmarkEnd w:id="19"/>
      <w:bookmarkEnd w:id="20"/>
      <w:r w:rsidR="00572E35" w:rsidRPr="00572E35">
        <w:rPr>
          <w:rFonts w:ascii="楷体" w:eastAsia="楷体" w:hAnsi="楷体" w:hint="eastAsia"/>
          <w:b/>
          <w:color w:val="000000" w:themeColor="text1"/>
          <w:sz w:val="24"/>
          <w:szCs w:val="24"/>
        </w:rPr>
        <w:t>期现共振走强，节前加速冲顶</w:t>
      </w:r>
      <w:bookmarkEnd w:id="21"/>
    </w:p>
    <w:p w:rsidR="00572E35" w:rsidRPr="00572E35" w:rsidRDefault="00572E35" w:rsidP="00572E35">
      <w:pPr>
        <w:ind w:leftChars="300" w:left="630"/>
        <w:rPr>
          <w:rFonts w:ascii="楷体" w:eastAsia="楷体" w:hAnsi="楷体" w:hint="eastAsia"/>
          <w:color w:val="000000" w:themeColor="text1"/>
          <w:sz w:val="24"/>
          <w:szCs w:val="24"/>
        </w:rPr>
      </w:pPr>
      <w:r w:rsidRPr="00572E35">
        <w:rPr>
          <w:rFonts w:ascii="楷体" w:eastAsia="楷体" w:hAnsi="楷体" w:hint="eastAsia"/>
          <w:color w:val="000000" w:themeColor="text1"/>
          <w:sz w:val="24"/>
          <w:szCs w:val="24"/>
        </w:rPr>
        <w:t>期现共振走强，盘面升水较多兑现多数预期，煤矿供应收缩预期或推动焦炭价格加速冲顶</w:t>
      </w:r>
    </w:p>
    <w:p w:rsidR="003F56A5" w:rsidRDefault="00572E35" w:rsidP="00572E35">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t>，成本端驱动，终端成材预期改善，盘面或震荡偏强，在（2200,2320）区间震荡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8063037"/>
      <w:r>
        <w:rPr>
          <w:rFonts w:ascii="楷体" w:eastAsia="楷体" w:hAnsi="楷体" w:hint="eastAsia"/>
          <w:b/>
          <w:color w:val="000000" w:themeColor="text1"/>
          <w:sz w:val="24"/>
          <w:szCs w:val="24"/>
        </w:rPr>
        <w:t>焦煤：</w:t>
      </w:r>
      <w:r w:rsidR="00572E35" w:rsidRPr="00572E35">
        <w:rPr>
          <w:rFonts w:ascii="楷体" w:eastAsia="楷体" w:hAnsi="楷体" w:hint="eastAsia"/>
          <w:b/>
          <w:sz w:val="24"/>
          <w:szCs w:val="24"/>
        </w:rPr>
        <w:t>现货走强，或继续偏强震荡</w:t>
      </w:r>
      <w:bookmarkEnd w:id="22"/>
    </w:p>
    <w:p w:rsidR="003F56A5" w:rsidRDefault="00572E35">
      <w:pPr>
        <w:ind w:leftChars="300" w:left="630"/>
        <w:rPr>
          <w:rFonts w:ascii="楷体" w:eastAsia="楷体" w:hAnsi="楷体"/>
          <w:bCs/>
          <w:sz w:val="24"/>
          <w:szCs w:val="24"/>
        </w:rPr>
      </w:pPr>
      <w:r w:rsidRPr="00572E35">
        <w:rPr>
          <w:rFonts w:ascii="楷体" w:eastAsia="楷体" w:hAnsi="楷体" w:hint="eastAsia"/>
          <w:sz w:val="24"/>
          <w:szCs w:val="24"/>
        </w:rPr>
        <w:t>供应收缩，或需进口煤补量，投机情绪及下游需求共振，阶段性补库或释放贸易商缓解利润补供应，预计在（1400,1550）区间震荡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8063038"/>
      <w:r>
        <w:rPr>
          <w:rFonts w:ascii="楷体" w:eastAsia="楷体" w:hAnsi="楷体" w:hint="eastAsia"/>
          <w:b/>
          <w:color w:val="000000" w:themeColor="text1"/>
          <w:sz w:val="24"/>
          <w:szCs w:val="24"/>
        </w:rPr>
        <w:t>铜：</w:t>
      </w:r>
      <w:bookmarkEnd w:id="23"/>
      <w:bookmarkEnd w:id="24"/>
      <w:r w:rsidR="00572E35" w:rsidRPr="00572E35">
        <w:rPr>
          <w:rFonts w:ascii="楷体" w:eastAsia="楷体" w:hAnsi="楷体" w:hint="eastAsia"/>
          <w:b/>
          <w:color w:val="000000" w:themeColor="text1"/>
          <w:sz w:val="24"/>
          <w:szCs w:val="24"/>
        </w:rPr>
        <w:t>维持高位震荡</w:t>
      </w:r>
      <w:bookmarkEnd w:id="25"/>
    </w:p>
    <w:p w:rsidR="00572E35" w:rsidRPr="00572E35" w:rsidRDefault="00572E35" w:rsidP="00572E35">
      <w:pPr>
        <w:ind w:leftChars="300" w:left="630"/>
        <w:rPr>
          <w:rFonts w:ascii="楷体" w:eastAsia="楷体" w:hAnsi="楷体" w:hint="eastAsia"/>
          <w:color w:val="000000" w:themeColor="text1"/>
          <w:sz w:val="24"/>
          <w:szCs w:val="24"/>
        </w:rPr>
      </w:pPr>
      <w:r w:rsidRPr="00572E35">
        <w:rPr>
          <w:rFonts w:ascii="楷体" w:eastAsia="楷体" w:hAnsi="楷体" w:hint="eastAsia"/>
          <w:color w:val="000000" w:themeColor="text1"/>
          <w:sz w:val="24"/>
          <w:szCs w:val="24"/>
        </w:rPr>
        <w:t>(2)库存：6月16日，SHFE周库存61090吨，较上周五减15383吨。LME仓单库存90625吨，较上周五减7025吨。</w:t>
      </w:r>
    </w:p>
    <w:p w:rsidR="00572E35" w:rsidRPr="00572E35" w:rsidRDefault="00572E35" w:rsidP="00572E35">
      <w:pPr>
        <w:ind w:leftChars="300" w:left="630"/>
        <w:rPr>
          <w:rFonts w:ascii="楷体" w:eastAsia="楷体" w:hAnsi="楷体" w:hint="eastAsia"/>
          <w:color w:val="000000" w:themeColor="text1"/>
          <w:sz w:val="24"/>
          <w:szCs w:val="24"/>
        </w:rPr>
      </w:pPr>
      <w:r w:rsidRPr="00572E35">
        <w:rPr>
          <w:rFonts w:ascii="楷体" w:eastAsia="楷体" w:hAnsi="楷体" w:hint="eastAsia"/>
          <w:color w:val="000000" w:themeColor="text1"/>
          <w:sz w:val="24"/>
          <w:szCs w:val="24"/>
        </w:rPr>
        <w:t>(3)精废价差：6月16日，Mysteel精废价差2470，扩大186。目前价差在合理价差1387之上。</w:t>
      </w:r>
    </w:p>
    <w:p w:rsidR="00572E35" w:rsidRPr="00572E35" w:rsidRDefault="00572E35" w:rsidP="00572E35">
      <w:pPr>
        <w:ind w:leftChars="300" w:left="630"/>
        <w:rPr>
          <w:rFonts w:ascii="楷体" w:eastAsia="楷体" w:hAnsi="楷体"/>
          <w:color w:val="000000" w:themeColor="text1"/>
          <w:sz w:val="24"/>
          <w:szCs w:val="24"/>
        </w:rPr>
      </w:pPr>
    </w:p>
    <w:p w:rsidR="00127803" w:rsidRPr="00127803" w:rsidRDefault="00572E35" w:rsidP="00572E35">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lastRenderedPageBreak/>
        <w:t>综述：由于美国经济数据仍具韧性且暂停加息，市场开始交易海外的软着陆，国内经历一波政策期待所带来的情绪修复。但海外宏观风险仍有不确定性，后续仍需更多经济数据来验证，短期市场关注点更多在于国内政策持续推出的预期，向下驱动有限，且基本面来看，供需矛盾暂时不大，整体低库存仍提供一定支撑。预计本周CU2308主波动区间参考66500-69000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8063039"/>
      <w:r>
        <w:rPr>
          <w:rFonts w:ascii="楷体" w:eastAsia="楷体" w:hAnsi="楷体" w:hint="eastAsia"/>
          <w:b/>
          <w:color w:val="000000" w:themeColor="text1"/>
          <w:sz w:val="24"/>
          <w:szCs w:val="24"/>
        </w:rPr>
        <w:t>铝：</w:t>
      </w:r>
      <w:bookmarkEnd w:id="26"/>
      <w:bookmarkEnd w:id="27"/>
      <w:r w:rsidR="00572E35" w:rsidRPr="00572E35">
        <w:rPr>
          <w:rFonts w:ascii="楷体" w:eastAsia="楷体" w:hAnsi="楷体" w:hint="eastAsia"/>
          <w:b/>
          <w:color w:val="000000" w:themeColor="text1"/>
          <w:sz w:val="24"/>
          <w:szCs w:val="24"/>
        </w:rPr>
        <w:t>前期价格超跌反弹，供增需减可高位沽空</w:t>
      </w:r>
      <w:bookmarkEnd w:id="28"/>
    </w:p>
    <w:p w:rsidR="003F56A5" w:rsidRDefault="00572E35" w:rsidP="00127803">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t>海外宏观在美国通胀改善叠加联储加息暂停的事件影响下，整体市场情绪支撑偏强，国内市场在博弈7月的政策窗口期，宏观表现偏乐观。电解铝5月产量季度偏高位，铝棒加工费持续震荡走低，铝水比例下降，部分厂家铝水长单违约，云南地区大幅降水补充水电，预期当地部分产能进入复产，6月后进入消费淡季，需求驱动较弱，但铸锭库存低位 去库对铝价依然有较强支撑，预计沪铝期价波动17500-19000元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8063040"/>
      <w:r>
        <w:rPr>
          <w:rFonts w:ascii="楷体" w:eastAsia="楷体" w:hAnsi="楷体" w:hint="eastAsia"/>
          <w:b/>
          <w:color w:val="000000" w:themeColor="text1"/>
          <w:sz w:val="24"/>
          <w:szCs w:val="24"/>
        </w:rPr>
        <w:t>锌：</w:t>
      </w:r>
      <w:r w:rsidR="006F6553" w:rsidRPr="006F6553">
        <w:rPr>
          <w:rFonts w:ascii="楷体" w:eastAsia="楷体" w:hAnsi="楷体" w:hint="eastAsia"/>
          <w:b/>
          <w:color w:val="000000" w:themeColor="text1"/>
          <w:sz w:val="24"/>
          <w:szCs w:val="24"/>
        </w:rPr>
        <w:t>宏观叠加低库存支撑价格，建议逢高沽空</w:t>
      </w:r>
      <w:bookmarkEnd w:id="29"/>
    </w:p>
    <w:p w:rsidR="003F56A5" w:rsidRDefault="006F6553" w:rsidP="000B0648">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同比回落，联储加息暂停，市场交投情绪提振。海外能源价格回落预期海外冶炼厂持续复产，地缘政治冲突或拖慢海外复产节奏，国内锌精矿产量走弱，进口利润窗口打开将刺激进口，锌精矿加工费震荡下行，矿商及冶炼厂综合利润持续收缩，精炼锌产量维持高位但环比走弱，近期锌价再度走强，精炼锌利润空间修复，锌市整体供应偏强。需求端来看，海外经济衰退市场疲软，国内锌市需求进入淡季，消费乐观预期再度被修正，海内外显性库存保持低位，锌价前期快速下跌企稳反弹但上方可想像空间有限，上触到2万关口压力位置建议逢高沽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8063041"/>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3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806304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6F6553" w:rsidRPr="006F6553">
        <w:rPr>
          <w:rFonts w:ascii="楷体" w:eastAsia="楷体" w:hAnsi="楷体" w:hint="eastAsia"/>
          <w:b/>
          <w:color w:val="000000" w:themeColor="text1"/>
          <w:sz w:val="24"/>
          <w:szCs w:val="24"/>
        </w:rPr>
        <w:t>供应压力走松，铅价延续区间震荡</w:t>
      </w:r>
      <w:bookmarkEnd w:id="31"/>
    </w:p>
    <w:p w:rsidR="008B13D2" w:rsidRPr="008B13D2" w:rsidRDefault="006F6553" w:rsidP="008B13D2">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环比回落，联储6月暂停加息，国内正处于对利多政策释放的强预期窗口，宏观情绪偏暖。国内铅精矿加工费持稳，铅精矿加工费维持稳定，5月国内电解铅产量环比走弱，6月原生铅和再生铅产量均有下滑预期，江苏、内蒙传除受铅价偏弱影响可能小幅减产，供应压力走松，冶炼利润仍处于低位水平。需求在淡季之下，铅蓄电池成品库存偏高，企业开工率下滑。市场情绪受宏观情绪及供应走紧影响，铅价止跌反弹，淡季消费仍有累库预期限制铅价上方想象空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8063043"/>
      <w:r>
        <w:rPr>
          <w:rFonts w:ascii="楷体" w:eastAsia="楷体" w:hAnsi="楷体" w:hint="eastAsia"/>
          <w:b/>
          <w:color w:val="000000" w:themeColor="text1"/>
          <w:sz w:val="24"/>
          <w:szCs w:val="24"/>
        </w:rPr>
        <w:t>不锈钢：</w:t>
      </w:r>
      <w:r w:rsidR="00772382" w:rsidRPr="00772382">
        <w:rPr>
          <w:rFonts w:ascii="楷体" w:eastAsia="楷体" w:hAnsi="楷体" w:hint="eastAsia"/>
          <w:b/>
          <w:color w:val="000000" w:themeColor="text1"/>
          <w:sz w:val="24"/>
          <w:szCs w:val="24"/>
        </w:rPr>
        <w:t>本周社会库存转增，价格支撑边际转弱</w:t>
      </w:r>
      <w:bookmarkEnd w:id="32"/>
    </w:p>
    <w:p w:rsidR="003F56A5" w:rsidRDefault="00772382">
      <w:pPr>
        <w:ind w:leftChars="300" w:left="630"/>
        <w:rPr>
          <w:rFonts w:ascii="楷体" w:eastAsia="楷体" w:hAnsi="楷体"/>
          <w:color w:val="000000" w:themeColor="text1"/>
          <w:sz w:val="24"/>
          <w:szCs w:val="24"/>
        </w:rPr>
      </w:pPr>
      <w:r w:rsidRPr="00772382">
        <w:rPr>
          <w:rFonts w:ascii="楷体" w:eastAsia="楷体" w:hAnsi="楷体" w:hint="eastAsia"/>
          <w:color w:val="000000" w:themeColor="text1"/>
          <w:sz w:val="24"/>
          <w:szCs w:val="24"/>
        </w:rPr>
        <w:t>短期宏观情绪推升市场风险偏好，整体有色延续震荡偏强运行，本周不锈钢社会库存结束下滑态势，转为小幅增长，对价格支撑边际转弱，原料端镍铁价格保持弱稳运行，当前不锈钢厂已有一定利润，预期供应弹性压制下，价格继续反弹空间受抑，SS2308波动区间参考14500-15300。操作上，</w:t>
      </w:r>
      <w:r w:rsidRPr="00772382">
        <w:rPr>
          <w:rFonts w:ascii="楷体" w:eastAsia="楷体" w:hAnsi="楷体" w:hint="eastAsia"/>
          <w:color w:val="000000" w:themeColor="text1"/>
          <w:sz w:val="24"/>
          <w:szCs w:val="24"/>
        </w:rPr>
        <w:lastRenderedPageBreak/>
        <w:t>区间上沿附近逢高试空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8063044"/>
      <w:r>
        <w:rPr>
          <w:rFonts w:ascii="楷体" w:eastAsia="楷体" w:hAnsi="楷体" w:hint="eastAsia"/>
          <w:b/>
          <w:color w:val="000000" w:themeColor="text1"/>
          <w:sz w:val="24"/>
          <w:szCs w:val="24"/>
        </w:rPr>
        <w:t>工业硅：</w:t>
      </w:r>
      <w:r w:rsidR="00572E35" w:rsidRPr="00572E35">
        <w:rPr>
          <w:rFonts w:ascii="楷体" w:eastAsia="楷体" w:hAnsi="楷体" w:hint="eastAsia"/>
          <w:b/>
          <w:sz w:val="24"/>
          <w:szCs w:val="24"/>
        </w:rPr>
        <w:t>成本支撑逐步显现，盘面跌幅有望收窄</w:t>
      </w:r>
      <w:bookmarkEnd w:id="33"/>
    </w:p>
    <w:p w:rsidR="003F56A5" w:rsidRDefault="00572E35" w:rsidP="007103A5">
      <w:pPr>
        <w:ind w:leftChars="300" w:left="630"/>
        <w:rPr>
          <w:rFonts w:ascii="楷体" w:eastAsia="楷体" w:hAnsi="楷体"/>
          <w:sz w:val="24"/>
          <w:szCs w:val="24"/>
        </w:rPr>
      </w:pPr>
      <w:r w:rsidRPr="00572E35">
        <w:rPr>
          <w:rFonts w:ascii="楷体" w:eastAsia="楷体" w:hAnsi="楷体" w:hint="eastAsia"/>
          <w:sz w:val="24"/>
          <w:szCs w:val="24"/>
        </w:rPr>
        <w:t>6月16日，Si2308主力合约有所反弹，收盘价12495元/吨，较上一收盘价涨跌幅＋1.01%。当前西南地区已逐步进入丰水期，6月电价大多降至 0.4元/度水平附近，较5月电价下调明显，但市场价格已跌至大部分西南工厂丰水期预估生产成本。本周云南、四川继续维 持复产操作，但较前两周有明显下滑，仅5台炉进行复产。在当前市场价格持续走弱背景下，工厂复产积极性也有所降低， 预计后续复产进度或有所放缓。整体而言，当前市场已跌至大部分西南工厂丰水期预估生产成本，盘面跌幅有望收窄</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80630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806304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72E35" w:rsidRPr="00572E35">
        <w:rPr>
          <w:rFonts w:ascii="楷体" w:eastAsia="楷体" w:hAnsi="楷体" w:hint="eastAsia"/>
          <w:b/>
          <w:sz w:val="24"/>
          <w:szCs w:val="24"/>
        </w:rPr>
        <w:t>需求恢复速度不及预期，RU维持震荡走势为主</w:t>
      </w:r>
      <w:bookmarkEnd w:id="36"/>
    </w:p>
    <w:p w:rsidR="003F56A5" w:rsidRDefault="00572E35">
      <w:pPr>
        <w:ind w:leftChars="300" w:left="630"/>
        <w:rPr>
          <w:rFonts w:ascii="楷体" w:eastAsia="楷体" w:hAnsi="楷体"/>
          <w:sz w:val="24"/>
          <w:szCs w:val="24"/>
        </w:rPr>
      </w:pPr>
      <w:r w:rsidRPr="00572E35">
        <w:rPr>
          <w:rFonts w:ascii="楷体" w:eastAsia="楷体" w:hAnsi="楷体" w:hint="eastAsia"/>
          <w:sz w:val="24"/>
          <w:szCs w:val="24"/>
        </w:rPr>
        <w:t>点评：上周天然橡胶小幅回暖，但RU整体依旧你缺乏上行驱动因素。当前制约RU价格上行的主要矛盾还是偏高的港口库存。尽管上周小幅去库，但目前港口库存绝对值仍处于高位，高库存对行情形成较大压制。橡胶其余基本面来看，供应端，尽管目前产区仍未大规模上量，但随着产区物候条件恢复正常，供给端上量将逐步回归正常。橡胶下游轮胎方面，多数企业内外销订单排产稳定，企业产能利用率将维持在偏高水平，但期间不排除个别企业为控制库存，存临时降负可能。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目前，技术面来看胶价处于前期低位，支撑作用显现，下行空间有限。但需求面恢复速度不及预期，以及胶价反弹后套利盘的参与，在无重大利好的前提下胶价短期上行幅度同样有限，且库存的利空因素不可忽视。短期关注前期低点的支撑作用和盘面持仓量和基差的变化情况，后期重点关注国内稳增长政策的推动和实施对国内需求端的拉动作用和轮胎厂成品库存的实质去化，待出现明显的趋势信号后再做入场判断。11500元/吨的位置支撑较强，上方压力位在12200元/吨</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806304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72E35" w:rsidRPr="00572E35">
        <w:rPr>
          <w:rFonts w:ascii="楷体" w:eastAsia="楷体" w:hAnsi="楷体" w:hint="eastAsia"/>
          <w:b/>
          <w:color w:val="000000" w:themeColor="text1"/>
          <w:sz w:val="24"/>
          <w:szCs w:val="24"/>
        </w:rPr>
        <w:t>成本支撑及聚酯开工韧性尚可， 关注负反馈预期强化</w:t>
      </w:r>
      <w:bookmarkEnd w:id="37"/>
      <w:r>
        <w:rPr>
          <w:rFonts w:ascii="楷体" w:eastAsia="楷体" w:hAnsi="楷体" w:hint="eastAsia"/>
          <w:b/>
          <w:color w:val="000000" w:themeColor="text1"/>
          <w:sz w:val="24"/>
          <w:szCs w:val="24"/>
        </w:rPr>
        <w:t xml:space="preserve"> </w:t>
      </w:r>
    </w:p>
    <w:p w:rsidR="003F56A5" w:rsidRDefault="00572E35" w:rsidP="002C73FE">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t>供给方面逸盛大化375万吨降负至5成，威联化学250万吨计划外停车，嘉通250万吨检修，个别装置负荷小幅波动，至6.15 PTA负荷下降至76.1%（-3.2%），近期PTA加工费压缩至200元/吨附近。PX方面，因浙石化及盛虹装置降负影响，PX供需情况较前期收紧。因两套大装置降负荷拖累PX总体上升幅度，短期PTA成本端支撑依然较强。需求方面，截至6.15，初步核算国内大陆地区聚酯负荷在92.8%附近。展望后市，受PX 两套大型装置降负等因素影响，PX短期开工率虽低位抬升但供需格局改善，PTA成本端支撑仍存。聚酯产业链利润改善且聚酯库存低位，尚有缓冲空间，聚酯</w:t>
      </w:r>
      <w:r w:rsidRPr="00572E35">
        <w:rPr>
          <w:rFonts w:ascii="楷体" w:eastAsia="楷体" w:hAnsi="楷体" w:hint="eastAsia"/>
          <w:color w:val="000000" w:themeColor="text1"/>
          <w:sz w:val="24"/>
          <w:szCs w:val="24"/>
        </w:rPr>
        <w:lastRenderedPageBreak/>
        <w:t>近期开工有望高位维持，PTA供需格局近期偏平衡。PTA加工费低位，不排除在后续原料偏紧的态势下开启检修计划，但5月纺织服装出口环比下滑14.3%，终端负反馈持续。综合来看，原油走势趋弱、下游及终端提前透支采购需求VS PTA低加工费、PX短期支撑仍存，PTA短期空单仍可介入操作，仅供参考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806304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8063049"/>
      <w:r>
        <w:rPr>
          <w:rFonts w:ascii="楷体" w:eastAsia="楷体" w:hAnsi="楷体" w:hint="eastAsia"/>
          <w:b/>
          <w:color w:val="000000" w:themeColor="text1"/>
          <w:sz w:val="24"/>
          <w:szCs w:val="24"/>
        </w:rPr>
        <w:t>聚烯烃：</w:t>
      </w:r>
      <w:r w:rsidR="00572E35" w:rsidRPr="00572E35">
        <w:rPr>
          <w:rFonts w:ascii="楷体" w:eastAsia="楷体" w:hAnsi="楷体" w:hint="eastAsia"/>
          <w:b/>
          <w:color w:val="000000" w:themeColor="text1"/>
          <w:sz w:val="24"/>
          <w:szCs w:val="24"/>
        </w:rPr>
        <w:t>聚烯烃或小幅走强</w:t>
      </w:r>
      <w:bookmarkEnd w:id="39"/>
    </w:p>
    <w:p w:rsidR="003F56A5" w:rsidRDefault="00572E35">
      <w:pPr>
        <w:ind w:leftChars="300" w:left="630"/>
        <w:rPr>
          <w:rFonts w:ascii="楷体" w:eastAsia="楷体" w:hAnsi="楷体"/>
          <w:bCs/>
          <w:sz w:val="24"/>
          <w:szCs w:val="24"/>
        </w:rPr>
      </w:pPr>
      <w:r w:rsidRPr="00572E35">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受到需求前景改善迹象支撑，OPEC和美国原油产量可能减少，国际油价继续上涨，创下自4月6日以来的最大单周百分比涨幅。；需求方面，PE下游方面，农膜整体需求平平，工厂生产清淡。棚膜工厂多停机检修；PP下游方面，BOPP市场成交刚需有量，整体量较上一交易日增加，BOPP企业未交付订单多数在一周以内，个别可至6月下旬。综合来看，成本方面，原油价格强劲反弹，成本端支撑加强；供应方面，国内装置变化不大，供应整体压力不大；需求方面，终端需求延续淡季，下游短期内未有明显的好转迹象。预计今日聚乙烯窄幅整理。PP方面，检修损失量高位，叠加新增扩能脚步放缓，供应面存短暂利好。PP下游行业平均开工明显上涨，需求面小幅好。今日聚丙烯市场或小幅走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8063050"/>
      <w:r>
        <w:rPr>
          <w:rFonts w:ascii="楷体" w:eastAsia="楷体" w:hAnsi="楷体" w:hint="eastAsia"/>
          <w:b/>
          <w:color w:val="000000" w:themeColor="text1"/>
          <w:sz w:val="24"/>
          <w:szCs w:val="24"/>
        </w:rPr>
        <w:t>MEG：</w:t>
      </w:r>
      <w:r w:rsidR="00572E35" w:rsidRPr="00572E35">
        <w:rPr>
          <w:rFonts w:ascii="楷体" w:eastAsia="楷体" w:hAnsi="楷体" w:hint="eastAsia"/>
          <w:b/>
          <w:color w:val="000000" w:themeColor="text1"/>
          <w:sz w:val="24"/>
          <w:szCs w:val="24"/>
        </w:rPr>
        <w:t>成本下行供应增加 09合约上行驱动不足</w:t>
      </w:r>
      <w:bookmarkEnd w:id="40"/>
    </w:p>
    <w:p w:rsidR="003F56A5" w:rsidRDefault="00572E35" w:rsidP="00115EEA">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t>供需情况，6.12 华东主港地区MEG港口库存约98.6万吨附近，环比上期减少3.6万吨。截至6月15日，中国大陆地区乙二醇整体开工负荷在57.03%（+2.33%），其中煤制乙二醇开工负荷在60.79%（+3.72%）。 近期乙二醇开工率回升至57%偏上，后续仍有浙江石化（75+80)、海南炼化7月提前回归，煤化工新疆天业、广西华谊等装置计划重启。新装置三江石化新装置投产较为顺利，预计开工将维持偏高负荷运行。进口方面来看，5月中下起随着美国货以及伊朗货陆续抵港，乙二醇主港到货量将逐步增加。聚</w:t>
      </w:r>
      <w:r w:rsidRPr="00572E35">
        <w:rPr>
          <w:rFonts w:ascii="楷体" w:eastAsia="楷体" w:hAnsi="楷体" w:hint="eastAsia"/>
          <w:color w:val="000000" w:themeColor="text1"/>
          <w:sz w:val="24"/>
          <w:szCs w:val="24"/>
        </w:rPr>
        <w:lastRenderedPageBreak/>
        <w:t>酯需求端来看，截止6.15，初步核算国内大陆地区聚酯负荷在92.8%高位附近，聚酯负荷见顶。终端方面，部分阶段性订单交货后，上周江浙终端开工率维持，江浙加弹综合开工率82%，江浙织机综合开工率71%，江浙印染综合开工率77%。展望后市，供应环节增量较为明显，7月国产供应压力较大。且乙二醇海外供应逐步增量中，预计6-7月乙二醇进口增量8-10万吨左右。成本端煤、乙烯走低下带动估值重心下移，市场普遍关注的转产EO的问题，因EO现货弱势及天热转热后走货困难，后续实际转产落地较为困难。近期受聚酯高开工带动下，乙二醇仍能驱动小幅去库。但乙二醇后续供应端增量较为明显，终端新订单偏弱及常规货库存高企，09合约上行驱动不足，底部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806305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72E35" w:rsidRPr="00572E35">
        <w:rPr>
          <w:rFonts w:ascii="楷体" w:eastAsia="楷体" w:hAnsi="楷体" w:hint="eastAsia"/>
          <w:b/>
          <w:color w:val="000000" w:themeColor="text1"/>
          <w:sz w:val="24"/>
          <w:szCs w:val="24"/>
        </w:rPr>
        <w:t>下游需求持续性不佳，盘面冲高回落</w:t>
      </w:r>
      <w:bookmarkEnd w:id="41"/>
    </w:p>
    <w:p w:rsidR="00A71A7E" w:rsidRDefault="00572E35" w:rsidP="0079299D">
      <w:pPr>
        <w:ind w:leftChars="300" w:left="630"/>
        <w:rPr>
          <w:rFonts w:ascii="楷体" w:eastAsia="楷体" w:hAnsi="楷体"/>
          <w:color w:val="000000" w:themeColor="text1"/>
          <w:sz w:val="24"/>
          <w:szCs w:val="24"/>
        </w:rPr>
      </w:pPr>
      <w:r w:rsidRPr="00572E35">
        <w:rPr>
          <w:rFonts w:ascii="楷体" w:eastAsia="楷体" w:hAnsi="楷体" w:hint="eastAsia"/>
          <w:color w:val="000000" w:themeColor="text1"/>
          <w:sz w:val="24"/>
          <w:szCs w:val="24"/>
        </w:rPr>
        <w:t>浮法玻璃现货价格2006，较上一交易日持平。供给端，本周全国浮法玻璃产量114.51万吨，环比+0.1%，同比-5.31%。需求端，截至2023年6月中旬，深加工企业订单天数15.3天，较上期减少0.4天，环比-2.55%。整体来看，6月以来政策刺激贸易商和加工厂出现一轮补库行情，但淡季下持续性不佳，再次进入强预期弱现实情况，需求端同比改善明显但环比回落。周内基差快速收敛后，期价向上空间有限。维持区间震荡判断，参考区间（1500，1650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806305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72E35" w:rsidRPr="00572E35">
        <w:rPr>
          <w:rFonts w:ascii="楷体" w:eastAsia="楷体" w:hAnsi="楷体" w:hint="eastAsia"/>
          <w:b/>
          <w:color w:val="000000" w:themeColor="text1"/>
          <w:sz w:val="24"/>
          <w:szCs w:val="24"/>
        </w:rPr>
        <w:t>基本面向好，期价高位震荡</w:t>
      </w:r>
      <w:bookmarkEnd w:id="42"/>
    </w:p>
    <w:p w:rsidR="00A71A7E" w:rsidRDefault="00572E35" w:rsidP="00A71A7E">
      <w:pPr>
        <w:ind w:leftChars="300" w:left="630"/>
        <w:rPr>
          <w:rFonts w:ascii="楷体" w:eastAsia="楷体" w:hAnsi="楷体"/>
          <w:bCs/>
          <w:sz w:val="24"/>
          <w:szCs w:val="24"/>
        </w:rPr>
      </w:pPr>
      <w:r w:rsidRPr="00572E35">
        <w:rPr>
          <w:rFonts w:ascii="楷体" w:eastAsia="楷体" w:hAnsi="楷体" w:hint="eastAsia"/>
          <w:color w:val="000000" w:themeColor="text1"/>
          <w:sz w:val="24"/>
          <w:szCs w:val="24"/>
        </w:rPr>
        <w:t>据隆众消息报道：今日国内纯碱市场价格无变化，基本面上，重庆和友进入检修，下周产量预减；库存上，截至20230615，纯碱厂家总库存42.65万吨，环比-4.36万吨，跌幅9.27%，连续三周去库。需求端，待发订单尚可，部分厂家有封单情况，挺价意愿强烈，下游多刚需补库，补库量有所增加。整体来看，基本面向好，内外宏观落地，情绪有好转，对期价有一定支撑。但盘面近强远弱下，07合约基差快速收敛接近现货价格，后市虽然刚性需求有增量，但远月扩产明确情况下，空头增仓较多，多空分歧仍在，预计期价高位宽幅震荡。周度参考区间（1600，1750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80630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806305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72E35" w:rsidRPr="00572E35">
        <w:rPr>
          <w:rFonts w:ascii="楷体" w:eastAsia="楷体" w:hAnsi="楷体" w:hint="eastAsia"/>
          <w:b/>
          <w:sz w:val="24"/>
          <w:szCs w:val="24"/>
        </w:rPr>
        <w:t>震荡偏强运行，建议观望</w:t>
      </w:r>
      <w:bookmarkEnd w:id="44"/>
    </w:p>
    <w:p w:rsidR="003F56A5" w:rsidRDefault="00572E35">
      <w:pPr>
        <w:ind w:leftChars="300" w:left="630"/>
        <w:rPr>
          <w:rFonts w:ascii="楷体" w:eastAsia="楷体" w:hAnsi="楷体"/>
          <w:sz w:val="24"/>
          <w:szCs w:val="24"/>
        </w:rPr>
      </w:pPr>
      <w:r w:rsidRPr="00572E35">
        <w:rPr>
          <w:rFonts w:ascii="楷体" w:eastAsia="楷体" w:hAnsi="楷体" w:hint="eastAsia"/>
          <w:sz w:val="24"/>
          <w:szCs w:val="24"/>
        </w:rPr>
        <w:t>国际方面，近期天气炒作升温，叠加美豆压榨需求强劲，支撑CBOT大豆走强。但近一周有降雨出现，或能改善产区干旱情况。截至6月12日，美豆播种工作完成96%，上年同期为87%，五年平均进度为86%。美豆优良率为59%，比一周前下滑3%，上年同期为70%。巴西当前基本完成收割，大豆销售量达到预期产量的58.6%，远低于去年同期的69.9%，6月出口预计达1476万吨。国内市场，随着当前大豆到港量增加，油厂已逐步恢复开机压榨，供给端问题解决，主流油厂豆粕现货报价3780-3880元/吨。大豆4-6月到港量较大，5月进口到港1202万吨，环比增66%，阶段性供应压力仍待释放，关注大豆到厂进度及后续油厂开工情况。下游养殖利润表现仍不佳，且在杂粕替代下饲企和养殖企业等对豆粕饲用需求增量有限，在后续</w:t>
      </w:r>
      <w:r w:rsidRPr="00572E35">
        <w:rPr>
          <w:rFonts w:ascii="楷体" w:eastAsia="楷体" w:hAnsi="楷体" w:hint="eastAsia"/>
          <w:sz w:val="24"/>
          <w:szCs w:val="24"/>
        </w:rPr>
        <w:lastRenderedPageBreak/>
        <w:t>供应宽松下，现货基差仍面临着下行压力。菜粕当前供给相对偏紧，虽油厂开机及压榨维持较高水平，但菜籽二季度后到港预计减少。而需求方面在近期天气逐步回暖后，为华南水产需求旺季，替代需求方面，豆粕价格企稳，菜粕性价比仍存，整体供需表现紧张。策略方面，短期预计偏强震荡，建议观望，可关注多豆菜粕价差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8063055"/>
      <w:r>
        <w:rPr>
          <w:rFonts w:ascii="楷体" w:eastAsia="楷体" w:hAnsi="楷体" w:hint="eastAsia"/>
          <w:b/>
          <w:color w:val="000000" w:themeColor="text1"/>
          <w:sz w:val="24"/>
          <w:szCs w:val="24"/>
        </w:rPr>
        <w:t>油脂：</w:t>
      </w:r>
      <w:r w:rsidR="006F6553" w:rsidRPr="006F6553">
        <w:rPr>
          <w:rFonts w:ascii="楷体" w:eastAsia="楷体" w:hAnsi="楷体" w:hint="eastAsia"/>
          <w:b/>
          <w:sz w:val="24"/>
          <w:szCs w:val="24"/>
        </w:rPr>
        <w:t>短期宏观情绪提振，但基本面未改变</w:t>
      </w:r>
      <w:bookmarkEnd w:id="45"/>
    </w:p>
    <w:p w:rsidR="003F56A5" w:rsidRDefault="006F6553" w:rsidP="00792D31">
      <w:pPr>
        <w:ind w:leftChars="300" w:left="630"/>
        <w:rPr>
          <w:rFonts w:ascii="楷体" w:eastAsia="楷体" w:hAnsi="楷体"/>
          <w:sz w:val="24"/>
          <w:szCs w:val="24"/>
        </w:rPr>
      </w:pPr>
      <w:r w:rsidRPr="006F6553">
        <w:rPr>
          <w:rFonts w:ascii="楷体" w:eastAsia="楷体" w:hAnsi="楷体" w:hint="eastAsia"/>
          <w:sz w:val="24"/>
          <w:szCs w:val="24"/>
        </w:rPr>
        <w:t>6月美联储议息会议暂停加息，符合市场预期，但年内预计仍有两次加息；而美原油隔夜在EIA库存数据增长下收跌，对内盘油脂支撑减弱。棕榈油，马棕5月产量呈现季节性回升至151.75万吨，环比增26.8%，棕榈油库存量为169万吨，环比增加12.63%，高于预期157-160万吨水平，其主要原因在于产量152万吨，高于预期；而出口则比预期表现得更加羸弱，几乎较4月没有体现出任何增长，5月出口量为107.9万吨。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虽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但后续供应压力边际减轻。随着进口加籽到港量维持高位，菜籽供应较稳定，4月菜籽进口60万吨，菜油进口31万吨，环比同比均增，且近期菜油进口利润打开，有新增买船，菜油供应较宽松。需求方面，在国产菜籽上市后，浓香菜油偏好增加，进口菜油去库仍需通过对竞争油脂替代来消耗。短期油脂基本尚未改变，预计难以看到大反弹，可关注做多菜棕及菜豆价差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8063056"/>
      <w:r>
        <w:rPr>
          <w:rFonts w:ascii="楷体" w:eastAsia="楷体" w:hAnsi="楷体" w:hint="eastAsia"/>
          <w:b/>
          <w:bCs/>
          <w:color w:val="000000" w:themeColor="text1"/>
        </w:rPr>
        <w:t>玉米与淀粉：</w:t>
      </w:r>
      <w:r w:rsidR="00572E35" w:rsidRPr="00572E35">
        <w:rPr>
          <w:rFonts w:ascii="楷体" w:eastAsia="楷体" w:hAnsi="楷体" w:hint="eastAsia"/>
          <w:b/>
        </w:rPr>
        <w:t>外盘天气炒作带来期价上涨驱动</w:t>
      </w:r>
      <w:bookmarkEnd w:id="46"/>
    </w:p>
    <w:p w:rsidR="00572E35" w:rsidRPr="00572E35" w:rsidRDefault="00572E35" w:rsidP="00572E35">
      <w:pPr>
        <w:pStyle w:val="paragraph"/>
        <w:spacing w:before="60" w:after="60"/>
        <w:ind w:leftChars="300" w:left="630"/>
        <w:rPr>
          <w:rFonts w:ascii="楷体" w:eastAsia="楷体" w:hAnsi="楷体" w:hint="eastAsia"/>
        </w:rPr>
      </w:pPr>
      <w:r w:rsidRPr="00572E35">
        <w:rPr>
          <w:rFonts w:ascii="楷体" w:eastAsia="楷体" w:hAnsi="楷体" w:hint="eastAsia"/>
        </w:rPr>
        <w:t>对于玉米而言，在前期报告中，我们建议关注两个方面的上涨驱动，近期期价上涨更多源于前者，因美玉米产区天气干旱，导致美玉米优良率下滑，市场对美玉米产量前景产生担忧，这一方面需要继续跟踪。此外，后者即旧作被动补库存同样需要留意，因当前下游需求企业如饲料养殖企业与华北深加工企业原料库存偏低，而产销区倒挂大概率带动渠道库存去化。在这种情况下，我们维持谨慎看多，建议投资者持有前期多单。</w:t>
      </w:r>
    </w:p>
    <w:p w:rsidR="003F56A5" w:rsidRDefault="00572E35" w:rsidP="00572E35">
      <w:pPr>
        <w:pStyle w:val="paragraph"/>
        <w:spacing w:before="60" w:beforeAutospacing="0" w:after="60" w:afterAutospacing="0"/>
        <w:ind w:leftChars="300" w:left="630"/>
        <w:rPr>
          <w:rFonts w:ascii="楷体" w:eastAsia="楷体" w:hAnsi="楷体"/>
        </w:rPr>
      </w:pPr>
      <w:r w:rsidRPr="00572E35">
        <w:rPr>
          <w:rFonts w:ascii="楷体" w:eastAsia="楷体" w:hAnsi="楷体" w:hint="eastAsia"/>
        </w:rPr>
        <w:t>对于淀粉而言，近期淀粉-玉米价差变动不大，近月甚至有显著收窄，这主要源于两个方面，其一是供需端，行业库存绝对值处于高位，且近期去化放缓；其二是副产品价格，因美豆产区天气炒作有望带动豆粕期现货，继而推高副产品价格。但与此同时，淀粉基差和原料成本（华北-东北玉米价差）依然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8063057"/>
      <w:r>
        <w:rPr>
          <w:rFonts w:ascii="楷体" w:eastAsia="楷体" w:hAnsi="楷体" w:hint="eastAsia"/>
          <w:b/>
          <w:bCs/>
          <w:color w:val="000000" w:themeColor="text1"/>
        </w:rPr>
        <w:t>畜禽养殖：</w:t>
      </w:r>
      <w:r w:rsidR="00572E35" w:rsidRPr="00572E35">
        <w:rPr>
          <w:rFonts w:ascii="楷体" w:eastAsia="楷体" w:hAnsi="楷体" w:hint="eastAsia"/>
          <w:b/>
          <w:bCs/>
          <w:color w:val="000000" w:themeColor="text1"/>
        </w:rPr>
        <w:t>鸡蛋期价继续近弱远钱分化运行</w:t>
      </w:r>
      <w:bookmarkEnd w:id="47"/>
    </w:p>
    <w:p w:rsidR="00572E35" w:rsidRPr="00572E35" w:rsidRDefault="00572E35" w:rsidP="00572E35">
      <w:pPr>
        <w:pStyle w:val="paragraph"/>
        <w:spacing w:before="60" w:after="60"/>
        <w:ind w:leftChars="300" w:left="630"/>
        <w:rPr>
          <w:rFonts w:ascii="楷体" w:eastAsia="楷体" w:hAnsi="楷体" w:hint="eastAsia"/>
        </w:rPr>
      </w:pPr>
      <w:r w:rsidRPr="00572E35">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w:t>
      </w:r>
    </w:p>
    <w:p w:rsidR="003F56A5" w:rsidRDefault="00572E35" w:rsidP="00572E35">
      <w:pPr>
        <w:pStyle w:val="paragraph"/>
        <w:spacing w:before="60" w:beforeAutospacing="0" w:after="60" w:afterAutospacing="0"/>
        <w:ind w:leftChars="300" w:left="630"/>
        <w:rPr>
          <w:rFonts w:ascii="楷体" w:eastAsia="楷体" w:hAnsi="楷体"/>
        </w:rPr>
      </w:pPr>
      <w:r w:rsidRPr="00572E35">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8063058"/>
      <w:r>
        <w:rPr>
          <w:rFonts w:ascii="楷体" w:eastAsia="楷体" w:hAnsi="楷体" w:hint="eastAsia"/>
          <w:b/>
          <w:sz w:val="24"/>
          <w:szCs w:val="24"/>
        </w:rPr>
        <w:t>郑棉：</w:t>
      </w:r>
      <w:r w:rsidR="00572E35" w:rsidRPr="00572E35">
        <w:rPr>
          <w:rFonts w:ascii="楷体" w:eastAsia="楷体" w:hAnsi="楷体" w:hint="eastAsia"/>
          <w:b/>
          <w:sz w:val="24"/>
          <w:szCs w:val="24"/>
        </w:rPr>
        <w:t>预计09合约震荡整理，观望</w:t>
      </w:r>
      <w:bookmarkEnd w:id="48"/>
    </w:p>
    <w:p w:rsidR="003F56A5" w:rsidRDefault="00572E35" w:rsidP="007B3290">
      <w:pPr>
        <w:ind w:leftChars="300" w:left="630"/>
        <w:rPr>
          <w:rFonts w:ascii="楷体" w:eastAsia="楷体" w:hAnsi="楷体"/>
          <w:sz w:val="24"/>
          <w:szCs w:val="24"/>
        </w:rPr>
      </w:pPr>
      <w:r w:rsidRPr="00572E35">
        <w:rPr>
          <w:rFonts w:ascii="楷体" w:eastAsia="楷体" w:hAnsi="楷体" w:hint="eastAsia"/>
          <w:sz w:val="24"/>
          <w:szCs w:val="24"/>
        </w:rPr>
        <w:t>据中国棉花信息网对全国棉花交易市场 18 个省市的 154家棉花交割和监管仓库、社会仓库、保税区库存和加工企业库存调查数据显示，5月底全国棉花商业库存 349.28 万吨，较上月减少 94.2 万吨，减幅 21.24%，低于去年同期 67 万吨。经过该一次性数据调整后，商业库存锐减，已处于历史偏低水平，部分印证了此前市场传闻。后续还需继续观察工业库存和纱线累库情况。不过从下游普遍亏损的情况看，产业或难以支撑1.7万以上的原料价格。国际棉花走势相对疲弱，内外价差继续扩大</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B2" w:rsidRDefault="00D762B2">
      <w:r>
        <w:separator/>
      </w:r>
    </w:p>
  </w:endnote>
  <w:endnote w:type="continuationSeparator" w:id="0">
    <w:p w:rsidR="00D762B2" w:rsidRDefault="00D7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224B521" wp14:editId="1545910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5388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85388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B2" w:rsidRDefault="00D762B2">
      <w:r>
        <w:separator/>
      </w:r>
    </w:p>
  </w:footnote>
  <w:footnote w:type="continuationSeparator" w:id="0">
    <w:p w:rsidR="00D762B2" w:rsidRDefault="00D76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EA68B2D" wp14:editId="663609D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8D96B72" wp14:editId="37FBCD3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72E35">
      <w:rPr>
        <w:rFonts w:ascii="Times New Roman" w:eastAsia="楷体" w:hAnsi="Times New Roman" w:hint="eastAsia"/>
        <w:b/>
        <w:bCs/>
        <w:noProof/>
        <w:color w:val="833C0B"/>
        <w:sz w:val="21"/>
      </w:rPr>
      <w:t>2023</w:t>
    </w:r>
    <w:r w:rsidR="00572E35">
      <w:rPr>
        <w:rFonts w:ascii="Times New Roman" w:eastAsia="楷体" w:hAnsi="Times New Roman" w:hint="eastAsia"/>
        <w:b/>
        <w:bCs/>
        <w:noProof/>
        <w:color w:val="833C0B"/>
        <w:sz w:val="21"/>
      </w:rPr>
      <w:t>年</w:t>
    </w:r>
    <w:r w:rsidR="00572E35">
      <w:rPr>
        <w:rFonts w:ascii="Times New Roman" w:eastAsia="楷体" w:hAnsi="Times New Roman" w:hint="eastAsia"/>
        <w:b/>
        <w:bCs/>
        <w:noProof/>
        <w:color w:val="833C0B"/>
        <w:sz w:val="21"/>
      </w:rPr>
      <w:t>6</w:t>
    </w:r>
    <w:r w:rsidR="00572E35">
      <w:rPr>
        <w:rFonts w:ascii="Times New Roman" w:eastAsia="楷体" w:hAnsi="Times New Roman" w:hint="eastAsia"/>
        <w:b/>
        <w:bCs/>
        <w:noProof/>
        <w:color w:val="833C0B"/>
        <w:sz w:val="21"/>
      </w:rPr>
      <w:t>月</w:t>
    </w:r>
    <w:r w:rsidR="00572E35">
      <w:rPr>
        <w:rFonts w:ascii="Times New Roman" w:eastAsia="楷体" w:hAnsi="Times New Roman" w:hint="eastAsia"/>
        <w:b/>
        <w:bCs/>
        <w:noProof/>
        <w:color w:val="833C0B"/>
        <w:sz w:val="21"/>
      </w:rPr>
      <w:t>19</w:t>
    </w:r>
    <w:r w:rsidR="00572E35">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762B2"/>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9680F-F75D-4954-AC91-05005C17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9</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cp:revision>
  <cp:lastPrinted>2023-06-08T02:23:00Z</cp:lastPrinted>
  <dcterms:created xsi:type="dcterms:W3CDTF">2022-11-15T10:06:00Z</dcterms:created>
  <dcterms:modified xsi:type="dcterms:W3CDTF">2023-06-19T02:29:00Z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