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AF56FD"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AF56FD" w:rsidRPr="0064541C">
            <w:rPr>
              <w:rStyle w:val="a7"/>
              <w:noProof/>
            </w:rPr>
            <w:fldChar w:fldCharType="begin"/>
          </w:r>
          <w:r w:rsidR="00AF56FD" w:rsidRPr="0064541C">
            <w:rPr>
              <w:rStyle w:val="a7"/>
              <w:noProof/>
            </w:rPr>
            <w:instrText xml:space="preserve"> </w:instrText>
          </w:r>
          <w:r w:rsidR="00AF56FD">
            <w:rPr>
              <w:noProof/>
            </w:rPr>
            <w:instrText>HYPERLINK \l "_Toc136594758"</w:instrText>
          </w:r>
          <w:r w:rsidR="00AF56FD" w:rsidRPr="0064541C">
            <w:rPr>
              <w:rStyle w:val="a7"/>
              <w:noProof/>
            </w:rPr>
            <w:instrText xml:space="preserve"> </w:instrText>
          </w:r>
          <w:r w:rsidR="00AF56FD" w:rsidRPr="0064541C">
            <w:rPr>
              <w:rStyle w:val="a7"/>
              <w:noProof/>
            </w:rPr>
          </w:r>
          <w:r w:rsidR="00AF56FD" w:rsidRPr="0064541C">
            <w:rPr>
              <w:rStyle w:val="a7"/>
              <w:noProof/>
            </w:rPr>
            <w:fldChar w:fldCharType="separate"/>
          </w:r>
          <w:r w:rsidR="00AF56FD" w:rsidRPr="0064541C">
            <w:rPr>
              <w:rStyle w:val="a7"/>
              <w:rFonts w:ascii="Times New Roman" w:eastAsia="楷体" w:hAnsi="Times New Roman"/>
              <w:b/>
              <w:noProof/>
            </w:rPr>
            <w:t>[</w:t>
          </w:r>
          <w:r w:rsidR="00AF56FD" w:rsidRPr="0064541C">
            <w:rPr>
              <w:rStyle w:val="a7"/>
              <w:rFonts w:ascii="Times New Roman" w:eastAsia="楷体" w:hAnsi="Times New Roman"/>
              <w:b/>
              <w:noProof/>
            </w:rPr>
            <w:t>金融</w:t>
          </w:r>
          <w:r w:rsidR="00AF56FD" w:rsidRPr="0064541C">
            <w:rPr>
              <w:rStyle w:val="a7"/>
              <w:rFonts w:ascii="Times New Roman" w:eastAsia="楷体" w:hAnsi="Times New Roman"/>
              <w:b/>
              <w:noProof/>
            </w:rPr>
            <w:t>]</w:t>
          </w:r>
          <w:r w:rsidR="00AF56FD" w:rsidRPr="0064541C">
            <w:rPr>
              <w:rStyle w:val="a7"/>
              <w:noProof/>
            </w:rPr>
            <w:fldChar w:fldCharType="end"/>
          </w:r>
        </w:p>
        <w:p w:rsidR="00AF56FD" w:rsidRDefault="00AF56FD">
          <w:pPr>
            <w:pStyle w:val="2"/>
            <w:tabs>
              <w:tab w:val="right" w:leader="dot" w:pos="8296"/>
            </w:tabs>
            <w:rPr>
              <w:rFonts w:eastAsiaTheme="minorEastAsia"/>
              <w:noProof/>
              <w:szCs w:val="22"/>
            </w:rPr>
          </w:pPr>
          <w:hyperlink w:anchor="_Toc136594759" w:history="1">
            <w:r w:rsidRPr="0064541C">
              <w:rPr>
                <w:rStyle w:val="a7"/>
                <w:rFonts w:ascii="Times New Roman" w:eastAsia="楷体" w:hAnsi="Times New Roman"/>
                <w:b/>
                <w:noProof/>
              </w:rPr>
              <w:t>股指：</w:t>
            </w:r>
            <w:r w:rsidRPr="0064541C">
              <w:rPr>
                <w:rStyle w:val="a7"/>
                <w:rFonts w:ascii="Times New Roman" w:eastAsia="楷体" w:hAnsi="Times New Roman"/>
                <w:b/>
                <w:noProof/>
              </w:rPr>
              <w:t>IM</w:t>
            </w:r>
            <w:r w:rsidRPr="0064541C">
              <w:rPr>
                <w:rStyle w:val="a7"/>
                <w:rFonts w:ascii="Times New Roman" w:eastAsia="楷体" w:hAnsi="Times New Roman"/>
                <w:b/>
                <w:noProof/>
              </w:rPr>
              <w:t>多单持有</w:t>
            </w:r>
          </w:hyperlink>
        </w:p>
        <w:p w:rsidR="00AF56FD" w:rsidRDefault="00AF56FD">
          <w:pPr>
            <w:pStyle w:val="11"/>
            <w:tabs>
              <w:tab w:val="right" w:leader="dot" w:pos="8296"/>
            </w:tabs>
            <w:rPr>
              <w:rFonts w:eastAsiaTheme="minorEastAsia"/>
              <w:noProof/>
              <w:szCs w:val="22"/>
            </w:rPr>
          </w:pPr>
          <w:hyperlink w:anchor="_Toc136594760" w:history="1">
            <w:r w:rsidRPr="0064541C">
              <w:rPr>
                <w:rStyle w:val="a7"/>
                <w:rFonts w:ascii="Times New Roman" w:eastAsia="楷体" w:hAnsi="Times New Roman"/>
                <w:b/>
                <w:noProof/>
              </w:rPr>
              <w:t>[</w:t>
            </w:r>
            <w:r w:rsidRPr="0064541C">
              <w:rPr>
                <w:rStyle w:val="a7"/>
                <w:rFonts w:ascii="Times New Roman" w:eastAsia="楷体" w:hAnsi="Times New Roman"/>
                <w:b/>
                <w:noProof/>
              </w:rPr>
              <w:t>贵金属</w:t>
            </w:r>
            <w:r w:rsidRPr="0064541C">
              <w:rPr>
                <w:rStyle w:val="a7"/>
                <w:rFonts w:ascii="Times New Roman" w:eastAsia="楷体" w:hAnsi="Times New Roman"/>
                <w:b/>
                <w:noProof/>
              </w:rPr>
              <w:t>]</w:t>
            </w:r>
          </w:hyperlink>
        </w:p>
        <w:p w:rsidR="00AF56FD" w:rsidRDefault="00AF56FD">
          <w:pPr>
            <w:pStyle w:val="2"/>
            <w:tabs>
              <w:tab w:val="right" w:leader="dot" w:pos="8296"/>
            </w:tabs>
            <w:rPr>
              <w:rFonts w:eastAsiaTheme="minorEastAsia"/>
              <w:noProof/>
              <w:szCs w:val="22"/>
            </w:rPr>
          </w:pPr>
          <w:hyperlink w:anchor="_Toc136594761" w:history="1">
            <w:r w:rsidRPr="0064541C">
              <w:rPr>
                <w:rStyle w:val="a7"/>
                <w:rFonts w:ascii="Times New Roman" w:eastAsia="楷体" w:hAnsi="Times New Roman"/>
                <w:b/>
                <w:noProof/>
              </w:rPr>
              <w:t>贵金属：美国制造业</w:t>
            </w:r>
            <w:r w:rsidRPr="0064541C">
              <w:rPr>
                <w:rStyle w:val="a7"/>
                <w:rFonts w:ascii="Times New Roman" w:eastAsia="楷体" w:hAnsi="Times New Roman"/>
                <w:b/>
                <w:noProof/>
              </w:rPr>
              <w:t>PMI</w:t>
            </w:r>
            <w:r w:rsidRPr="0064541C">
              <w:rPr>
                <w:rStyle w:val="a7"/>
                <w:rFonts w:ascii="Times New Roman" w:eastAsia="楷体" w:hAnsi="Times New Roman"/>
                <w:b/>
                <w:noProof/>
              </w:rPr>
              <w:t>持续收缩，银价大幅反弹</w:t>
            </w:r>
          </w:hyperlink>
        </w:p>
        <w:p w:rsidR="00AF56FD" w:rsidRDefault="00AF56FD">
          <w:pPr>
            <w:pStyle w:val="11"/>
            <w:tabs>
              <w:tab w:val="right" w:leader="dot" w:pos="8296"/>
            </w:tabs>
            <w:rPr>
              <w:rFonts w:eastAsiaTheme="minorEastAsia"/>
              <w:noProof/>
              <w:szCs w:val="22"/>
            </w:rPr>
          </w:pPr>
          <w:hyperlink w:anchor="_Toc136594762" w:history="1">
            <w:r w:rsidRPr="0064541C">
              <w:rPr>
                <w:rStyle w:val="a7"/>
                <w:rFonts w:ascii="Times New Roman" w:eastAsia="楷体" w:hAnsi="Times New Roman"/>
                <w:b/>
                <w:noProof/>
              </w:rPr>
              <w:t>[</w:t>
            </w:r>
            <w:r w:rsidRPr="0064541C">
              <w:rPr>
                <w:rStyle w:val="a7"/>
                <w:rFonts w:ascii="Times New Roman" w:eastAsia="楷体" w:hAnsi="Times New Roman"/>
                <w:b/>
                <w:noProof/>
              </w:rPr>
              <w:t>金属</w:t>
            </w:r>
            <w:r w:rsidRPr="0064541C">
              <w:rPr>
                <w:rStyle w:val="a7"/>
                <w:rFonts w:ascii="Times New Roman" w:eastAsia="楷体" w:hAnsi="Times New Roman"/>
                <w:b/>
                <w:noProof/>
              </w:rPr>
              <w:t>]</w:t>
            </w:r>
          </w:hyperlink>
        </w:p>
        <w:p w:rsidR="00AF56FD" w:rsidRDefault="00AF56FD">
          <w:pPr>
            <w:pStyle w:val="2"/>
            <w:tabs>
              <w:tab w:val="right" w:leader="dot" w:pos="8296"/>
            </w:tabs>
            <w:rPr>
              <w:rFonts w:eastAsiaTheme="minorEastAsia"/>
              <w:noProof/>
              <w:szCs w:val="22"/>
            </w:rPr>
          </w:pPr>
          <w:hyperlink w:anchor="_Toc136594763" w:history="1">
            <w:r w:rsidRPr="0064541C">
              <w:rPr>
                <w:rStyle w:val="a7"/>
                <w:rFonts w:ascii="楷体" w:eastAsia="楷体" w:hAnsi="楷体"/>
                <w:b/>
                <w:noProof/>
              </w:rPr>
              <w:t>螺纹钢：行情并不连续，震荡为主</w:t>
            </w:r>
          </w:hyperlink>
        </w:p>
        <w:p w:rsidR="00AF56FD" w:rsidRDefault="00AF56FD">
          <w:pPr>
            <w:pStyle w:val="2"/>
            <w:tabs>
              <w:tab w:val="right" w:leader="dot" w:pos="8296"/>
            </w:tabs>
            <w:rPr>
              <w:rFonts w:eastAsiaTheme="minorEastAsia"/>
              <w:noProof/>
              <w:szCs w:val="22"/>
            </w:rPr>
          </w:pPr>
          <w:hyperlink w:anchor="_Toc136594764" w:history="1">
            <w:r w:rsidRPr="0064541C">
              <w:rPr>
                <w:rStyle w:val="a7"/>
                <w:rFonts w:ascii="楷体" w:eastAsia="楷体" w:hAnsi="楷体"/>
                <w:b/>
                <w:noProof/>
              </w:rPr>
              <w:t>焦炭：估值低位，建议观望为主</w:t>
            </w:r>
          </w:hyperlink>
        </w:p>
        <w:p w:rsidR="00AF56FD" w:rsidRDefault="00AF56FD">
          <w:pPr>
            <w:pStyle w:val="2"/>
            <w:tabs>
              <w:tab w:val="right" w:leader="dot" w:pos="8296"/>
            </w:tabs>
            <w:rPr>
              <w:rFonts w:eastAsiaTheme="minorEastAsia"/>
              <w:noProof/>
              <w:szCs w:val="22"/>
            </w:rPr>
          </w:pPr>
          <w:hyperlink w:anchor="_Toc136594765" w:history="1">
            <w:r w:rsidRPr="0064541C">
              <w:rPr>
                <w:rStyle w:val="a7"/>
                <w:rFonts w:ascii="楷体" w:eastAsia="楷体" w:hAnsi="楷体"/>
                <w:b/>
                <w:noProof/>
              </w:rPr>
              <w:t>焦煤：估值低位，建议观望为主</w:t>
            </w:r>
          </w:hyperlink>
        </w:p>
        <w:p w:rsidR="00AF56FD" w:rsidRDefault="00AF56FD">
          <w:pPr>
            <w:pStyle w:val="2"/>
            <w:tabs>
              <w:tab w:val="right" w:leader="dot" w:pos="8296"/>
            </w:tabs>
            <w:rPr>
              <w:rFonts w:eastAsiaTheme="minorEastAsia"/>
              <w:noProof/>
              <w:szCs w:val="22"/>
            </w:rPr>
          </w:pPr>
          <w:hyperlink w:anchor="_Toc136594766" w:history="1">
            <w:r w:rsidRPr="0064541C">
              <w:rPr>
                <w:rStyle w:val="a7"/>
                <w:rFonts w:ascii="楷体" w:eastAsia="楷体" w:hAnsi="楷体"/>
                <w:b/>
                <w:noProof/>
              </w:rPr>
              <w:t>铜：反弹空间或有限</w:t>
            </w:r>
          </w:hyperlink>
        </w:p>
        <w:p w:rsidR="00AF56FD" w:rsidRDefault="00AF56FD">
          <w:pPr>
            <w:pStyle w:val="2"/>
            <w:tabs>
              <w:tab w:val="right" w:leader="dot" w:pos="8296"/>
            </w:tabs>
            <w:rPr>
              <w:rFonts w:eastAsiaTheme="minorEastAsia"/>
              <w:noProof/>
              <w:szCs w:val="22"/>
            </w:rPr>
          </w:pPr>
          <w:hyperlink w:anchor="_Toc136594767" w:history="1">
            <w:r w:rsidRPr="0064541C">
              <w:rPr>
                <w:rStyle w:val="a7"/>
                <w:rFonts w:ascii="楷体" w:eastAsia="楷体" w:hAnsi="楷体"/>
                <w:b/>
                <w:noProof/>
              </w:rPr>
              <w:t>铝：铝价万八支撑偏强，建议观望或逢高布空</w:t>
            </w:r>
          </w:hyperlink>
        </w:p>
        <w:p w:rsidR="00AF56FD" w:rsidRDefault="00AF56FD">
          <w:pPr>
            <w:pStyle w:val="2"/>
            <w:tabs>
              <w:tab w:val="right" w:leader="dot" w:pos="8296"/>
            </w:tabs>
            <w:rPr>
              <w:rFonts w:eastAsiaTheme="minorEastAsia"/>
              <w:noProof/>
              <w:szCs w:val="22"/>
            </w:rPr>
          </w:pPr>
          <w:hyperlink w:anchor="_Toc136594768" w:history="1">
            <w:r w:rsidRPr="0064541C">
              <w:rPr>
                <w:rStyle w:val="a7"/>
                <w:rFonts w:ascii="楷体" w:eastAsia="楷体" w:hAnsi="楷体"/>
                <w:b/>
                <w:noProof/>
              </w:rPr>
              <w:t>锌：成本线上下扰动，建议先观望</w:t>
            </w:r>
          </w:hyperlink>
        </w:p>
        <w:p w:rsidR="00AF56FD" w:rsidRDefault="00AF56FD">
          <w:pPr>
            <w:pStyle w:val="2"/>
            <w:tabs>
              <w:tab w:val="right" w:leader="dot" w:pos="8296"/>
            </w:tabs>
            <w:rPr>
              <w:rFonts w:eastAsiaTheme="minorEastAsia"/>
              <w:noProof/>
              <w:szCs w:val="22"/>
            </w:rPr>
          </w:pPr>
          <w:hyperlink w:anchor="_Toc136594769" w:history="1">
            <w:r w:rsidRPr="0064541C">
              <w:rPr>
                <w:rStyle w:val="a7"/>
                <w:rFonts w:ascii="楷体" w:eastAsia="楷体" w:hAnsi="楷体"/>
                <w:b/>
                <w:noProof/>
              </w:rPr>
              <w:t>镍：中期下行趋势未变，短期或震荡</w:t>
            </w:r>
          </w:hyperlink>
        </w:p>
        <w:p w:rsidR="00AF56FD" w:rsidRDefault="00AF56FD">
          <w:pPr>
            <w:pStyle w:val="2"/>
            <w:tabs>
              <w:tab w:val="right" w:leader="dot" w:pos="8296"/>
            </w:tabs>
            <w:rPr>
              <w:rFonts w:eastAsiaTheme="minorEastAsia"/>
              <w:noProof/>
              <w:szCs w:val="22"/>
            </w:rPr>
          </w:pPr>
          <w:hyperlink w:anchor="_Toc136594770" w:history="1">
            <w:r w:rsidRPr="0064541C">
              <w:rPr>
                <w:rStyle w:val="a7"/>
                <w:rFonts w:ascii="楷体" w:eastAsia="楷体" w:hAnsi="楷体"/>
                <w:b/>
                <w:noProof/>
              </w:rPr>
              <w:t>铅：宏观情绪上行，铅价受基本面因素主导偏弱震荡</w:t>
            </w:r>
          </w:hyperlink>
        </w:p>
        <w:p w:rsidR="00AF56FD" w:rsidRDefault="00AF56FD">
          <w:pPr>
            <w:pStyle w:val="2"/>
            <w:tabs>
              <w:tab w:val="right" w:leader="dot" w:pos="8296"/>
            </w:tabs>
            <w:rPr>
              <w:rFonts w:eastAsiaTheme="minorEastAsia"/>
              <w:noProof/>
              <w:szCs w:val="22"/>
            </w:rPr>
          </w:pPr>
          <w:hyperlink w:anchor="_Toc136594771" w:history="1">
            <w:r w:rsidRPr="0064541C">
              <w:rPr>
                <w:rStyle w:val="a7"/>
                <w:rFonts w:ascii="楷体" w:eastAsia="楷体" w:hAnsi="楷体"/>
                <w:b/>
                <w:noProof/>
              </w:rPr>
              <w:t>不锈钢：短期驱动有限，震荡为主</w:t>
            </w:r>
          </w:hyperlink>
        </w:p>
        <w:p w:rsidR="00AF56FD" w:rsidRDefault="00AF56FD">
          <w:pPr>
            <w:pStyle w:val="2"/>
            <w:tabs>
              <w:tab w:val="right" w:leader="dot" w:pos="8296"/>
            </w:tabs>
            <w:rPr>
              <w:rFonts w:eastAsiaTheme="minorEastAsia"/>
              <w:noProof/>
              <w:szCs w:val="22"/>
            </w:rPr>
          </w:pPr>
          <w:hyperlink w:anchor="_Toc136594772" w:history="1">
            <w:r w:rsidRPr="0064541C">
              <w:rPr>
                <w:rStyle w:val="a7"/>
                <w:rFonts w:ascii="楷体" w:eastAsia="楷体" w:hAnsi="楷体"/>
                <w:b/>
                <w:noProof/>
              </w:rPr>
              <w:t>工业硅：供需格局暂无改善，预计盘面反弹有限</w:t>
            </w:r>
          </w:hyperlink>
        </w:p>
        <w:p w:rsidR="00AF56FD" w:rsidRDefault="00AF56FD">
          <w:pPr>
            <w:pStyle w:val="11"/>
            <w:tabs>
              <w:tab w:val="right" w:leader="dot" w:pos="8296"/>
            </w:tabs>
            <w:rPr>
              <w:rFonts w:eastAsiaTheme="minorEastAsia"/>
              <w:noProof/>
              <w:szCs w:val="22"/>
            </w:rPr>
          </w:pPr>
          <w:hyperlink w:anchor="_Toc136594773" w:history="1">
            <w:r w:rsidRPr="0064541C">
              <w:rPr>
                <w:rStyle w:val="a7"/>
                <w:rFonts w:ascii="Times New Roman" w:eastAsia="楷体" w:hAnsi="Times New Roman"/>
                <w:b/>
                <w:noProof/>
              </w:rPr>
              <w:t>[</w:t>
            </w:r>
            <w:r w:rsidRPr="0064541C">
              <w:rPr>
                <w:rStyle w:val="a7"/>
                <w:rFonts w:ascii="Times New Roman" w:eastAsia="楷体" w:hAnsi="Times New Roman"/>
                <w:b/>
                <w:noProof/>
              </w:rPr>
              <w:t>化工</w:t>
            </w:r>
            <w:r w:rsidRPr="0064541C">
              <w:rPr>
                <w:rStyle w:val="a7"/>
                <w:rFonts w:ascii="Times New Roman" w:eastAsia="楷体" w:hAnsi="Times New Roman"/>
                <w:b/>
                <w:noProof/>
              </w:rPr>
              <w:t>]</w:t>
            </w:r>
          </w:hyperlink>
        </w:p>
        <w:p w:rsidR="00AF56FD" w:rsidRDefault="00AF56FD">
          <w:pPr>
            <w:pStyle w:val="2"/>
            <w:tabs>
              <w:tab w:val="right" w:leader="dot" w:pos="8296"/>
            </w:tabs>
            <w:rPr>
              <w:rFonts w:eastAsiaTheme="minorEastAsia"/>
              <w:noProof/>
              <w:szCs w:val="22"/>
            </w:rPr>
          </w:pPr>
          <w:hyperlink w:anchor="_Toc136594774" w:history="1">
            <w:r w:rsidRPr="0064541C">
              <w:rPr>
                <w:rStyle w:val="a7"/>
                <w:rFonts w:ascii="Times New Roman" w:eastAsia="楷体" w:hAnsi="Times New Roman"/>
                <w:b/>
                <w:noProof/>
              </w:rPr>
              <w:t>天然橡胶</w:t>
            </w:r>
            <w:r w:rsidRPr="0064541C">
              <w:rPr>
                <w:rStyle w:val="a7"/>
                <w:rFonts w:ascii="Times New Roman" w:eastAsia="楷体" w:hAnsi="Times New Roman"/>
                <w:b/>
                <w:noProof/>
              </w:rPr>
              <w:t>:</w:t>
            </w:r>
            <w:r w:rsidRPr="0064541C">
              <w:rPr>
                <w:rStyle w:val="a7"/>
                <w:rFonts w:ascii="楷体" w:eastAsia="楷体" w:hAnsi="楷体"/>
                <w:b/>
                <w:noProof/>
              </w:rPr>
              <w:t xml:space="preserve"> 港口库存累库速度超预期，RU或偏弱运行为主</w:t>
            </w:r>
          </w:hyperlink>
        </w:p>
        <w:p w:rsidR="00AF56FD" w:rsidRDefault="00AF56FD">
          <w:pPr>
            <w:pStyle w:val="2"/>
            <w:tabs>
              <w:tab w:val="right" w:leader="dot" w:pos="8296"/>
            </w:tabs>
            <w:rPr>
              <w:rFonts w:eastAsiaTheme="minorEastAsia"/>
              <w:noProof/>
              <w:szCs w:val="22"/>
            </w:rPr>
          </w:pPr>
          <w:hyperlink w:anchor="_Toc136594775" w:history="1">
            <w:r w:rsidRPr="0064541C">
              <w:rPr>
                <w:rStyle w:val="a7"/>
                <w:rFonts w:ascii="楷体" w:eastAsia="楷体" w:hAnsi="楷体"/>
                <w:b/>
                <w:noProof/>
              </w:rPr>
              <w:t>PTA：受成本端油价企稳及聚酯高开工驱动偏强</w:t>
            </w:r>
          </w:hyperlink>
        </w:p>
        <w:p w:rsidR="00AF56FD" w:rsidRDefault="00AF56FD">
          <w:pPr>
            <w:pStyle w:val="2"/>
            <w:tabs>
              <w:tab w:val="right" w:leader="dot" w:pos="8296"/>
            </w:tabs>
            <w:rPr>
              <w:rFonts w:eastAsiaTheme="minorEastAsia"/>
              <w:noProof/>
              <w:szCs w:val="22"/>
            </w:rPr>
          </w:pPr>
          <w:hyperlink w:anchor="_Toc136594776" w:history="1">
            <w:r w:rsidRPr="0064541C">
              <w:rPr>
                <w:rStyle w:val="a7"/>
                <w:rFonts w:ascii="楷体" w:eastAsia="楷体" w:hAnsi="楷体"/>
                <w:b/>
                <w:noProof/>
              </w:rPr>
              <w:t>PVC：高库存+弱复苏 驱动不足</w:t>
            </w:r>
          </w:hyperlink>
        </w:p>
        <w:p w:rsidR="00AF56FD" w:rsidRDefault="00AF56FD">
          <w:pPr>
            <w:pStyle w:val="2"/>
            <w:tabs>
              <w:tab w:val="right" w:leader="dot" w:pos="8296"/>
            </w:tabs>
            <w:rPr>
              <w:rFonts w:eastAsiaTheme="minorEastAsia"/>
              <w:noProof/>
              <w:szCs w:val="22"/>
            </w:rPr>
          </w:pPr>
          <w:hyperlink w:anchor="_Toc136594777" w:history="1">
            <w:r w:rsidRPr="0064541C">
              <w:rPr>
                <w:rStyle w:val="a7"/>
                <w:rFonts w:ascii="楷体" w:eastAsia="楷体" w:hAnsi="楷体"/>
                <w:b/>
                <w:noProof/>
              </w:rPr>
              <w:t>聚烯烃：油价上涨，聚烯烃或窄幅反弹为主</w:t>
            </w:r>
          </w:hyperlink>
        </w:p>
        <w:p w:rsidR="00AF56FD" w:rsidRDefault="00AF56FD">
          <w:pPr>
            <w:pStyle w:val="2"/>
            <w:tabs>
              <w:tab w:val="right" w:leader="dot" w:pos="8296"/>
            </w:tabs>
            <w:rPr>
              <w:rFonts w:eastAsiaTheme="minorEastAsia"/>
              <w:noProof/>
              <w:szCs w:val="22"/>
            </w:rPr>
          </w:pPr>
          <w:hyperlink w:anchor="_Toc136594778" w:history="1">
            <w:r w:rsidRPr="0064541C">
              <w:rPr>
                <w:rStyle w:val="a7"/>
                <w:rFonts w:ascii="楷体" w:eastAsia="楷体" w:hAnsi="楷体"/>
                <w:b/>
                <w:noProof/>
              </w:rPr>
              <w:t>MEG：估值低位及聚酯开工高位维持 关注阶段性低多机会</w:t>
            </w:r>
          </w:hyperlink>
        </w:p>
        <w:p w:rsidR="00AF56FD" w:rsidRDefault="00AF56FD">
          <w:pPr>
            <w:pStyle w:val="2"/>
            <w:tabs>
              <w:tab w:val="right" w:leader="dot" w:pos="8296"/>
            </w:tabs>
            <w:rPr>
              <w:rFonts w:eastAsiaTheme="minorEastAsia"/>
              <w:noProof/>
              <w:szCs w:val="22"/>
            </w:rPr>
          </w:pPr>
          <w:hyperlink w:anchor="_Toc136594779" w:history="1">
            <w:r w:rsidRPr="0064541C">
              <w:rPr>
                <w:rStyle w:val="a7"/>
                <w:rFonts w:ascii="楷体" w:eastAsia="楷体" w:hAnsi="楷体"/>
                <w:b/>
                <w:noProof/>
              </w:rPr>
              <w:t>玻璃：基本面维持弱势，宏观情绪上有所扰动</w:t>
            </w:r>
          </w:hyperlink>
        </w:p>
        <w:p w:rsidR="00AF56FD" w:rsidRDefault="00AF56FD">
          <w:pPr>
            <w:pStyle w:val="2"/>
            <w:tabs>
              <w:tab w:val="right" w:leader="dot" w:pos="8296"/>
            </w:tabs>
            <w:rPr>
              <w:rFonts w:eastAsiaTheme="minorEastAsia"/>
              <w:noProof/>
              <w:szCs w:val="22"/>
            </w:rPr>
          </w:pPr>
          <w:hyperlink w:anchor="_Toc136594780" w:history="1">
            <w:r w:rsidRPr="0064541C">
              <w:rPr>
                <w:rStyle w:val="a7"/>
                <w:rFonts w:ascii="楷体" w:eastAsia="楷体" w:hAnsi="楷体"/>
                <w:b/>
                <w:noProof/>
              </w:rPr>
              <w:t>纯碱：节后首周去库，碱厂挺价意愿强烈</w:t>
            </w:r>
          </w:hyperlink>
        </w:p>
        <w:p w:rsidR="00AF56FD" w:rsidRDefault="00AF56FD">
          <w:pPr>
            <w:pStyle w:val="11"/>
            <w:tabs>
              <w:tab w:val="right" w:leader="dot" w:pos="8296"/>
            </w:tabs>
            <w:rPr>
              <w:rFonts w:eastAsiaTheme="minorEastAsia"/>
              <w:noProof/>
              <w:szCs w:val="22"/>
            </w:rPr>
          </w:pPr>
          <w:hyperlink w:anchor="_Toc136594781" w:history="1">
            <w:r w:rsidRPr="0064541C">
              <w:rPr>
                <w:rStyle w:val="a7"/>
                <w:rFonts w:ascii="Times New Roman" w:eastAsia="楷体" w:hAnsi="Times New Roman"/>
                <w:b/>
                <w:noProof/>
              </w:rPr>
              <w:t>[</w:t>
            </w:r>
            <w:r w:rsidRPr="0064541C">
              <w:rPr>
                <w:rStyle w:val="a7"/>
                <w:rFonts w:ascii="Times New Roman" w:eastAsia="楷体" w:hAnsi="Times New Roman"/>
                <w:b/>
                <w:noProof/>
              </w:rPr>
              <w:t>农产品</w:t>
            </w:r>
            <w:r w:rsidRPr="0064541C">
              <w:rPr>
                <w:rStyle w:val="a7"/>
                <w:rFonts w:ascii="Times New Roman" w:eastAsia="楷体" w:hAnsi="Times New Roman"/>
                <w:b/>
                <w:noProof/>
              </w:rPr>
              <w:t>]</w:t>
            </w:r>
          </w:hyperlink>
        </w:p>
        <w:p w:rsidR="00AF56FD" w:rsidRDefault="00AF56FD">
          <w:pPr>
            <w:pStyle w:val="2"/>
            <w:tabs>
              <w:tab w:val="right" w:leader="dot" w:pos="8296"/>
            </w:tabs>
            <w:rPr>
              <w:rFonts w:eastAsiaTheme="minorEastAsia"/>
              <w:noProof/>
              <w:szCs w:val="22"/>
            </w:rPr>
          </w:pPr>
          <w:hyperlink w:anchor="_Toc136594782" w:history="1">
            <w:r w:rsidRPr="0064541C">
              <w:rPr>
                <w:rStyle w:val="a7"/>
                <w:rFonts w:ascii="楷体" w:eastAsia="楷体" w:hAnsi="楷体"/>
                <w:b/>
                <w:noProof/>
              </w:rPr>
              <w:t>豆粕/菜粕：供应压力仍存</w:t>
            </w:r>
          </w:hyperlink>
        </w:p>
        <w:p w:rsidR="00AF56FD" w:rsidRDefault="00AF56FD">
          <w:pPr>
            <w:pStyle w:val="2"/>
            <w:tabs>
              <w:tab w:val="right" w:leader="dot" w:pos="8296"/>
            </w:tabs>
            <w:rPr>
              <w:rFonts w:eastAsiaTheme="minorEastAsia"/>
              <w:noProof/>
              <w:szCs w:val="22"/>
            </w:rPr>
          </w:pPr>
          <w:hyperlink w:anchor="_Toc136594783" w:history="1">
            <w:r w:rsidRPr="0064541C">
              <w:rPr>
                <w:rStyle w:val="a7"/>
                <w:rFonts w:ascii="楷体" w:eastAsia="楷体" w:hAnsi="楷体"/>
                <w:b/>
                <w:noProof/>
              </w:rPr>
              <w:t>油脂：情绪性反弹，预计上方空间有限</w:t>
            </w:r>
          </w:hyperlink>
        </w:p>
        <w:p w:rsidR="00AF56FD" w:rsidRDefault="00AF56FD">
          <w:pPr>
            <w:pStyle w:val="2"/>
            <w:tabs>
              <w:tab w:val="right" w:leader="dot" w:pos="8296"/>
            </w:tabs>
            <w:rPr>
              <w:rFonts w:eastAsiaTheme="minorEastAsia"/>
              <w:noProof/>
              <w:szCs w:val="22"/>
            </w:rPr>
          </w:pPr>
          <w:hyperlink w:anchor="_Toc136594784" w:history="1">
            <w:r w:rsidRPr="0064541C">
              <w:rPr>
                <w:rStyle w:val="a7"/>
                <w:rFonts w:ascii="楷体" w:eastAsia="楷体" w:hAnsi="楷体"/>
                <w:b/>
                <w:bCs/>
                <w:noProof/>
              </w:rPr>
              <w:t>玉米与淀粉：</w:t>
            </w:r>
            <w:r w:rsidRPr="0064541C">
              <w:rPr>
                <w:rStyle w:val="a7"/>
                <w:rFonts w:ascii="楷体" w:eastAsia="楷体" w:hAnsi="楷体"/>
                <w:b/>
                <w:noProof/>
              </w:rPr>
              <w:t>期价继续震荡反弹</w:t>
            </w:r>
          </w:hyperlink>
        </w:p>
        <w:p w:rsidR="00AF56FD" w:rsidRDefault="00AF56FD">
          <w:pPr>
            <w:pStyle w:val="2"/>
            <w:tabs>
              <w:tab w:val="right" w:leader="dot" w:pos="8296"/>
            </w:tabs>
            <w:rPr>
              <w:rFonts w:eastAsiaTheme="minorEastAsia"/>
              <w:noProof/>
              <w:szCs w:val="22"/>
            </w:rPr>
          </w:pPr>
          <w:hyperlink w:anchor="_Toc136594785" w:history="1">
            <w:r w:rsidRPr="0064541C">
              <w:rPr>
                <w:rStyle w:val="a7"/>
                <w:rFonts w:ascii="楷体" w:eastAsia="楷体" w:hAnsi="楷体"/>
                <w:b/>
                <w:bCs/>
                <w:noProof/>
              </w:rPr>
              <w:t>畜禽养殖：期价低位震荡</w:t>
            </w:r>
          </w:hyperlink>
        </w:p>
        <w:p w:rsidR="00AF56FD" w:rsidRDefault="00AF56FD">
          <w:pPr>
            <w:pStyle w:val="2"/>
            <w:tabs>
              <w:tab w:val="right" w:leader="dot" w:pos="8296"/>
            </w:tabs>
            <w:rPr>
              <w:rFonts w:eastAsiaTheme="minorEastAsia"/>
              <w:noProof/>
              <w:szCs w:val="22"/>
            </w:rPr>
          </w:pPr>
          <w:hyperlink w:anchor="_Toc136594786" w:history="1">
            <w:r w:rsidRPr="0064541C">
              <w:rPr>
                <w:rStyle w:val="a7"/>
                <w:rFonts w:ascii="楷体" w:eastAsia="楷体" w:hAnsi="楷体"/>
                <w:b/>
                <w:noProof/>
              </w:rPr>
              <w:t>郑棉：预计09合约震荡整理，持有看跌期权卖权或择机止盈</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659475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6594759"/>
      <w:bookmarkEnd w:id="3"/>
      <w:r>
        <w:rPr>
          <w:rFonts w:ascii="Times New Roman" w:eastAsia="楷体" w:hAnsi="Times New Roman" w:hint="eastAsia"/>
          <w:b/>
          <w:color w:val="000000" w:themeColor="text1"/>
          <w:sz w:val="24"/>
          <w:szCs w:val="24"/>
        </w:rPr>
        <w:t>股指：</w:t>
      </w:r>
      <w:bookmarkEnd w:id="5"/>
      <w:bookmarkEnd w:id="6"/>
      <w:r w:rsidR="00484C53" w:rsidRPr="00484C53">
        <w:rPr>
          <w:rFonts w:ascii="Times New Roman" w:eastAsia="楷体" w:hAnsi="Times New Roman" w:hint="eastAsia"/>
          <w:b/>
          <w:color w:val="000000" w:themeColor="text1"/>
          <w:sz w:val="24"/>
          <w:szCs w:val="24"/>
        </w:rPr>
        <w:t>IM</w:t>
      </w:r>
      <w:r w:rsidR="00484C53" w:rsidRPr="00484C53">
        <w:rPr>
          <w:rFonts w:ascii="Times New Roman" w:eastAsia="楷体" w:hAnsi="Times New Roman" w:hint="eastAsia"/>
          <w:b/>
          <w:color w:val="000000" w:themeColor="text1"/>
          <w:sz w:val="24"/>
          <w:szCs w:val="24"/>
        </w:rPr>
        <w:t>多单持有</w:t>
      </w:r>
      <w:bookmarkEnd w:id="7"/>
    </w:p>
    <w:p w:rsidR="003F56A5" w:rsidRDefault="00484C53">
      <w:pPr>
        <w:ind w:leftChars="300" w:left="630"/>
        <w:rPr>
          <w:rFonts w:ascii="Times New Roman" w:eastAsia="楷体" w:hAnsi="Times New Roman"/>
          <w:color w:val="000000" w:themeColor="text1"/>
          <w:sz w:val="24"/>
          <w:szCs w:val="24"/>
        </w:rPr>
      </w:pPr>
      <w:r w:rsidRPr="00484C53">
        <w:rPr>
          <w:rFonts w:ascii="Times New Roman" w:eastAsia="楷体" w:hAnsi="Times New Roman" w:hint="eastAsia"/>
          <w:color w:val="000000" w:themeColor="text1"/>
          <w:sz w:val="24"/>
          <w:szCs w:val="24"/>
        </w:rPr>
        <w:t>5</w:t>
      </w:r>
      <w:r w:rsidRPr="00484C53">
        <w:rPr>
          <w:rFonts w:ascii="Times New Roman" w:eastAsia="楷体" w:hAnsi="Times New Roman" w:hint="eastAsia"/>
          <w:color w:val="000000" w:themeColor="text1"/>
          <w:sz w:val="24"/>
          <w:szCs w:val="24"/>
        </w:rPr>
        <w:t>月</w:t>
      </w:r>
      <w:r w:rsidRPr="00484C53">
        <w:rPr>
          <w:rFonts w:ascii="Times New Roman" w:eastAsia="楷体" w:hAnsi="Times New Roman" w:hint="eastAsia"/>
          <w:color w:val="000000" w:themeColor="text1"/>
          <w:sz w:val="24"/>
          <w:szCs w:val="24"/>
        </w:rPr>
        <w:t>PMI</w:t>
      </w:r>
      <w:r w:rsidRPr="00484C53">
        <w:rPr>
          <w:rFonts w:ascii="Times New Roman" w:eastAsia="楷体" w:hAnsi="Times New Roman" w:hint="eastAsia"/>
          <w:color w:val="000000" w:themeColor="text1"/>
          <w:sz w:val="24"/>
          <w:szCs w:val="24"/>
        </w:rPr>
        <w:t>继续确认经济弱复苏，市场回归弱周期炒作，叠加近期马斯克访华等事件催化，资金仍有炒作空间。各大资产的价格实际上已经把对经济的悲观预期定价在内，在缩量下跌状态下，如果出现了预期差，或者人民币汇率出现实际调控，市场有望走强，建议</w:t>
      </w:r>
      <w:r w:rsidRPr="00484C53">
        <w:rPr>
          <w:rFonts w:ascii="Times New Roman" w:eastAsia="楷体" w:hAnsi="Times New Roman" w:hint="eastAsia"/>
          <w:color w:val="000000" w:themeColor="text1"/>
          <w:sz w:val="24"/>
          <w:szCs w:val="24"/>
        </w:rPr>
        <w:t>IM</w:t>
      </w:r>
      <w:r w:rsidRPr="00484C53">
        <w:rPr>
          <w:rFonts w:ascii="Times New Roman" w:eastAsia="楷体" w:hAnsi="Times New Roman" w:hint="eastAsia"/>
          <w:color w:val="000000" w:themeColor="text1"/>
          <w:sz w:val="24"/>
          <w:szCs w:val="24"/>
        </w:rPr>
        <w:t>多单持有</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659476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6594761"/>
      <w:r>
        <w:rPr>
          <w:rFonts w:ascii="Times New Roman" w:eastAsia="楷体" w:hAnsi="Times New Roman" w:hint="eastAsia"/>
          <w:b/>
          <w:color w:val="000000" w:themeColor="text1"/>
          <w:sz w:val="24"/>
          <w:szCs w:val="24"/>
        </w:rPr>
        <w:t>贵金属：</w:t>
      </w:r>
      <w:r w:rsidR="00AF56FD" w:rsidRPr="00AF56FD">
        <w:rPr>
          <w:rFonts w:ascii="Times New Roman" w:eastAsia="楷体" w:hAnsi="Times New Roman" w:hint="eastAsia"/>
          <w:b/>
          <w:color w:val="000000" w:themeColor="text1"/>
          <w:sz w:val="24"/>
          <w:szCs w:val="24"/>
        </w:rPr>
        <w:t>美国制造业</w:t>
      </w:r>
      <w:r w:rsidR="00AF56FD" w:rsidRPr="00AF56FD">
        <w:rPr>
          <w:rFonts w:ascii="Times New Roman" w:eastAsia="楷体" w:hAnsi="Times New Roman" w:hint="eastAsia"/>
          <w:b/>
          <w:color w:val="000000" w:themeColor="text1"/>
          <w:sz w:val="24"/>
          <w:szCs w:val="24"/>
        </w:rPr>
        <w:t>PMI</w:t>
      </w:r>
      <w:r w:rsidR="00AF56FD" w:rsidRPr="00AF56FD">
        <w:rPr>
          <w:rFonts w:ascii="Times New Roman" w:eastAsia="楷体" w:hAnsi="Times New Roman" w:hint="eastAsia"/>
          <w:b/>
          <w:color w:val="000000" w:themeColor="text1"/>
          <w:sz w:val="24"/>
          <w:szCs w:val="24"/>
        </w:rPr>
        <w:t>持续收缩，银价大幅反弹</w:t>
      </w:r>
      <w:bookmarkEnd w:id="9"/>
    </w:p>
    <w:p w:rsidR="003F56A5" w:rsidRDefault="00AF56FD">
      <w:pPr>
        <w:ind w:leftChars="300" w:left="630"/>
        <w:rPr>
          <w:rFonts w:ascii="Times New Roman" w:eastAsia="楷体" w:hAnsi="Times New Roman"/>
          <w:sz w:val="24"/>
          <w:szCs w:val="24"/>
        </w:rPr>
      </w:pPr>
      <w:r w:rsidRPr="00AF56FD">
        <w:rPr>
          <w:rFonts w:ascii="Times New Roman" w:eastAsia="楷体" w:hAnsi="Times New Roman" w:hint="eastAsia"/>
          <w:color w:val="000000" w:themeColor="text1"/>
          <w:sz w:val="24"/>
          <w:szCs w:val="24"/>
        </w:rPr>
        <w:t>昨夜外盘</w:t>
      </w:r>
      <w:r w:rsidRPr="00AF56FD">
        <w:rPr>
          <w:rFonts w:ascii="Times New Roman" w:eastAsia="楷体" w:hAnsi="Times New Roman" w:hint="eastAsia"/>
          <w:color w:val="000000" w:themeColor="text1"/>
          <w:sz w:val="24"/>
          <w:szCs w:val="24"/>
        </w:rPr>
        <w:t>COMEX</w:t>
      </w:r>
      <w:r w:rsidRPr="00AF56FD">
        <w:rPr>
          <w:rFonts w:ascii="Times New Roman" w:eastAsia="楷体" w:hAnsi="Times New Roman" w:hint="eastAsia"/>
          <w:color w:val="000000" w:themeColor="text1"/>
          <w:sz w:val="24"/>
          <w:szCs w:val="24"/>
        </w:rPr>
        <w:t>金价回升至</w:t>
      </w:r>
      <w:r w:rsidRPr="00AF56FD">
        <w:rPr>
          <w:rFonts w:ascii="Times New Roman" w:eastAsia="楷体" w:hAnsi="Times New Roman" w:hint="eastAsia"/>
          <w:color w:val="000000" w:themeColor="text1"/>
          <w:sz w:val="24"/>
          <w:szCs w:val="24"/>
        </w:rPr>
        <w:t>24</w:t>
      </w:r>
      <w:r w:rsidRPr="00AF56FD">
        <w:rPr>
          <w:rFonts w:ascii="Times New Roman" w:eastAsia="楷体" w:hAnsi="Times New Roman" w:hint="eastAsia"/>
          <w:color w:val="000000" w:themeColor="text1"/>
          <w:sz w:val="24"/>
          <w:szCs w:val="24"/>
        </w:rPr>
        <w:t>美元</w:t>
      </w:r>
      <w:r w:rsidRPr="00AF56FD">
        <w:rPr>
          <w:rFonts w:ascii="Times New Roman" w:eastAsia="楷体" w:hAnsi="Times New Roman" w:hint="eastAsia"/>
          <w:color w:val="000000" w:themeColor="text1"/>
          <w:sz w:val="24"/>
          <w:szCs w:val="24"/>
        </w:rPr>
        <w:t>/</w:t>
      </w:r>
      <w:r w:rsidRPr="00AF56FD">
        <w:rPr>
          <w:rFonts w:ascii="Times New Roman" w:eastAsia="楷体" w:hAnsi="Times New Roman" w:hint="eastAsia"/>
          <w:color w:val="000000" w:themeColor="text1"/>
          <w:sz w:val="24"/>
          <w:szCs w:val="24"/>
        </w:rPr>
        <w:t>盎司一线，沪银跟随外盘走势大幅反弹，沪金小幅上行。美国</w:t>
      </w:r>
      <w:r w:rsidRPr="00AF56FD">
        <w:rPr>
          <w:rFonts w:ascii="Times New Roman" w:eastAsia="楷体" w:hAnsi="Times New Roman" w:hint="eastAsia"/>
          <w:color w:val="000000" w:themeColor="text1"/>
          <w:sz w:val="24"/>
          <w:szCs w:val="24"/>
        </w:rPr>
        <w:t>5</w:t>
      </w:r>
      <w:r w:rsidRPr="00AF56FD">
        <w:rPr>
          <w:rFonts w:ascii="Times New Roman" w:eastAsia="楷体" w:hAnsi="Times New Roman" w:hint="eastAsia"/>
          <w:color w:val="000000" w:themeColor="text1"/>
          <w:sz w:val="24"/>
          <w:szCs w:val="24"/>
        </w:rPr>
        <w:t>月</w:t>
      </w:r>
      <w:r w:rsidRPr="00AF56FD">
        <w:rPr>
          <w:rFonts w:ascii="Times New Roman" w:eastAsia="楷体" w:hAnsi="Times New Roman" w:hint="eastAsia"/>
          <w:color w:val="000000" w:themeColor="text1"/>
          <w:sz w:val="24"/>
          <w:szCs w:val="24"/>
        </w:rPr>
        <w:t>ISM</w:t>
      </w:r>
      <w:r w:rsidRPr="00AF56FD">
        <w:rPr>
          <w:rFonts w:ascii="Times New Roman" w:eastAsia="楷体" w:hAnsi="Times New Roman" w:hint="eastAsia"/>
          <w:color w:val="000000" w:themeColor="text1"/>
          <w:sz w:val="24"/>
          <w:szCs w:val="24"/>
        </w:rPr>
        <w:t>制造业指数降至</w:t>
      </w:r>
      <w:r w:rsidRPr="00AF56FD">
        <w:rPr>
          <w:rFonts w:ascii="Times New Roman" w:eastAsia="楷体" w:hAnsi="Times New Roman" w:hint="eastAsia"/>
          <w:color w:val="000000" w:themeColor="text1"/>
          <w:sz w:val="24"/>
          <w:szCs w:val="24"/>
        </w:rPr>
        <w:t>46.9</w:t>
      </w:r>
      <w:r w:rsidRPr="00AF56FD">
        <w:rPr>
          <w:rFonts w:ascii="Times New Roman" w:eastAsia="楷体" w:hAnsi="Times New Roman" w:hint="eastAsia"/>
          <w:color w:val="000000" w:themeColor="text1"/>
          <w:sz w:val="24"/>
          <w:szCs w:val="24"/>
        </w:rPr>
        <w:t>，连续七个月处于收缩区间，新订单、价格指数持续下降。美国</w:t>
      </w:r>
      <w:r w:rsidRPr="00AF56FD">
        <w:rPr>
          <w:rFonts w:ascii="Times New Roman" w:eastAsia="楷体" w:hAnsi="Times New Roman" w:hint="eastAsia"/>
          <w:color w:val="000000" w:themeColor="text1"/>
          <w:sz w:val="24"/>
          <w:szCs w:val="24"/>
        </w:rPr>
        <w:t>5</w:t>
      </w:r>
      <w:r w:rsidRPr="00AF56FD">
        <w:rPr>
          <w:rFonts w:ascii="Times New Roman" w:eastAsia="楷体" w:hAnsi="Times New Roman" w:hint="eastAsia"/>
          <w:color w:val="000000" w:themeColor="text1"/>
          <w:sz w:val="24"/>
          <w:szCs w:val="24"/>
        </w:rPr>
        <w:t>月</w:t>
      </w:r>
      <w:r w:rsidRPr="00AF56FD">
        <w:rPr>
          <w:rFonts w:ascii="Times New Roman" w:eastAsia="楷体" w:hAnsi="Times New Roman" w:hint="eastAsia"/>
          <w:color w:val="000000" w:themeColor="text1"/>
          <w:sz w:val="24"/>
          <w:szCs w:val="24"/>
        </w:rPr>
        <w:t>Markit</w:t>
      </w:r>
      <w:r w:rsidRPr="00AF56FD">
        <w:rPr>
          <w:rFonts w:ascii="Times New Roman" w:eastAsia="楷体" w:hAnsi="Times New Roman" w:hint="eastAsia"/>
          <w:color w:val="000000" w:themeColor="text1"/>
          <w:sz w:val="24"/>
          <w:szCs w:val="24"/>
        </w:rPr>
        <w:t>制造业</w:t>
      </w:r>
      <w:r w:rsidRPr="00AF56FD">
        <w:rPr>
          <w:rFonts w:ascii="Times New Roman" w:eastAsia="楷体" w:hAnsi="Times New Roman" w:hint="eastAsia"/>
          <w:color w:val="000000" w:themeColor="text1"/>
          <w:sz w:val="24"/>
          <w:szCs w:val="24"/>
        </w:rPr>
        <w:t>PMI</w:t>
      </w:r>
      <w:r w:rsidRPr="00AF56FD">
        <w:rPr>
          <w:rFonts w:ascii="Times New Roman" w:eastAsia="楷体" w:hAnsi="Times New Roman" w:hint="eastAsia"/>
          <w:color w:val="000000" w:themeColor="text1"/>
          <w:sz w:val="24"/>
          <w:szCs w:val="24"/>
        </w:rPr>
        <w:t>终值录得</w:t>
      </w:r>
      <w:r w:rsidRPr="00AF56FD">
        <w:rPr>
          <w:rFonts w:ascii="Times New Roman" w:eastAsia="楷体" w:hAnsi="Times New Roman" w:hint="eastAsia"/>
          <w:color w:val="000000" w:themeColor="text1"/>
          <w:sz w:val="24"/>
          <w:szCs w:val="24"/>
        </w:rPr>
        <w:t>48.4</w:t>
      </w:r>
      <w:r w:rsidRPr="00AF56FD">
        <w:rPr>
          <w:rFonts w:ascii="Times New Roman" w:eastAsia="楷体" w:hAnsi="Times New Roman" w:hint="eastAsia"/>
          <w:color w:val="000000" w:themeColor="text1"/>
          <w:sz w:val="24"/>
          <w:szCs w:val="24"/>
        </w:rPr>
        <w:t>。</w:t>
      </w:r>
      <w:r w:rsidRPr="00AF56FD">
        <w:rPr>
          <w:rFonts w:ascii="Times New Roman" w:eastAsia="楷体" w:hAnsi="Times New Roman" w:hint="eastAsia"/>
          <w:color w:val="000000" w:themeColor="text1"/>
          <w:sz w:val="24"/>
          <w:szCs w:val="24"/>
        </w:rPr>
        <w:t>5</w:t>
      </w:r>
      <w:r w:rsidRPr="00AF56FD">
        <w:rPr>
          <w:rFonts w:ascii="Times New Roman" w:eastAsia="楷体" w:hAnsi="Times New Roman" w:hint="eastAsia"/>
          <w:color w:val="000000" w:themeColor="text1"/>
          <w:sz w:val="24"/>
          <w:szCs w:val="24"/>
        </w:rPr>
        <w:t>月美国</w:t>
      </w:r>
      <w:r w:rsidRPr="00AF56FD">
        <w:rPr>
          <w:rFonts w:ascii="Times New Roman" w:eastAsia="楷体" w:hAnsi="Times New Roman" w:hint="eastAsia"/>
          <w:color w:val="000000" w:themeColor="text1"/>
          <w:sz w:val="24"/>
          <w:szCs w:val="24"/>
        </w:rPr>
        <w:t>ADP</w:t>
      </w:r>
      <w:r w:rsidRPr="00AF56FD">
        <w:rPr>
          <w:rFonts w:ascii="Times New Roman" w:eastAsia="楷体" w:hAnsi="Times New Roman" w:hint="eastAsia"/>
          <w:color w:val="000000" w:themeColor="text1"/>
          <w:sz w:val="24"/>
          <w:szCs w:val="24"/>
        </w:rPr>
        <w:t>就业人数增加</w:t>
      </w:r>
      <w:r w:rsidRPr="00AF56FD">
        <w:rPr>
          <w:rFonts w:ascii="Times New Roman" w:eastAsia="楷体" w:hAnsi="Times New Roman" w:hint="eastAsia"/>
          <w:color w:val="000000" w:themeColor="text1"/>
          <w:sz w:val="24"/>
          <w:szCs w:val="24"/>
        </w:rPr>
        <w:t>27.8</w:t>
      </w:r>
      <w:r w:rsidRPr="00AF56FD">
        <w:rPr>
          <w:rFonts w:ascii="Times New Roman" w:eastAsia="楷体" w:hAnsi="Times New Roman" w:hint="eastAsia"/>
          <w:color w:val="000000" w:themeColor="text1"/>
          <w:sz w:val="24"/>
          <w:szCs w:val="24"/>
        </w:rPr>
        <w:t>万人，超出此前预期。美联储哈克表示，如果通胀开始以出乎意料的速度下降，那么美联储可能会降息；短期来看似乎债务上限危机已经解决，认为至少应该跳过</w:t>
      </w:r>
      <w:r w:rsidRPr="00AF56FD">
        <w:rPr>
          <w:rFonts w:ascii="Times New Roman" w:eastAsia="楷体" w:hAnsi="Times New Roman" w:hint="eastAsia"/>
          <w:color w:val="000000" w:themeColor="text1"/>
          <w:sz w:val="24"/>
          <w:szCs w:val="24"/>
        </w:rPr>
        <w:t>6</w:t>
      </w:r>
      <w:r w:rsidRPr="00AF56FD">
        <w:rPr>
          <w:rFonts w:ascii="Times New Roman" w:eastAsia="楷体" w:hAnsi="Times New Roman" w:hint="eastAsia"/>
          <w:color w:val="000000" w:themeColor="text1"/>
          <w:sz w:val="24"/>
          <w:szCs w:val="24"/>
        </w:rPr>
        <w:t>月份的加息。受联储鸽派言论影响，贵金属价格偏强运行，近期关注美国经济数据最新表现，建议沪金、沪银逢低做多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659476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6594763"/>
      <w:r>
        <w:rPr>
          <w:rFonts w:ascii="楷体" w:eastAsia="楷体" w:hAnsi="楷体" w:hint="eastAsia"/>
          <w:b/>
          <w:color w:val="000000" w:themeColor="text1"/>
          <w:sz w:val="24"/>
          <w:szCs w:val="24"/>
        </w:rPr>
        <w:t>螺纹钢：</w:t>
      </w:r>
      <w:bookmarkEnd w:id="15"/>
      <w:bookmarkEnd w:id="16"/>
      <w:r w:rsidR="00AF56FD" w:rsidRPr="00AF56FD">
        <w:rPr>
          <w:rFonts w:ascii="楷体" w:eastAsia="楷体" w:hAnsi="楷体" w:hint="eastAsia"/>
          <w:b/>
          <w:color w:val="000000" w:themeColor="text1"/>
          <w:sz w:val="24"/>
          <w:szCs w:val="24"/>
        </w:rPr>
        <w:t>行情并不连续，震荡为主</w:t>
      </w:r>
      <w:bookmarkEnd w:id="17"/>
    </w:p>
    <w:p w:rsidR="003F56A5" w:rsidRDefault="00AF56FD">
      <w:pPr>
        <w:ind w:leftChars="300" w:left="630"/>
        <w:rPr>
          <w:rFonts w:ascii="楷体" w:eastAsia="楷体" w:hAnsi="楷体"/>
          <w:color w:val="000000" w:themeColor="text1"/>
          <w:sz w:val="24"/>
          <w:szCs w:val="24"/>
        </w:rPr>
      </w:pPr>
      <w:r w:rsidRPr="00AF56FD">
        <w:rPr>
          <w:rFonts w:ascii="楷体" w:eastAsia="楷体" w:hAnsi="楷体" w:hint="eastAsia"/>
          <w:color w:val="000000" w:themeColor="text1"/>
          <w:sz w:val="24"/>
          <w:szCs w:val="24"/>
        </w:rPr>
        <w:t>产业估值相对偏低，现实不好不坏，刚需支撑。价格随市场情绪波动，对政策的预期支撑价格，各类消息扰动盘面，预计震荡为主，关注（3530,3560）电炉谷电成本压力区间</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6594764"/>
      <w:r>
        <w:rPr>
          <w:rFonts w:ascii="楷体" w:eastAsia="楷体" w:hAnsi="楷体" w:hint="eastAsia"/>
          <w:b/>
          <w:color w:val="000000" w:themeColor="text1"/>
          <w:sz w:val="24"/>
          <w:szCs w:val="24"/>
        </w:rPr>
        <w:t>焦炭：</w:t>
      </w:r>
      <w:bookmarkEnd w:id="18"/>
      <w:bookmarkEnd w:id="19"/>
      <w:r w:rsidR="00AF56FD" w:rsidRPr="00AF56FD">
        <w:rPr>
          <w:rFonts w:ascii="楷体" w:eastAsia="楷体" w:hAnsi="楷体" w:hint="eastAsia"/>
          <w:b/>
          <w:color w:val="000000" w:themeColor="text1"/>
          <w:sz w:val="24"/>
          <w:szCs w:val="24"/>
        </w:rPr>
        <w:t>估值低位，建议观望为主</w:t>
      </w:r>
      <w:bookmarkEnd w:id="20"/>
    </w:p>
    <w:p w:rsidR="003F56A5" w:rsidRDefault="00AF56FD">
      <w:pPr>
        <w:ind w:leftChars="300" w:left="630"/>
        <w:rPr>
          <w:rFonts w:ascii="楷体" w:eastAsia="楷体" w:hAnsi="楷体"/>
          <w:color w:val="000000" w:themeColor="text1"/>
          <w:sz w:val="24"/>
          <w:szCs w:val="24"/>
        </w:rPr>
      </w:pPr>
      <w:r w:rsidRPr="00AF56FD">
        <w:rPr>
          <w:rFonts w:ascii="楷体" w:eastAsia="楷体" w:hAnsi="楷体" w:hint="eastAsia"/>
          <w:color w:val="000000" w:themeColor="text1"/>
          <w:sz w:val="24"/>
          <w:szCs w:val="24"/>
        </w:rPr>
        <w:t>盘面提前反应悲观预期，现货偏弱运行，估值底部建议观望为主，预计震荡区间（1880,2030）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6594765"/>
      <w:r>
        <w:rPr>
          <w:rFonts w:ascii="楷体" w:eastAsia="楷体" w:hAnsi="楷体" w:hint="eastAsia"/>
          <w:b/>
          <w:color w:val="000000" w:themeColor="text1"/>
          <w:sz w:val="24"/>
          <w:szCs w:val="24"/>
        </w:rPr>
        <w:t>焦煤：</w:t>
      </w:r>
      <w:r w:rsidR="00AF56FD" w:rsidRPr="00AF56FD">
        <w:rPr>
          <w:rFonts w:ascii="楷体" w:eastAsia="楷体" w:hAnsi="楷体" w:hint="eastAsia"/>
          <w:b/>
          <w:sz w:val="24"/>
          <w:szCs w:val="24"/>
        </w:rPr>
        <w:t>估值低位，建议观望为主</w:t>
      </w:r>
      <w:bookmarkEnd w:id="21"/>
    </w:p>
    <w:p w:rsidR="003F56A5" w:rsidRDefault="00AF56FD">
      <w:pPr>
        <w:ind w:leftChars="300" w:left="630"/>
        <w:rPr>
          <w:rFonts w:ascii="楷体" w:eastAsia="楷体" w:hAnsi="楷体"/>
          <w:bCs/>
          <w:sz w:val="24"/>
          <w:szCs w:val="24"/>
        </w:rPr>
      </w:pPr>
      <w:r w:rsidRPr="00AF56FD">
        <w:rPr>
          <w:rFonts w:ascii="楷体" w:eastAsia="楷体" w:hAnsi="楷体" w:hint="eastAsia"/>
          <w:sz w:val="24"/>
          <w:szCs w:val="24"/>
        </w:rPr>
        <w:t>现货价格小幅度下行，动力煤驱动下偏弱运行，估值低位下建议观望为主，预计震荡区间在（1200,1290）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6594766"/>
      <w:r>
        <w:rPr>
          <w:rFonts w:ascii="楷体" w:eastAsia="楷体" w:hAnsi="楷体" w:hint="eastAsia"/>
          <w:b/>
          <w:color w:val="000000" w:themeColor="text1"/>
          <w:sz w:val="24"/>
          <w:szCs w:val="24"/>
        </w:rPr>
        <w:t>铜：</w:t>
      </w:r>
      <w:bookmarkEnd w:id="22"/>
      <w:bookmarkEnd w:id="23"/>
      <w:r w:rsidR="00AF56FD" w:rsidRPr="00AF56FD">
        <w:rPr>
          <w:rFonts w:ascii="楷体" w:eastAsia="楷体" w:hAnsi="楷体" w:hint="eastAsia"/>
          <w:b/>
          <w:color w:val="000000" w:themeColor="text1"/>
          <w:sz w:val="24"/>
          <w:szCs w:val="24"/>
        </w:rPr>
        <w:t>反弹空间或有限</w:t>
      </w:r>
      <w:bookmarkEnd w:id="24"/>
    </w:p>
    <w:p w:rsidR="00AF56FD" w:rsidRPr="00AF56FD" w:rsidRDefault="00AF56FD" w:rsidP="00AF56FD">
      <w:pPr>
        <w:ind w:leftChars="300" w:left="630"/>
        <w:rPr>
          <w:rFonts w:ascii="楷体" w:eastAsia="楷体" w:hAnsi="楷体" w:hint="eastAsia"/>
          <w:color w:val="000000" w:themeColor="text1"/>
          <w:sz w:val="24"/>
          <w:szCs w:val="24"/>
        </w:rPr>
      </w:pPr>
      <w:r w:rsidRPr="00AF56FD">
        <w:rPr>
          <w:rFonts w:ascii="楷体" w:eastAsia="楷体" w:hAnsi="楷体" w:hint="eastAsia"/>
          <w:color w:val="000000" w:themeColor="text1"/>
          <w:sz w:val="24"/>
          <w:szCs w:val="24"/>
        </w:rPr>
        <w:t>(1)宏观：美国5月ISM制造业PMI 46.9，预期47，前值47.1。美国5月ADP就业人数 27.8万人，预期17万人，前值29.6万人。</w:t>
      </w:r>
    </w:p>
    <w:p w:rsidR="00AF56FD" w:rsidRPr="00AF56FD" w:rsidRDefault="00AF56FD" w:rsidP="00AF56FD">
      <w:pPr>
        <w:ind w:leftChars="300" w:left="630"/>
        <w:rPr>
          <w:rFonts w:ascii="楷体" w:eastAsia="楷体" w:hAnsi="楷体" w:hint="eastAsia"/>
          <w:color w:val="000000" w:themeColor="text1"/>
          <w:sz w:val="24"/>
          <w:szCs w:val="24"/>
        </w:rPr>
      </w:pPr>
      <w:r w:rsidRPr="00AF56FD">
        <w:rPr>
          <w:rFonts w:ascii="楷体" w:eastAsia="楷体" w:hAnsi="楷体" w:hint="eastAsia"/>
          <w:color w:val="000000" w:themeColor="text1"/>
          <w:sz w:val="24"/>
          <w:szCs w:val="24"/>
        </w:rPr>
        <w:t>(2)库存：6月1日，SHFE仓单库存42055吨，减349吨。LME仓单库存99525吨，增375吨。</w:t>
      </w:r>
    </w:p>
    <w:p w:rsidR="00AF56FD" w:rsidRPr="00AF56FD" w:rsidRDefault="00AF56FD" w:rsidP="00AF56FD">
      <w:pPr>
        <w:ind w:leftChars="300" w:left="630"/>
        <w:rPr>
          <w:rFonts w:ascii="楷体" w:eastAsia="楷体" w:hAnsi="楷体" w:hint="eastAsia"/>
          <w:color w:val="000000" w:themeColor="text1"/>
          <w:sz w:val="24"/>
          <w:szCs w:val="24"/>
        </w:rPr>
      </w:pPr>
      <w:r w:rsidRPr="00AF56FD">
        <w:rPr>
          <w:rFonts w:ascii="楷体" w:eastAsia="楷体" w:hAnsi="楷体" w:hint="eastAsia"/>
          <w:color w:val="000000" w:themeColor="text1"/>
          <w:sz w:val="24"/>
          <w:szCs w:val="24"/>
        </w:rPr>
        <w:t>(3)精废价差：6月1日，Mysteel精废价差1488，扩大130。目前价差在</w:t>
      </w:r>
      <w:r w:rsidRPr="00AF56FD">
        <w:rPr>
          <w:rFonts w:ascii="楷体" w:eastAsia="楷体" w:hAnsi="楷体" w:hint="eastAsia"/>
          <w:color w:val="000000" w:themeColor="text1"/>
          <w:sz w:val="24"/>
          <w:szCs w:val="24"/>
        </w:rPr>
        <w:lastRenderedPageBreak/>
        <w:t>合理价差1358之上。</w:t>
      </w:r>
    </w:p>
    <w:p w:rsidR="00AF56FD" w:rsidRPr="00AF56FD" w:rsidRDefault="00AF56FD" w:rsidP="00AF56FD">
      <w:pPr>
        <w:ind w:leftChars="300" w:left="630"/>
        <w:rPr>
          <w:rFonts w:ascii="楷体" w:eastAsia="楷体" w:hAnsi="楷体"/>
          <w:color w:val="000000" w:themeColor="text1"/>
          <w:sz w:val="24"/>
          <w:szCs w:val="24"/>
        </w:rPr>
      </w:pPr>
    </w:p>
    <w:p w:rsidR="00A71A7E" w:rsidRPr="00A71A7E" w:rsidRDefault="00AF56FD" w:rsidP="00AF56FD">
      <w:pPr>
        <w:ind w:leftChars="300" w:left="630"/>
        <w:rPr>
          <w:rFonts w:ascii="楷体" w:eastAsia="楷体" w:hAnsi="楷体"/>
          <w:color w:val="000000" w:themeColor="text1"/>
          <w:sz w:val="24"/>
          <w:szCs w:val="24"/>
        </w:rPr>
      </w:pPr>
      <w:r w:rsidRPr="00AF56FD">
        <w:rPr>
          <w:rFonts w:ascii="楷体" w:eastAsia="楷体" w:hAnsi="楷体" w:hint="eastAsia"/>
          <w:color w:val="000000" w:themeColor="text1"/>
          <w:sz w:val="24"/>
          <w:szCs w:val="24"/>
        </w:rPr>
        <w:t>综述：美国债务上限问题风险基本解除，国内财新制造业PMI重回扩张区间，短期整体市场风险偏好有所回升，美国就业市场仍具韧性，联储部分官员支撑6月暂停加息，美元指数下跌，继续关注今晚非农数据的公布。基本面，现货升水维持，但价格反弹后精废价差明显扩大，替代效应逐步再次显现，或抑制精铜消费。供应维持增长下，预期库存去化放缓。且海外宏观风险依旧存在，美国制造业PMI数据继续走弱，衰退交易不排除反复。预计铜价反弹空间有限，维持逢高空思路，关注66000一线压力位</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6594767"/>
      <w:r>
        <w:rPr>
          <w:rFonts w:ascii="楷体" w:eastAsia="楷体" w:hAnsi="楷体" w:hint="eastAsia"/>
          <w:b/>
          <w:color w:val="000000" w:themeColor="text1"/>
          <w:sz w:val="24"/>
          <w:szCs w:val="24"/>
        </w:rPr>
        <w:t>铝：</w:t>
      </w:r>
      <w:bookmarkEnd w:id="25"/>
      <w:bookmarkEnd w:id="26"/>
      <w:r w:rsidR="00AF56FD" w:rsidRPr="00AF56FD">
        <w:rPr>
          <w:rFonts w:ascii="楷体" w:eastAsia="楷体" w:hAnsi="楷体" w:hint="eastAsia"/>
          <w:b/>
          <w:color w:val="000000" w:themeColor="text1"/>
          <w:sz w:val="24"/>
          <w:szCs w:val="24"/>
        </w:rPr>
        <w:t>铝价万八支撑偏强，建议观望或逢高布空</w:t>
      </w:r>
      <w:bookmarkEnd w:id="27"/>
    </w:p>
    <w:p w:rsidR="003F56A5" w:rsidRDefault="00AF56FD" w:rsidP="00CF7A9A">
      <w:pPr>
        <w:ind w:leftChars="300" w:left="630"/>
        <w:rPr>
          <w:rFonts w:ascii="楷体" w:eastAsia="楷体" w:hAnsi="楷体"/>
          <w:color w:val="000000" w:themeColor="text1"/>
          <w:sz w:val="24"/>
          <w:szCs w:val="24"/>
        </w:rPr>
      </w:pPr>
      <w:r w:rsidRPr="00AF56FD">
        <w:rPr>
          <w:rFonts w:ascii="楷体" w:eastAsia="楷体" w:hAnsi="楷体" w:hint="eastAsia"/>
          <w:color w:val="000000" w:themeColor="text1"/>
          <w:sz w:val="24"/>
          <w:szCs w:val="24"/>
        </w:rPr>
        <w:t>美国债务上限风险解除，预计联储6月暂停加息，国内财信制造业PMI位于扩张区间，宏观情绪略有改善但仍存压力。供应端原预期海外能源价格下降步入复产，国内西南地区如云南步入丰水季有复产计划，目前来看，俄乌战争偏热，海外短期复产可能较小，云南降水补充明显不及往年同期水平，复产节奏再有拖缓，电解铝成本塌陷，近期价格走弱带动利润下行。消费端逐步进入淡季，加工企业开工率持续回落，新增订单需求表现不佳，铸锭库存偏低且维持去库，铝棒持续去库但下游企业反映订单补充较差，预期后续会有减产。短期来看，铝价在万八附近震荡仍有支撑，中期仍有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6594768"/>
      <w:r>
        <w:rPr>
          <w:rFonts w:ascii="楷体" w:eastAsia="楷体" w:hAnsi="楷体" w:hint="eastAsia"/>
          <w:b/>
          <w:color w:val="000000" w:themeColor="text1"/>
          <w:sz w:val="24"/>
          <w:szCs w:val="24"/>
        </w:rPr>
        <w:t>锌：</w:t>
      </w:r>
      <w:r w:rsidR="00AF56FD" w:rsidRPr="00AF56FD">
        <w:rPr>
          <w:rFonts w:ascii="楷体" w:eastAsia="楷体" w:hAnsi="楷体" w:hint="eastAsia"/>
          <w:b/>
          <w:color w:val="000000" w:themeColor="text1"/>
          <w:sz w:val="24"/>
          <w:szCs w:val="24"/>
        </w:rPr>
        <w:t>成本线上下扰动，建议先观望</w:t>
      </w:r>
      <w:bookmarkEnd w:id="28"/>
    </w:p>
    <w:p w:rsidR="003F56A5" w:rsidRDefault="00AF56FD" w:rsidP="000B0648">
      <w:pPr>
        <w:ind w:leftChars="300" w:left="630"/>
        <w:rPr>
          <w:rFonts w:ascii="楷体" w:eastAsia="楷体" w:hAnsi="楷体"/>
          <w:color w:val="000000" w:themeColor="text1"/>
          <w:sz w:val="24"/>
          <w:szCs w:val="24"/>
        </w:rPr>
      </w:pPr>
      <w:r w:rsidRPr="00AF56FD">
        <w:rPr>
          <w:rFonts w:ascii="楷体" w:eastAsia="楷体" w:hAnsi="楷体" w:hint="eastAsia"/>
          <w:color w:val="000000" w:themeColor="text1"/>
          <w:sz w:val="24"/>
          <w:szCs w:val="24"/>
        </w:rPr>
        <w:t>国内锌价前期跌出成本支撑后再度反弹上万九，基本面上看，海外大部分炼厂暂未有大规模复产动作，海外需求延续疲弱。国内矿端供应稳定，中游加工多维持较高开工水平，近期锌价大幅走跌，冶炼利润大幅走出，企业生产积极性走弱，消费端进入淡季，镀锌、压住锌、氧化锌开工率平平，企业终端新增订单表现欠佳，实际海内外锌库存整体依旧偏低，锌价触及成本仍有支撑，建议先观望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6594769"/>
      <w:r>
        <w:rPr>
          <w:rFonts w:ascii="楷体" w:eastAsia="楷体" w:hAnsi="楷体" w:hint="eastAsia"/>
          <w:b/>
          <w:color w:val="000000" w:themeColor="text1"/>
          <w:sz w:val="24"/>
          <w:szCs w:val="24"/>
        </w:rPr>
        <w:t>镍：</w:t>
      </w:r>
      <w:r w:rsidR="001945E9" w:rsidRPr="001945E9">
        <w:rPr>
          <w:rFonts w:ascii="楷体" w:eastAsia="楷体" w:hAnsi="楷体" w:hint="eastAsia"/>
          <w:b/>
          <w:color w:val="000000" w:themeColor="text1"/>
          <w:sz w:val="24"/>
          <w:szCs w:val="24"/>
        </w:rPr>
        <w:t>中期下行趋势未变，短期或震荡</w:t>
      </w:r>
      <w:bookmarkEnd w:id="29"/>
    </w:p>
    <w:p w:rsidR="003F56A5" w:rsidRDefault="001945E9">
      <w:pPr>
        <w:ind w:leftChars="300" w:left="630"/>
        <w:rPr>
          <w:rFonts w:ascii="楷体" w:eastAsia="楷体" w:hAnsi="楷体"/>
          <w:color w:val="000000" w:themeColor="text1"/>
          <w:sz w:val="24"/>
          <w:szCs w:val="24"/>
        </w:rPr>
      </w:pPr>
      <w:r w:rsidRPr="001945E9">
        <w:rPr>
          <w:rFonts w:ascii="楷体" w:eastAsia="楷体" w:hAnsi="楷体" w:hint="eastAsia"/>
          <w:color w:val="000000" w:themeColor="text1"/>
          <w:sz w:val="24"/>
          <w:szCs w:val="24"/>
        </w:rPr>
        <w:t>据市场反应批量俄镍进口集中到货，进口镍升水大幅下调，前期低库存引发的逼仓忧虑明显缓解，镍价近日大幅下挫态势。中期电积镍产能陆续释放，产量不断爬升，预计低库存态势将逐步缓解，镍价下行态势未变。前期空单可继续持有，新单暂时观望</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0" w:name="_Toc136594770"/>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AF56FD" w:rsidRPr="00AF56FD">
        <w:rPr>
          <w:rFonts w:ascii="楷体" w:eastAsia="楷体" w:hAnsi="楷体" w:hint="eastAsia"/>
          <w:b/>
          <w:color w:val="000000" w:themeColor="text1"/>
          <w:sz w:val="24"/>
          <w:szCs w:val="24"/>
        </w:rPr>
        <w:t>宏观情绪上行，铅价受基本面因素主导偏弱震荡</w:t>
      </w:r>
      <w:bookmarkEnd w:id="30"/>
    </w:p>
    <w:p w:rsidR="008B13D2" w:rsidRPr="008B13D2" w:rsidRDefault="00AF56FD" w:rsidP="008B13D2">
      <w:pPr>
        <w:ind w:leftChars="300" w:left="630"/>
        <w:rPr>
          <w:rFonts w:ascii="楷体" w:eastAsia="楷体" w:hAnsi="楷体"/>
          <w:color w:val="000000" w:themeColor="text1"/>
          <w:sz w:val="24"/>
          <w:szCs w:val="24"/>
        </w:rPr>
      </w:pPr>
      <w:r w:rsidRPr="00AF56FD">
        <w:rPr>
          <w:rFonts w:ascii="楷体" w:eastAsia="楷体" w:hAnsi="楷体" w:hint="eastAsia"/>
          <w:color w:val="000000" w:themeColor="text1"/>
          <w:sz w:val="24"/>
          <w:szCs w:val="24"/>
        </w:rPr>
        <w:t>美债上限危机解除，联储6月或暂停加息，海外主要经济体数据表现不佳，国内财新PMI数据超市场预期，宏观情绪走缓。基本面来看，矿端及废电瓶价格高企，原生铅与再生铅产量有增有减，总体产量变动相抵，保持稳定，铅蓄电池时值更换市场消费淡季，采购需求下降，新增订单欠佳，电池厂开工率偏弱，多有检修或减停产情况。铅锭库存海内外均位于低位，铅锭库存延续累库，目前铅价在15000-15500的区间下沿维持震荡</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6594771"/>
      <w:r>
        <w:rPr>
          <w:rFonts w:ascii="楷体" w:eastAsia="楷体" w:hAnsi="楷体" w:hint="eastAsia"/>
          <w:b/>
          <w:color w:val="000000" w:themeColor="text1"/>
          <w:sz w:val="24"/>
          <w:szCs w:val="24"/>
        </w:rPr>
        <w:t>不锈钢：</w:t>
      </w:r>
      <w:r w:rsidR="00115EEA" w:rsidRPr="00115EEA">
        <w:rPr>
          <w:rFonts w:ascii="楷体" w:eastAsia="楷体" w:hAnsi="楷体" w:hint="eastAsia"/>
          <w:b/>
          <w:color w:val="000000" w:themeColor="text1"/>
          <w:sz w:val="24"/>
          <w:szCs w:val="24"/>
        </w:rPr>
        <w:t>短期驱动有限，震荡为主</w:t>
      </w:r>
      <w:bookmarkEnd w:id="31"/>
    </w:p>
    <w:p w:rsidR="003F56A5" w:rsidRDefault="00115EEA">
      <w:pPr>
        <w:ind w:leftChars="300" w:left="630"/>
        <w:rPr>
          <w:rFonts w:ascii="楷体" w:eastAsia="楷体" w:hAnsi="楷体"/>
          <w:color w:val="000000" w:themeColor="text1"/>
          <w:sz w:val="24"/>
          <w:szCs w:val="24"/>
        </w:rPr>
      </w:pPr>
      <w:r w:rsidRPr="00115EEA">
        <w:rPr>
          <w:rFonts w:ascii="楷体" w:eastAsia="楷体" w:hAnsi="楷体" w:hint="eastAsia"/>
          <w:color w:val="000000" w:themeColor="text1"/>
          <w:sz w:val="24"/>
          <w:szCs w:val="24"/>
        </w:rPr>
        <w:lastRenderedPageBreak/>
        <w:t>因5月实际产量不及预期，本周不锈钢社会库存再次出现明显下降，目前库存水平基本持平去年同期，前期库存压力明显缓解，对市场情绪有所提振，但预期价格难有明显反弹，因原料镍铁价格继续下调，成本端无法提供有力支撑，且供应弹性大而需求疲弱下，价格驱动不强。预计短期仍以震荡为主，SS2307参考14500-15200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6594772"/>
      <w:r>
        <w:rPr>
          <w:rFonts w:ascii="楷体" w:eastAsia="楷体" w:hAnsi="楷体" w:hint="eastAsia"/>
          <w:b/>
          <w:color w:val="000000" w:themeColor="text1"/>
          <w:sz w:val="24"/>
          <w:szCs w:val="24"/>
        </w:rPr>
        <w:t>工业硅：</w:t>
      </w:r>
      <w:r w:rsidR="00AF56FD" w:rsidRPr="00AF56FD">
        <w:rPr>
          <w:rFonts w:ascii="楷体" w:eastAsia="楷体" w:hAnsi="楷体" w:hint="eastAsia"/>
          <w:b/>
          <w:sz w:val="24"/>
          <w:szCs w:val="24"/>
        </w:rPr>
        <w:t>供需格局暂无改善，预计盘面反弹有限</w:t>
      </w:r>
      <w:bookmarkEnd w:id="32"/>
    </w:p>
    <w:p w:rsidR="003F56A5" w:rsidRDefault="00AF56FD" w:rsidP="007103A5">
      <w:pPr>
        <w:ind w:leftChars="300" w:left="630"/>
        <w:rPr>
          <w:rFonts w:ascii="楷体" w:eastAsia="楷体" w:hAnsi="楷体"/>
          <w:sz w:val="24"/>
          <w:szCs w:val="24"/>
        </w:rPr>
      </w:pPr>
      <w:r w:rsidRPr="00AF56FD">
        <w:rPr>
          <w:rFonts w:ascii="楷体" w:eastAsia="楷体" w:hAnsi="楷体" w:hint="eastAsia"/>
          <w:sz w:val="24"/>
          <w:szCs w:val="24"/>
        </w:rPr>
        <w:t>6月1日，Si2308主力合约呈反弹走势，收盘价12975元/吨，较上一收盘价涨跌幅+1.25%。从基本面来看，由于西南地区即将进入丰水期，叠加原料价格下跌以及电价下调预期，成本重心将有较为明显下移，供应也将逐步恢复，然而需求暂未看到明显改善迹象。因此，市场或仍将承压运行，短期盘面以反弹对待，预计反弹空间相对有限。建议可以尝试逢高做空</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659477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5B790A" w:rsidRDefault="00CC3FFA" w:rsidP="005B790A">
      <w:pPr>
        <w:ind w:firstLineChars="200" w:firstLine="482"/>
        <w:outlineLvl w:val="1"/>
        <w:rPr>
          <w:rFonts w:ascii="楷体" w:eastAsia="楷体" w:hAnsi="楷体"/>
          <w:b/>
          <w:sz w:val="24"/>
          <w:szCs w:val="24"/>
        </w:rPr>
      </w:pPr>
      <w:bookmarkStart w:id="35" w:name="_Toc136594774"/>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AF56FD" w:rsidRPr="00AF56FD">
        <w:rPr>
          <w:rFonts w:ascii="楷体" w:eastAsia="楷体" w:hAnsi="楷体" w:hint="eastAsia"/>
          <w:b/>
          <w:sz w:val="24"/>
          <w:szCs w:val="24"/>
        </w:rPr>
        <w:t>港口库存累库速度超预期，RU或偏弱运行为主</w:t>
      </w:r>
      <w:bookmarkEnd w:id="35"/>
    </w:p>
    <w:p w:rsidR="003F56A5" w:rsidRDefault="00AF56FD">
      <w:pPr>
        <w:ind w:leftChars="300" w:left="630"/>
        <w:rPr>
          <w:rFonts w:ascii="楷体" w:eastAsia="楷体" w:hAnsi="楷体"/>
          <w:sz w:val="24"/>
          <w:szCs w:val="24"/>
        </w:rPr>
      </w:pPr>
      <w:r w:rsidRPr="00AF56FD">
        <w:rPr>
          <w:rFonts w:ascii="楷体" w:eastAsia="楷体" w:hAnsi="楷体" w:hint="eastAsia"/>
          <w:sz w:val="24"/>
          <w:szCs w:val="24"/>
        </w:rPr>
        <w:t>点评：昨日橡胶窄幅波动。当前制约RU价格上行的主要矛盾还是屡创新高的港口库存。本周随着港口货源持续到港，库存消化不及预期，且累库速度超预期，RU谨防回落风险。橡胶其余基本面来看，供应端，近期国内外产区干旱受降雨增多有所缓解，云南地区白粉病问题炒作热度减弱，但短时全球供增量有限。泰国宋卡原料价格基本与当前胶价持平，成本端支撑尚可。橡胶下游轮胎方面，目前各轮胎企业外贸新订单量表现不一，库存缓慢抬升。部分以内销为主的企业，成品库存逐步承压。全钢胎企业产能利用率下调幅度或将大于半钢胎。终端汽车方面，3月以来多数车企化身“价格屠夫”，4月汽车产销同比大幅好转，但主要与去年同期低基数有关，环比下滑证明汽车购买需求在优惠政策出尽下仍然低迷；重卡销量4月环比出现下滑，主因房地产和基建开工下滑导致非完整车辆销售不佳所致。目前橡胶终端需求支撑不强，但也并未对橡胶形成太大的不利因素。出口方面，Q1轮胎累计出口量同比微幅回升，前期对海外市场经济衰退和轮胎消费疲软的预期被证实过度悲观。综合来看，短期内橡胶收储发酵缺乏基本面支撑，并在库存压制下，持续好转预期仍弱。此外，RU2401-RU2309价差回落在一定程度上反应了仓单增长的预期，同时也显示了轮储可能性的下降。在目前橡胶基本面颓势下，同时面临着09合约交割前期现价差回归压力下，后期行情仍会回归供需基本面属性，低位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6594775"/>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AF56FD" w:rsidRPr="00AF56FD">
        <w:rPr>
          <w:rFonts w:ascii="楷体" w:eastAsia="楷体" w:hAnsi="楷体" w:hint="eastAsia"/>
          <w:b/>
          <w:color w:val="000000" w:themeColor="text1"/>
          <w:sz w:val="24"/>
          <w:szCs w:val="24"/>
        </w:rPr>
        <w:t>受成本端油价企稳及聚酯高开工驱动偏强</w:t>
      </w:r>
      <w:bookmarkEnd w:id="36"/>
      <w:r>
        <w:rPr>
          <w:rFonts w:ascii="楷体" w:eastAsia="楷体" w:hAnsi="楷体" w:hint="eastAsia"/>
          <w:b/>
          <w:color w:val="000000" w:themeColor="text1"/>
          <w:sz w:val="24"/>
          <w:szCs w:val="24"/>
        </w:rPr>
        <w:t xml:space="preserve"> </w:t>
      </w:r>
    </w:p>
    <w:p w:rsidR="00AF56FD" w:rsidRPr="00AF56FD" w:rsidRDefault="00AF56FD" w:rsidP="00AF56FD">
      <w:pPr>
        <w:ind w:leftChars="300" w:left="630"/>
        <w:rPr>
          <w:rFonts w:ascii="楷体" w:eastAsia="楷体" w:hAnsi="楷体" w:hint="eastAsia"/>
          <w:color w:val="000000" w:themeColor="text1"/>
          <w:sz w:val="24"/>
          <w:szCs w:val="24"/>
        </w:rPr>
      </w:pPr>
      <w:r w:rsidRPr="00AF56FD">
        <w:rPr>
          <w:rFonts w:ascii="楷体" w:eastAsia="楷体" w:hAnsi="楷体" w:hint="eastAsia"/>
          <w:color w:val="000000" w:themeColor="text1"/>
          <w:sz w:val="24"/>
          <w:szCs w:val="24"/>
        </w:rPr>
        <w:t>成本端方面，原油盘面超跌反弹，短线下破压力减轻，后续持续关注OPEC+6月会议情况。</w:t>
      </w:r>
    </w:p>
    <w:p w:rsidR="003F56A5" w:rsidRDefault="00AF56FD" w:rsidP="00AF56FD">
      <w:pPr>
        <w:ind w:leftChars="300" w:left="630"/>
        <w:rPr>
          <w:rFonts w:ascii="楷体" w:eastAsia="楷体" w:hAnsi="楷体"/>
          <w:color w:val="000000" w:themeColor="text1"/>
          <w:sz w:val="24"/>
          <w:szCs w:val="24"/>
        </w:rPr>
      </w:pPr>
      <w:r w:rsidRPr="00AF56FD">
        <w:rPr>
          <w:rFonts w:ascii="楷体" w:eastAsia="楷体" w:hAnsi="楷体" w:hint="eastAsia"/>
          <w:color w:val="000000" w:themeColor="text1"/>
          <w:sz w:val="24"/>
          <w:szCs w:val="24"/>
        </w:rPr>
        <w:t>PTA供给方面，恒力4#5月20日开启3周左右检修，威联石化250万吨装置计划6月初重启，独山能源检修2周后，也将在6月上重启，6月中上旬开工负荷将低位回升，预计供需或再次累库。至6.1 PTA负荷小幅回升至72.8%。需求方面，本周有一套检修装置开启，而前期减产或检修开启装置仍有提负动作存在，包括长丝、短纤和切片等等，聚酯负荷整体继续</w:t>
      </w:r>
      <w:r w:rsidRPr="00AF56FD">
        <w:rPr>
          <w:rFonts w:ascii="楷体" w:eastAsia="楷体" w:hAnsi="楷体" w:hint="eastAsia"/>
          <w:color w:val="000000" w:themeColor="text1"/>
          <w:sz w:val="24"/>
          <w:szCs w:val="24"/>
        </w:rPr>
        <w:lastRenderedPageBreak/>
        <w:t>提升。截至6.1，初步核算国内大陆地区聚酯负荷在92.2%附近。聚酯在效益改善的情况下，聚酯企业近期负荷稳步提升。展望后市，PTA近期装置开工率及加工费均低位维持，5-6月聚酯产品效益改善开工率提升明显，供需格局尚可维持，受成本端油价企稳及聚酯高开工驱动偏强。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6594776"/>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8" w:name="_Toc136594777"/>
      <w:r>
        <w:rPr>
          <w:rFonts w:ascii="楷体" w:eastAsia="楷体" w:hAnsi="楷体" w:hint="eastAsia"/>
          <w:b/>
          <w:color w:val="000000" w:themeColor="text1"/>
          <w:sz w:val="24"/>
          <w:szCs w:val="24"/>
        </w:rPr>
        <w:t>聚烯烃：</w:t>
      </w:r>
      <w:r w:rsidR="00AF56FD" w:rsidRPr="00AF56FD">
        <w:rPr>
          <w:rFonts w:ascii="楷体" w:eastAsia="楷体" w:hAnsi="楷体" w:hint="eastAsia"/>
          <w:b/>
          <w:color w:val="000000" w:themeColor="text1"/>
          <w:sz w:val="24"/>
          <w:szCs w:val="24"/>
        </w:rPr>
        <w:t>油价上涨，聚烯烃或窄幅反弹为主</w:t>
      </w:r>
      <w:bookmarkEnd w:id="38"/>
    </w:p>
    <w:p w:rsidR="003F56A5" w:rsidRDefault="00AF56FD">
      <w:pPr>
        <w:ind w:leftChars="300" w:left="630"/>
        <w:rPr>
          <w:rFonts w:ascii="楷体" w:eastAsia="楷体" w:hAnsi="楷体"/>
          <w:bCs/>
          <w:sz w:val="24"/>
          <w:szCs w:val="24"/>
        </w:rPr>
      </w:pPr>
      <w:r w:rsidRPr="00AF56FD">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美国众议院通过一项暂缓美国债务上限的法案，抵消了美国原油库存增长的影响，市场等待欧佩克及其减产同盟国会议，国际油价强劲反弹；需求方面，PE下游方面，农膜整体需求平平，工厂生产清淡。棚膜工厂多停机检修；PP下游方面，BOPP市场成交刚需有量，整体量较上一交易日增加，BOPP企业未交付订单多数在一周以内，个别可至5月下旬。综合来看，PE方面，原油成本端止跌反弹，聚乙烯支撑尚可；供应端，近期检修较多，供应压力稍有缓解；需求端，下游产能利用率仍存下滑预期，上涨动力提振有限。综上所述，预计聚烯烃窄幅整理为主。PP方面，新增扩能尚未放量，叠加集中检修期停车装置较多，供应面存部分利好。下游开工负荷多维持低位，订单情况不容乐观，较往年同期明显下滑，成交偏冷清，工厂采购原料积极性较差。美联储6月可能暂停加息，国际油价上涨，成本支撑增强。预计今日市场价格小幅反弹</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6594778"/>
      <w:r>
        <w:rPr>
          <w:rFonts w:ascii="楷体" w:eastAsia="楷体" w:hAnsi="楷体" w:hint="eastAsia"/>
          <w:b/>
          <w:color w:val="000000" w:themeColor="text1"/>
          <w:sz w:val="24"/>
          <w:szCs w:val="24"/>
        </w:rPr>
        <w:t>MEG：</w:t>
      </w:r>
      <w:r w:rsidR="00AF56FD" w:rsidRPr="00AF56FD">
        <w:rPr>
          <w:rFonts w:ascii="楷体" w:eastAsia="楷体" w:hAnsi="楷体" w:hint="eastAsia"/>
          <w:b/>
          <w:color w:val="000000" w:themeColor="text1"/>
          <w:sz w:val="24"/>
          <w:szCs w:val="24"/>
        </w:rPr>
        <w:t>估值低位及聚酯开工高位维持 关注阶段性低多机会</w:t>
      </w:r>
      <w:bookmarkEnd w:id="39"/>
    </w:p>
    <w:p w:rsidR="003F56A5" w:rsidRDefault="00AF56FD" w:rsidP="00115EEA">
      <w:pPr>
        <w:ind w:leftChars="300" w:left="630"/>
        <w:rPr>
          <w:rFonts w:ascii="楷体" w:eastAsia="楷体" w:hAnsi="楷体"/>
          <w:color w:val="000000" w:themeColor="text1"/>
          <w:sz w:val="24"/>
          <w:szCs w:val="24"/>
        </w:rPr>
      </w:pPr>
      <w:r w:rsidRPr="00AF56FD">
        <w:rPr>
          <w:rFonts w:ascii="楷体" w:eastAsia="楷体" w:hAnsi="楷体" w:hint="eastAsia"/>
          <w:color w:val="000000" w:themeColor="text1"/>
          <w:sz w:val="24"/>
          <w:szCs w:val="24"/>
        </w:rPr>
        <w:t>供需情况，5.29 华东主港地区MEG港口库存约101.2万吨附近，环比上期减少4.8万吨。近期港口到港量偏少，下游刚性需求支撑下港口发货良好，华东主港库存去化。截至6月1日，中国大陆地区乙二醇整体开工负荷在54.52%（+1.60%），其中煤制乙二醇开工负荷在59.04%（+5.59%）。近期乙二醇开工率回升至54%偏上，后续仍有提升空间。新装置三江石化新装置投产较为顺利，预计下月将维持偏高负荷运行。进口方面来看，本周</w:t>
      </w:r>
      <w:r w:rsidRPr="00AF56FD">
        <w:rPr>
          <w:rFonts w:ascii="楷体" w:eastAsia="楷体" w:hAnsi="楷体" w:hint="eastAsia"/>
          <w:color w:val="000000" w:themeColor="text1"/>
          <w:sz w:val="24"/>
          <w:szCs w:val="24"/>
        </w:rPr>
        <w:lastRenderedPageBreak/>
        <w:t>起随着美国货以及伊朗货陆续抵港，乙二醇主港到货量将逐步增加。聚酯需求端来看，截止6.1， 初步核算国内大陆地区聚酯负荷在92.2%高位附近。终端方面本周江浙终端开工率局部调整，江浙加弹综合开工率83%(+1%)，江浙织机综合开工率74%(+1%），江浙印染综合开工率77%（-1%）。展望后市，EG估值相对偏低叠加聚酯开工高位维持，短期仍能驱动集中性去库。但成本端煤价大跌预期较差，前期停车装置多以短停检修为主，近期开工率已从低点恢复。且乙二醇海外供应逐步增量中，预计6-7月乙二醇进口增量8-10万吨左右，乙二醇上行驱动不足。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6594779"/>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AF56FD" w:rsidRPr="00AF56FD">
        <w:rPr>
          <w:rFonts w:ascii="楷体" w:eastAsia="楷体" w:hAnsi="楷体" w:hint="eastAsia"/>
          <w:b/>
          <w:color w:val="000000" w:themeColor="text1"/>
          <w:sz w:val="24"/>
          <w:szCs w:val="24"/>
        </w:rPr>
        <w:t>基本面维持弱势，宏观情绪上有所扰动</w:t>
      </w:r>
      <w:bookmarkEnd w:id="40"/>
    </w:p>
    <w:p w:rsidR="00A71A7E" w:rsidRDefault="00AF56FD" w:rsidP="0079299D">
      <w:pPr>
        <w:ind w:leftChars="300" w:left="630"/>
        <w:rPr>
          <w:rFonts w:ascii="楷体" w:eastAsia="楷体" w:hAnsi="楷体"/>
          <w:color w:val="000000" w:themeColor="text1"/>
          <w:sz w:val="24"/>
          <w:szCs w:val="24"/>
        </w:rPr>
      </w:pPr>
      <w:r w:rsidRPr="00AF56FD">
        <w:rPr>
          <w:rFonts w:ascii="楷体" w:eastAsia="楷体" w:hAnsi="楷体" w:hint="eastAsia"/>
          <w:color w:val="000000" w:themeColor="text1"/>
          <w:sz w:val="24"/>
          <w:szCs w:val="24"/>
        </w:rPr>
        <w:t>今日华北价格继续下跌，小板跌幅50左右，大板开始稳价。截至6月1日全国浮法玻璃周库存，同比下滑26.15%。折库存天数23.9天，较上期+1.2天。其中华中库存465.0万重量箱，环比+28.29%，持续累库。需求端产销方面近期未出现起色，市场情绪低迷，综合产销在70%左右，较上周产销继续下滑。供给端，下周有点火计划，预计现货价格继续下行。当前位置工业品价格企稳呼声较高，对下半年政策有所期待，市场情绪好转，但做多为时尚早，短期更倾向于走震荡行情，做多需要静待基本面出现实际反转信号。盘面受宏观情绪影响或有向上波动，但反弹动能不足，短期仍然震荡偏弱</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6594780"/>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AF56FD" w:rsidRPr="00AF56FD">
        <w:rPr>
          <w:rFonts w:ascii="楷体" w:eastAsia="楷体" w:hAnsi="楷体" w:hint="eastAsia"/>
          <w:b/>
          <w:color w:val="000000" w:themeColor="text1"/>
          <w:sz w:val="24"/>
          <w:szCs w:val="24"/>
        </w:rPr>
        <w:t>节后首周去库，碱厂挺价意愿强烈</w:t>
      </w:r>
      <w:bookmarkEnd w:id="41"/>
    </w:p>
    <w:p w:rsidR="00A71A7E" w:rsidRDefault="00AF56FD" w:rsidP="00A71A7E">
      <w:pPr>
        <w:ind w:leftChars="300" w:left="630"/>
        <w:rPr>
          <w:rFonts w:ascii="楷体" w:eastAsia="楷体" w:hAnsi="楷体"/>
          <w:bCs/>
          <w:sz w:val="24"/>
          <w:szCs w:val="24"/>
        </w:rPr>
      </w:pPr>
      <w:r w:rsidRPr="00AF56FD">
        <w:rPr>
          <w:rFonts w:ascii="楷体" w:eastAsia="楷体" w:hAnsi="楷体" w:hint="eastAsia"/>
          <w:color w:val="000000" w:themeColor="text1"/>
          <w:sz w:val="24"/>
          <w:szCs w:val="24"/>
        </w:rPr>
        <w:t>今日国内纯碱价格无变化。截止到2023年6月1日，中国本周国内纯碱厂家总库存52.26万吨，环比-2.18万吨，跌幅4.0%。需求上，月底待发订单天数增加，玻璃厂纯碱可使用天数从18天减少到15天，向下压缩空间不大。下周复产产线点火后，重碱刚采量增加。供给端6月海化和青海碱业有检修计划，供给预减。现货市场情绪出现变化，碱厂挺价意愿较强。盘面继续多空双减，短线预计维持震荡，支撑和压力区间在（1580，1660）</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659478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6594782"/>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AF56FD" w:rsidRPr="00AF56FD">
        <w:rPr>
          <w:rFonts w:ascii="楷体" w:eastAsia="楷体" w:hAnsi="楷体" w:hint="eastAsia"/>
          <w:b/>
          <w:sz w:val="24"/>
          <w:szCs w:val="24"/>
        </w:rPr>
        <w:t>供应压力仍存</w:t>
      </w:r>
      <w:bookmarkEnd w:id="43"/>
    </w:p>
    <w:p w:rsidR="003F56A5" w:rsidRDefault="00AF56FD">
      <w:pPr>
        <w:ind w:leftChars="300" w:left="630"/>
        <w:rPr>
          <w:rFonts w:ascii="楷体" w:eastAsia="楷体" w:hAnsi="楷体"/>
          <w:sz w:val="24"/>
          <w:szCs w:val="24"/>
        </w:rPr>
      </w:pPr>
      <w:r w:rsidRPr="00AF56FD">
        <w:rPr>
          <w:rFonts w:ascii="楷体" w:eastAsia="楷体" w:hAnsi="楷体" w:hint="eastAsia"/>
          <w:sz w:val="24"/>
          <w:szCs w:val="24"/>
        </w:rPr>
        <w:t>国际方面，受助于美国天气干燥和逢低买盘，CBOT大豆1327涨27.5。但预估美国整体降水前景都会比较好。截至5月28日，美国大豆播种进度为83%，上周66%，去年同期64%，五年同期均值为65%，市场预期为82%。巴西当前收割进入尾声，当前大豆价格仍存性价比，对华排船量也维持高位。国内市场，因5月初国内入关检验问题，大豆到厂时间延长，油厂开机不及预期，但随着当前大豆到港量增加，油厂已逐步恢复开机压榨，昨日主流油厂豆粕现货报价有所企稳。大豆4-6月整体供给较宽松，阶段性供应压力仍待释放，关注大豆到厂进度及后续油厂开工情况。下游养殖利润表现仍不佳，且在杂粕替代下饲企和养殖企业等对豆粕饲用需求增量有限，现货基差面临着下行压力。菜粕当前供给相对偏紧，虽油厂开机及压榨维持较高水平，但菜籽二季度后到港预计减少。而需求方面在近期天气逐步回暖后，华南水产需求启动，但替代需求方面，随着豆粕价格回落，</w:t>
      </w:r>
      <w:r w:rsidRPr="00AF56FD">
        <w:rPr>
          <w:rFonts w:ascii="楷体" w:eastAsia="楷体" w:hAnsi="楷体" w:hint="eastAsia"/>
          <w:sz w:val="24"/>
          <w:szCs w:val="24"/>
        </w:rPr>
        <w:lastRenderedPageBreak/>
        <w:t>菜粕性价比降低，整体需求预计下滑。策略方面，虽进口大豆增加是现实，但当前高基差仍对盘面构成支撑，建议豆粕仍可逢高沽空，菜粕维持区间上沿震荡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6594783"/>
      <w:r>
        <w:rPr>
          <w:rFonts w:ascii="楷体" w:eastAsia="楷体" w:hAnsi="楷体" w:hint="eastAsia"/>
          <w:b/>
          <w:color w:val="000000" w:themeColor="text1"/>
          <w:sz w:val="24"/>
          <w:szCs w:val="24"/>
        </w:rPr>
        <w:t>油脂：</w:t>
      </w:r>
      <w:r w:rsidR="00AF56FD" w:rsidRPr="00AF56FD">
        <w:rPr>
          <w:rFonts w:ascii="楷体" w:eastAsia="楷体" w:hAnsi="楷体" w:hint="eastAsia"/>
          <w:b/>
          <w:sz w:val="24"/>
          <w:szCs w:val="24"/>
        </w:rPr>
        <w:t>情绪性反弹，预计上方空间有限</w:t>
      </w:r>
      <w:bookmarkEnd w:id="44"/>
    </w:p>
    <w:p w:rsidR="003F56A5" w:rsidRDefault="00AF56FD" w:rsidP="00792D31">
      <w:pPr>
        <w:ind w:leftChars="300" w:left="630"/>
        <w:rPr>
          <w:rFonts w:ascii="楷体" w:eastAsia="楷体" w:hAnsi="楷体"/>
          <w:sz w:val="24"/>
          <w:szCs w:val="24"/>
        </w:rPr>
      </w:pPr>
      <w:r w:rsidRPr="00AF56FD">
        <w:rPr>
          <w:rFonts w:ascii="楷体" w:eastAsia="楷体" w:hAnsi="楷体" w:hint="eastAsia"/>
          <w:sz w:val="24"/>
          <w:szCs w:val="24"/>
        </w:rPr>
        <w:t>市场情绪性缓和，油脂集体反弹，但基本面供需平衡格局未改变。棕榈油，马棕5月产量将呈现季节性回升，出口因棕榈油价格在国际市场性价比较低而受抑，同时5月印尼出口放开后抑制马来棕榈油出口，也限制了棕榈油上方空间。其次，产地棕榈油fob报价持续下调，对成本端构成压力。国内棕榈油在需求增加及进口下滑下，库存稳步去化。但在近期产地报价下滑，国内进口利润逐步修复，远月或有新增买船，累库有望放缓。需求端，随着气温回升虽利好棕榈油消费，但豆棕价差收窄不利于棕榈油掺混需求。豆油在供应修复预期下，压力仍存。虽5月初在大豆入关问题下，油厂开机不及预期，豆油供给修复缓慢。但随着5月下旬进口大豆到港增加，豆油供应存边际修复预期。需求，近期因豆棕价差收窄，豆油成交好转，但在后续供应增加下，价格上方仍存压。菜油处于供强需弱格局。随着进口加籽到港量维持高位，菜籽供应较稳定，4月菜籽进口60万吨，菜油进口31万吨，环比同比均增，且近期菜油进口利润打开，有新增买船，菜油供应较宽松。需求方面，在地域饮食偏好下整体增量有限，而替代需求仍需看到明显价格优势。油脂整体走势仍偏空，反弹持续待观望，预计上方空间有限</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6594784"/>
      <w:r>
        <w:rPr>
          <w:rFonts w:ascii="楷体" w:eastAsia="楷体" w:hAnsi="楷体" w:hint="eastAsia"/>
          <w:b/>
          <w:bCs/>
          <w:color w:val="000000" w:themeColor="text1"/>
        </w:rPr>
        <w:t>玉米与淀粉：</w:t>
      </w:r>
      <w:r w:rsidR="00AF56FD" w:rsidRPr="00AF56FD">
        <w:rPr>
          <w:rFonts w:ascii="楷体" w:eastAsia="楷体" w:hAnsi="楷体" w:hint="eastAsia"/>
          <w:b/>
        </w:rPr>
        <w:t>期价继续震荡反弹</w:t>
      </w:r>
      <w:bookmarkEnd w:id="45"/>
    </w:p>
    <w:p w:rsidR="00AF56FD" w:rsidRPr="00AF56FD" w:rsidRDefault="00AF56FD" w:rsidP="00AF56FD">
      <w:pPr>
        <w:pStyle w:val="paragraph"/>
        <w:spacing w:before="60" w:after="60"/>
        <w:ind w:leftChars="300" w:left="630"/>
        <w:rPr>
          <w:rFonts w:ascii="楷体" w:eastAsia="楷体" w:hAnsi="楷体" w:hint="eastAsia"/>
        </w:rPr>
      </w:pPr>
      <w:r w:rsidRPr="00AF56FD">
        <w:rPr>
          <w:rFonts w:ascii="楷体" w:eastAsia="楷体" w:hAnsi="楷体" w:hint="eastAsia"/>
        </w:rPr>
        <w:t>对于玉米而言，虽然外盘带动进口成本继续下滑，但考虑到进口整体受配额限制，国内产需缺口更多依赖小麦饲用替代，而近期小麦止跌反弹，或表明新作上市压力释放临近尾声，这意味着玉米下跌或告一段落，后期市场或转向年度产需缺口的补充问题。在我们看来，后期潜在上涨驱动有二，其一是新作单产前景的变数，其二是旧作被动补库存，因当前下游需求企业如饲料养殖企业与华北深加工企业原料库存偏低，而产销区倒挂大概率带动渠道库存去化。在这种情况下，维持谨慎看多观点，接下来继续留意新作小麦上市压力。</w:t>
      </w:r>
    </w:p>
    <w:p w:rsidR="003F56A5" w:rsidRDefault="00AF56FD" w:rsidP="00AF56FD">
      <w:pPr>
        <w:pStyle w:val="paragraph"/>
        <w:spacing w:before="60" w:beforeAutospacing="0" w:after="60" w:afterAutospacing="0"/>
        <w:ind w:leftChars="300" w:left="630"/>
        <w:rPr>
          <w:rFonts w:ascii="楷体" w:eastAsia="楷体" w:hAnsi="楷体"/>
        </w:rPr>
      </w:pPr>
      <w:r w:rsidRPr="00AF56FD">
        <w:rPr>
          <w:rFonts w:ascii="楷体" w:eastAsia="楷体" w:hAnsi="楷体" w:hint="eastAsia"/>
        </w:rPr>
        <w:t>对于淀粉而言，5月期间淀粉-玉米价差总体先抑后扬，但波幅受限，主要原因有三，即淀粉基差支撑、行业供需改善和副产品继续下跌预期。淀粉需求端存在潜在利多，一方面源于玉米淀粉对木薯淀粉和淀粉糖对白糖的替代，另一方面源于季节性消费旺季。考虑到基差、供需和副产品三个方面的因素，我们倾向于淀粉-玉米价差有望继续走扩。在这种情况下，我们建议持有前期价差走扩套利，激进投资者可以考虑单边做多淀粉</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6594785"/>
      <w:r>
        <w:rPr>
          <w:rFonts w:ascii="楷体" w:eastAsia="楷体" w:hAnsi="楷体" w:hint="eastAsia"/>
          <w:b/>
          <w:bCs/>
          <w:color w:val="000000" w:themeColor="text1"/>
        </w:rPr>
        <w:t>畜禽养殖：</w:t>
      </w:r>
      <w:r w:rsidR="00AF56FD" w:rsidRPr="00AF56FD">
        <w:rPr>
          <w:rFonts w:ascii="楷体" w:eastAsia="楷体" w:hAnsi="楷体" w:hint="eastAsia"/>
          <w:b/>
          <w:bCs/>
          <w:color w:val="000000" w:themeColor="text1"/>
        </w:rPr>
        <w:t>期价低位震荡</w:t>
      </w:r>
      <w:bookmarkEnd w:id="46"/>
    </w:p>
    <w:p w:rsidR="00AF56FD" w:rsidRPr="00AF56FD" w:rsidRDefault="00AF56FD" w:rsidP="00AF56FD">
      <w:pPr>
        <w:pStyle w:val="paragraph"/>
        <w:spacing w:before="60" w:after="60"/>
        <w:ind w:leftChars="300" w:left="630"/>
        <w:rPr>
          <w:rFonts w:ascii="楷体" w:eastAsia="楷体" w:hAnsi="楷体" w:hint="eastAsia"/>
        </w:rPr>
      </w:pPr>
      <w:r w:rsidRPr="00AF56FD">
        <w:rPr>
          <w:rFonts w:ascii="楷体" w:eastAsia="楷体" w:hAnsi="楷体" w:hint="eastAsia"/>
        </w:rPr>
        <w:lastRenderedPageBreak/>
        <w:t>对于生猪而言，在前期报告中我们指出，3月以来现货表现不及我们之前预期，问题出在供应量，集中在两个方面，其一是春节前堆积的供应量，其二是节前仔猪带来的生猪出栏量。各机构数据显示年后以来供应持续去化，更为重要的是，考虑到去年四季度以来生猪价格下跌和春季前后非瘟疫情导致的仔猪供应下滑，对应后期生猪供应有望阶段性下滑，有望带动生猪价格出现阶段性上涨。对于期价而言，由于5月以来期价持续震荡下行，带动近月合约基差持续走强，这意味期价逐步挤出升水，目前7月和9月合约均低于生猪养殖成本，远月合约亦仅略高于养殖成本线，再加上国家收储政策的潜在支撑，我们倾向于期价下方空间或有限，维持谨慎看多观点，建议择机入场。</w:t>
      </w:r>
    </w:p>
    <w:p w:rsidR="003F56A5" w:rsidRDefault="00AF56FD" w:rsidP="00AF56FD">
      <w:pPr>
        <w:pStyle w:val="paragraph"/>
        <w:spacing w:before="60" w:beforeAutospacing="0" w:after="60" w:afterAutospacing="0"/>
        <w:ind w:leftChars="300" w:left="630"/>
        <w:rPr>
          <w:rFonts w:ascii="楷体" w:eastAsia="楷体" w:hAnsi="楷体"/>
        </w:rPr>
      </w:pPr>
      <w:r w:rsidRPr="00AF56FD">
        <w:rPr>
          <w:rFonts w:ascii="楷体" w:eastAsia="楷体" w:hAnsi="楷体" w:hint="eastAsia"/>
        </w:rPr>
        <w:t>对于鸡蛋而言，当前市场的主要矛盾体现在高基差上，之前市场的预期存在合理性，因节后以来鸡蛋价格和蛋鸡养殖利润处于同期高位水平，带动养殖户补栏积极性上涨，市场据此预计远期供需有望趋于改善，使得远月期价持续下跌，5-9价差处于历史同期高位，而1-9价差则处于历史同期低位。但5月以来，随着鸡蛋现货价格的下跌，蛋鸡养殖利润亦有显著下滑，带动养殖户补栏积极性下滑，与此同时，养殖户淘汰积极性上升，这会导致市场之前的供需改善预期存在较大变数。此外，9月合约一度跌至4070左右，这接近于博亚和讯测算的鸡蛋养殖成本线，考虑到9月处于季节性旺季，供需之外还有季节性规律。我们倾向于鸡蛋期价下方空间或有限，观点由前期的中性转为谨慎看多，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6594786"/>
      <w:r>
        <w:rPr>
          <w:rFonts w:ascii="楷体" w:eastAsia="楷体" w:hAnsi="楷体" w:hint="eastAsia"/>
          <w:b/>
          <w:sz w:val="24"/>
          <w:szCs w:val="24"/>
        </w:rPr>
        <w:t>郑棉：</w:t>
      </w:r>
      <w:r w:rsidR="00AF56FD" w:rsidRPr="00AF56FD">
        <w:rPr>
          <w:rFonts w:ascii="楷体" w:eastAsia="楷体" w:hAnsi="楷体" w:hint="eastAsia"/>
          <w:b/>
          <w:sz w:val="24"/>
          <w:szCs w:val="24"/>
        </w:rPr>
        <w:t>预计09合约震荡整理，持有看跌期权卖权或择机止盈</w:t>
      </w:r>
      <w:bookmarkEnd w:id="47"/>
    </w:p>
    <w:p w:rsidR="003F56A5" w:rsidRDefault="00AF56FD" w:rsidP="007B3290">
      <w:pPr>
        <w:ind w:leftChars="300" w:left="630"/>
        <w:rPr>
          <w:rFonts w:ascii="楷体" w:eastAsia="楷体" w:hAnsi="楷体"/>
          <w:sz w:val="24"/>
          <w:szCs w:val="24"/>
        </w:rPr>
      </w:pPr>
      <w:r w:rsidRPr="00AF56FD">
        <w:rPr>
          <w:rFonts w:ascii="楷体" w:eastAsia="楷体" w:hAnsi="楷体" w:hint="eastAsia"/>
          <w:sz w:val="24"/>
          <w:szCs w:val="24"/>
        </w:rPr>
        <w:t>6月1日，在资金推动下郑棉超预期上涨，盘中一度触及涨停。市场传闻为新疆库存低于预期，且纺织企业下游订单好并在市场上大量扫货。除此之外，并未出现极端天气或者重大政策调整等原因。库存方面，此前由于内外棉价倒挂，1-3月的进口棉花数量较少，但4月下旬进口窗口已经打开。同时2022/23年度棉花丰产，产量较原先预期增加超10%至670万吨以上。或许部分机构自身的调查库存低于官方工商业库存即过往10年第二高位，但当前阶段供应并不紧张，资金主打预期。纺织企业的订单传闻淡季不淡，然而大部分纺织企业当前处于亏损状态，难以支撑起如此高的原料价格。上涨主要由资金推动，不建议追多。前期看跌期权卖权可继续持有或择机止盈，等待企稳后可考虑反套</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421" w:rsidRDefault="00A04421">
      <w:r>
        <w:separator/>
      </w:r>
    </w:p>
  </w:endnote>
  <w:endnote w:type="continuationSeparator" w:id="0">
    <w:p w:rsidR="00A04421" w:rsidRDefault="00A0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14A40A97" wp14:editId="74370577">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AF56FD">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AF56FD">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421" w:rsidRDefault="00A04421">
      <w:r>
        <w:separator/>
      </w:r>
    </w:p>
  </w:footnote>
  <w:footnote w:type="continuationSeparator" w:id="0">
    <w:p w:rsidR="00A04421" w:rsidRDefault="00A044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394678E8" wp14:editId="5F993C1D">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7DD9926C" wp14:editId="1ED34487">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AF56FD">
      <w:rPr>
        <w:rFonts w:ascii="Times New Roman" w:eastAsia="楷体" w:hAnsi="Times New Roman" w:hint="eastAsia"/>
        <w:b/>
        <w:bCs/>
        <w:noProof/>
        <w:color w:val="833C0B"/>
        <w:sz w:val="21"/>
      </w:rPr>
      <w:t>2023</w:t>
    </w:r>
    <w:r w:rsidR="00AF56FD">
      <w:rPr>
        <w:rFonts w:ascii="Times New Roman" w:eastAsia="楷体" w:hAnsi="Times New Roman" w:hint="eastAsia"/>
        <w:b/>
        <w:bCs/>
        <w:noProof/>
        <w:color w:val="833C0B"/>
        <w:sz w:val="21"/>
      </w:rPr>
      <w:t>年</w:t>
    </w:r>
    <w:r w:rsidR="00AF56FD">
      <w:rPr>
        <w:rFonts w:ascii="Times New Roman" w:eastAsia="楷体" w:hAnsi="Times New Roman" w:hint="eastAsia"/>
        <w:b/>
        <w:bCs/>
        <w:noProof/>
        <w:color w:val="833C0B"/>
        <w:sz w:val="21"/>
      </w:rPr>
      <w:t>6</w:t>
    </w:r>
    <w:r w:rsidR="00AF56FD">
      <w:rPr>
        <w:rFonts w:ascii="Times New Roman" w:eastAsia="楷体" w:hAnsi="Times New Roman" w:hint="eastAsia"/>
        <w:b/>
        <w:bCs/>
        <w:noProof/>
        <w:color w:val="833C0B"/>
        <w:sz w:val="21"/>
      </w:rPr>
      <w:t>月</w:t>
    </w:r>
    <w:r w:rsidR="00AF56FD">
      <w:rPr>
        <w:rFonts w:ascii="Times New Roman" w:eastAsia="楷体" w:hAnsi="Times New Roman" w:hint="eastAsia"/>
        <w:b/>
        <w:bCs/>
        <w:noProof/>
        <w:color w:val="833C0B"/>
        <w:sz w:val="21"/>
      </w:rPr>
      <w:t>2</w:t>
    </w:r>
    <w:r w:rsidR="00AF56FD">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3FC"/>
    <w:rsid w:val="000E0C15"/>
    <w:rsid w:val="000E4EEB"/>
    <w:rsid w:val="00115EEA"/>
    <w:rsid w:val="00117470"/>
    <w:rsid w:val="00120B1F"/>
    <w:rsid w:val="00147668"/>
    <w:rsid w:val="00147B03"/>
    <w:rsid w:val="0015047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0DB7"/>
    <w:rsid w:val="00235529"/>
    <w:rsid w:val="00244CA3"/>
    <w:rsid w:val="0025590B"/>
    <w:rsid w:val="00267FFD"/>
    <w:rsid w:val="00282262"/>
    <w:rsid w:val="00285297"/>
    <w:rsid w:val="00291461"/>
    <w:rsid w:val="002951EB"/>
    <w:rsid w:val="002A0670"/>
    <w:rsid w:val="002A6C89"/>
    <w:rsid w:val="002B2257"/>
    <w:rsid w:val="002B32AE"/>
    <w:rsid w:val="002F075C"/>
    <w:rsid w:val="002F545E"/>
    <w:rsid w:val="002F6AD1"/>
    <w:rsid w:val="002F7810"/>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67BD"/>
    <w:rsid w:val="00461147"/>
    <w:rsid w:val="00484C53"/>
    <w:rsid w:val="00485A3F"/>
    <w:rsid w:val="00487F77"/>
    <w:rsid w:val="004977A9"/>
    <w:rsid w:val="004A382D"/>
    <w:rsid w:val="004A3F85"/>
    <w:rsid w:val="004A65B5"/>
    <w:rsid w:val="004B4D4D"/>
    <w:rsid w:val="004C11A7"/>
    <w:rsid w:val="004C5F3F"/>
    <w:rsid w:val="004E58A5"/>
    <w:rsid w:val="004E6093"/>
    <w:rsid w:val="005145ED"/>
    <w:rsid w:val="00533D1C"/>
    <w:rsid w:val="00535DC9"/>
    <w:rsid w:val="00540298"/>
    <w:rsid w:val="00541F3F"/>
    <w:rsid w:val="00547DD7"/>
    <w:rsid w:val="00551A8D"/>
    <w:rsid w:val="005523A5"/>
    <w:rsid w:val="00553DEC"/>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B3290"/>
    <w:rsid w:val="007B4FCE"/>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42079"/>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6FD"/>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72E2D"/>
    <w:rsid w:val="00B745CB"/>
    <w:rsid w:val="00B805BD"/>
    <w:rsid w:val="00B91D3D"/>
    <w:rsid w:val="00B94E7D"/>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D5884"/>
    <w:rsid w:val="00CD5DE8"/>
    <w:rsid w:val="00CD70A0"/>
    <w:rsid w:val="00CE7903"/>
    <w:rsid w:val="00CF6C71"/>
    <w:rsid w:val="00CF7A9A"/>
    <w:rsid w:val="00D00D60"/>
    <w:rsid w:val="00D017E5"/>
    <w:rsid w:val="00D01A19"/>
    <w:rsid w:val="00D04FF1"/>
    <w:rsid w:val="00D1582A"/>
    <w:rsid w:val="00D309C4"/>
    <w:rsid w:val="00D45E53"/>
    <w:rsid w:val="00D47039"/>
    <w:rsid w:val="00D55EAF"/>
    <w:rsid w:val="00D63655"/>
    <w:rsid w:val="00D75630"/>
    <w:rsid w:val="00D842AA"/>
    <w:rsid w:val="00D86D76"/>
    <w:rsid w:val="00D87130"/>
    <w:rsid w:val="00D93E0B"/>
    <w:rsid w:val="00DA7546"/>
    <w:rsid w:val="00DE02C4"/>
    <w:rsid w:val="00DF1796"/>
    <w:rsid w:val="00DF270D"/>
    <w:rsid w:val="00DF3B28"/>
    <w:rsid w:val="00DF56EC"/>
    <w:rsid w:val="00E020F2"/>
    <w:rsid w:val="00E12059"/>
    <w:rsid w:val="00E25D21"/>
    <w:rsid w:val="00E31716"/>
    <w:rsid w:val="00E34551"/>
    <w:rsid w:val="00E34EAB"/>
    <w:rsid w:val="00E373B2"/>
    <w:rsid w:val="00E40036"/>
    <w:rsid w:val="00E45000"/>
    <w:rsid w:val="00E451FD"/>
    <w:rsid w:val="00E556EC"/>
    <w:rsid w:val="00E55B22"/>
    <w:rsid w:val="00E60D44"/>
    <w:rsid w:val="00E64502"/>
    <w:rsid w:val="00E771D2"/>
    <w:rsid w:val="00E80EDB"/>
    <w:rsid w:val="00E84794"/>
    <w:rsid w:val="00E847DF"/>
    <w:rsid w:val="00E90013"/>
    <w:rsid w:val="00E928BB"/>
    <w:rsid w:val="00EA0CCD"/>
    <w:rsid w:val="00EA28CA"/>
    <w:rsid w:val="00EB56F2"/>
    <w:rsid w:val="00EC2B12"/>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600524-5A20-4268-83C3-7AA47F19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9</Pages>
  <Words>1504</Words>
  <Characters>8579</Characters>
  <Application>Microsoft Office Word</Application>
  <DocSecurity>0</DocSecurity>
  <Lines>71</Lines>
  <Paragraphs>20</Paragraphs>
  <ScaleCrop>false</ScaleCrop>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126</cp:revision>
  <cp:lastPrinted>2023-04-20T02:18:00Z</cp:lastPrinted>
  <dcterms:created xsi:type="dcterms:W3CDTF">2022-11-15T10:06:00Z</dcterms:created>
  <dcterms:modified xsi:type="dcterms:W3CDTF">2023-06-02T02:39:00Z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