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84C53"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484C53" w:rsidRPr="00E76FD6">
            <w:rPr>
              <w:rStyle w:val="a7"/>
              <w:noProof/>
            </w:rPr>
            <w:fldChar w:fldCharType="begin"/>
          </w:r>
          <w:r w:rsidR="00484C53" w:rsidRPr="00E76FD6">
            <w:rPr>
              <w:rStyle w:val="a7"/>
              <w:noProof/>
            </w:rPr>
            <w:instrText xml:space="preserve"> </w:instrText>
          </w:r>
          <w:r w:rsidR="00484C53">
            <w:rPr>
              <w:noProof/>
            </w:rPr>
            <w:instrText>HYPERLINK \l "_Toc136508183"</w:instrText>
          </w:r>
          <w:r w:rsidR="00484C53" w:rsidRPr="00E76FD6">
            <w:rPr>
              <w:rStyle w:val="a7"/>
              <w:noProof/>
            </w:rPr>
            <w:instrText xml:space="preserve"> </w:instrText>
          </w:r>
          <w:r w:rsidR="00484C53" w:rsidRPr="00E76FD6">
            <w:rPr>
              <w:rStyle w:val="a7"/>
              <w:noProof/>
            </w:rPr>
          </w:r>
          <w:r w:rsidR="00484C53" w:rsidRPr="00E76FD6">
            <w:rPr>
              <w:rStyle w:val="a7"/>
              <w:noProof/>
            </w:rPr>
            <w:fldChar w:fldCharType="separate"/>
          </w:r>
          <w:r w:rsidR="00484C53" w:rsidRPr="00E76FD6">
            <w:rPr>
              <w:rStyle w:val="a7"/>
              <w:rFonts w:ascii="Times New Roman" w:eastAsia="楷体" w:hAnsi="Times New Roman"/>
              <w:b/>
              <w:noProof/>
            </w:rPr>
            <w:t>[</w:t>
          </w:r>
          <w:r w:rsidR="00484C53" w:rsidRPr="00E76FD6">
            <w:rPr>
              <w:rStyle w:val="a7"/>
              <w:rFonts w:ascii="Times New Roman" w:eastAsia="楷体" w:hAnsi="Times New Roman"/>
              <w:b/>
              <w:noProof/>
            </w:rPr>
            <w:t>金融</w:t>
          </w:r>
          <w:r w:rsidR="00484C53" w:rsidRPr="00E76FD6">
            <w:rPr>
              <w:rStyle w:val="a7"/>
              <w:rFonts w:ascii="Times New Roman" w:eastAsia="楷体" w:hAnsi="Times New Roman"/>
              <w:b/>
              <w:noProof/>
            </w:rPr>
            <w:t>]</w:t>
          </w:r>
          <w:r w:rsidR="00484C53" w:rsidRPr="00E76FD6">
            <w:rPr>
              <w:rStyle w:val="a7"/>
              <w:noProof/>
            </w:rPr>
            <w:fldChar w:fldCharType="end"/>
          </w:r>
        </w:p>
        <w:p w:rsidR="00484C53" w:rsidRDefault="00484C53">
          <w:pPr>
            <w:pStyle w:val="2"/>
            <w:tabs>
              <w:tab w:val="right" w:leader="dot" w:pos="8296"/>
            </w:tabs>
            <w:rPr>
              <w:rFonts w:eastAsiaTheme="minorEastAsia"/>
              <w:noProof/>
              <w:szCs w:val="22"/>
            </w:rPr>
          </w:pPr>
          <w:hyperlink w:anchor="_Toc136508184" w:history="1">
            <w:r w:rsidRPr="00E76FD6">
              <w:rPr>
                <w:rStyle w:val="a7"/>
                <w:rFonts w:ascii="Times New Roman" w:eastAsia="楷体" w:hAnsi="Times New Roman"/>
                <w:b/>
                <w:noProof/>
              </w:rPr>
              <w:t>股指：</w:t>
            </w:r>
            <w:r w:rsidRPr="00E76FD6">
              <w:rPr>
                <w:rStyle w:val="a7"/>
                <w:rFonts w:ascii="Times New Roman" w:eastAsia="楷体" w:hAnsi="Times New Roman"/>
                <w:b/>
                <w:noProof/>
              </w:rPr>
              <w:t>IM</w:t>
            </w:r>
            <w:r w:rsidRPr="00E76FD6">
              <w:rPr>
                <w:rStyle w:val="a7"/>
                <w:rFonts w:ascii="Times New Roman" w:eastAsia="楷体" w:hAnsi="Times New Roman"/>
                <w:b/>
                <w:noProof/>
              </w:rPr>
              <w:t>多单持有</w:t>
            </w:r>
          </w:hyperlink>
        </w:p>
        <w:p w:rsidR="00484C53" w:rsidRDefault="00484C53">
          <w:pPr>
            <w:pStyle w:val="11"/>
            <w:tabs>
              <w:tab w:val="right" w:leader="dot" w:pos="8296"/>
            </w:tabs>
            <w:rPr>
              <w:rFonts w:eastAsiaTheme="minorEastAsia"/>
              <w:noProof/>
              <w:szCs w:val="22"/>
            </w:rPr>
          </w:pPr>
          <w:hyperlink w:anchor="_Toc136508185" w:history="1">
            <w:r w:rsidRPr="00E76FD6">
              <w:rPr>
                <w:rStyle w:val="a7"/>
                <w:rFonts w:ascii="Times New Roman" w:eastAsia="楷体" w:hAnsi="Times New Roman"/>
                <w:b/>
                <w:noProof/>
              </w:rPr>
              <w:t>[</w:t>
            </w:r>
            <w:r w:rsidRPr="00E76FD6">
              <w:rPr>
                <w:rStyle w:val="a7"/>
                <w:rFonts w:ascii="Times New Roman" w:eastAsia="楷体" w:hAnsi="Times New Roman"/>
                <w:b/>
                <w:noProof/>
              </w:rPr>
              <w:t>贵金属</w:t>
            </w:r>
            <w:r w:rsidRPr="00E76FD6">
              <w:rPr>
                <w:rStyle w:val="a7"/>
                <w:rFonts w:ascii="Times New Roman" w:eastAsia="楷体" w:hAnsi="Times New Roman"/>
                <w:b/>
                <w:noProof/>
              </w:rPr>
              <w:t>]</w:t>
            </w:r>
          </w:hyperlink>
        </w:p>
        <w:p w:rsidR="00484C53" w:rsidRDefault="00484C53">
          <w:pPr>
            <w:pStyle w:val="2"/>
            <w:tabs>
              <w:tab w:val="right" w:leader="dot" w:pos="8296"/>
            </w:tabs>
            <w:rPr>
              <w:rFonts w:eastAsiaTheme="minorEastAsia"/>
              <w:noProof/>
              <w:szCs w:val="22"/>
            </w:rPr>
          </w:pPr>
          <w:hyperlink w:anchor="_Toc136508186" w:history="1">
            <w:r w:rsidRPr="00E76FD6">
              <w:rPr>
                <w:rStyle w:val="a7"/>
                <w:rFonts w:ascii="Times New Roman" w:eastAsia="楷体" w:hAnsi="Times New Roman"/>
                <w:b/>
                <w:noProof/>
              </w:rPr>
              <w:t>贵金属：美国职位空缺数上升，贵金属价格偏强运行</w:t>
            </w:r>
          </w:hyperlink>
        </w:p>
        <w:p w:rsidR="00484C53" w:rsidRDefault="00484C53">
          <w:pPr>
            <w:pStyle w:val="11"/>
            <w:tabs>
              <w:tab w:val="right" w:leader="dot" w:pos="8296"/>
            </w:tabs>
            <w:rPr>
              <w:rFonts w:eastAsiaTheme="minorEastAsia"/>
              <w:noProof/>
              <w:szCs w:val="22"/>
            </w:rPr>
          </w:pPr>
          <w:hyperlink w:anchor="_Toc136508187" w:history="1">
            <w:r w:rsidRPr="00E76FD6">
              <w:rPr>
                <w:rStyle w:val="a7"/>
                <w:rFonts w:ascii="Times New Roman" w:eastAsia="楷体" w:hAnsi="Times New Roman"/>
                <w:b/>
                <w:noProof/>
              </w:rPr>
              <w:t>[</w:t>
            </w:r>
            <w:r w:rsidRPr="00E76FD6">
              <w:rPr>
                <w:rStyle w:val="a7"/>
                <w:rFonts w:ascii="Times New Roman" w:eastAsia="楷体" w:hAnsi="Times New Roman"/>
                <w:b/>
                <w:noProof/>
              </w:rPr>
              <w:t>金属</w:t>
            </w:r>
            <w:r w:rsidRPr="00E76FD6">
              <w:rPr>
                <w:rStyle w:val="a7"/>
                <w:rFonts w:ascii="Times New Roman" w:eastAsia="楷体" w:hAnsi="Times New Roman"/>
                <w:b/>
                <w:noProof/>
              </w:rPr>
              <w:t>]</w:t>
            </w:r>
          </w:hyperlink>
        </w:p>
        <w:p w:rsidR="00484C53" w:rsidRDefault="00484C53">
          <w:pPr>
            <w:pStyle w:val="2"/>
            <w:tabs>
              <w:tab w:val="right" w:leader="dot" w:pos="8296"/>
            </w:tabs>
            <w:rPr>
              <w:rFonts w:eastAsiaTheme="minorEastAsia"/>
              <w:noProof/>
              <w:szCs w:val="22"/>
            </w:rPr>
          </w:pPr>
          <w:hyperlink w:anchor="_Toc136508188" w:history="1">
            <w:r w:rsidRPr="00E76FD6">
              <w:rPr>
                <w:rStyle w:val="a7"/>
                <w:rFonts w:ascii="楷体" w:eastAsia="楷体" w:hAnsi="楷体"/>
                <w:b/>
                <w:noProof/>
              </w:rPr>
              <w:t>螺纹钢：关注PMI数据披露后市场风格变化</w:t>
            </w:r>
          </w:hyperlink>
        </w:p>
        <w:p w:rsidR="00484C53" w:rsidRDefault="00484C53">
          <w:pPr>
            <w:pStyle w:val="2"/>
            <w:tabs>
              <w:tab w:val="right" w:leader="dot" w:pos="8296"/>
            </w:tabs>
            <w:rPr>
              <w:rFonts w:eastAsiaTheme="minorEastAsia"/>
              <w:noProof/>
              <w:szCs w:val="22"/>
            </w:rPr>
          </w:pPr>
          <w:hyperlink w:anchor="_Toc136508189" w:history="1">
            <w:r w:rsidRPr="00E76FD6">
              <w:rPr>
                <w:rStyle w:val="a7"/>
                <w:rFonts w:ascii="楷体" w:eastAsia="楷体" w:hAnsi="楷体"/>
                <w:b/>
                <w:noProof/>
              </w:rPr>
              <w:t>焦炭：估值低位，建议观望为主</w:t>
            </w:r>
          </w:hyperlink>
        </w:p>
        <w:p w:rsidR="00484C53" w:rsidRDefault="00484C53">
          <w:pPr>
            <w:pStyle w:val="2"/>
            <w:tabs>
              <w:tab w:val="right" w:leader="dot" w:pos="8296"/>
            </w:tabs>
            <w:rPr>
              <w:rFonts w:eastAsiaTheme="minorEastAsia"/>
              <w:noProof/>
              <w:szCs w:val="22"/>
            </w:rPr>
          </w:pPr>
          <w:hyperlink w:anchor="_Toc136508190" w:history="1">
            <w:r w:rsidRPr="00E76FD6">
              <w:rPr>
                <w:rStyle w:val="a7"/>
                <w:rFonts w:ascii="楷体" w:eastAsia="楷体" w:hAnsi="楷体"/>
                <w:b/>
                <w:noProof/>
              </w:rPr>
              <w:t>焦煤：估值低位，建议观望为主</w:t>
            </w:r>
          </w:hyperlink>
        </w:p>
        <w:p w:rsidR="00484C53" w:rsidRDefault="00484C53">
          <w:pPr>
            <w:pStyle w:val="2"/>
            <w:tabs>
              <w:tab w:val="right" w:leader="dot" w:pos="8296"/>
            </w:tabs>
            <w:rPr>
              <w:rFonts w:eastAsiaTheme="minorEastAsia"/>
              <w:noProof/>
              <w:szCs w:val="22"/>
            </w:rPr>
          </w:pPr>
          <w:hyperlink w:anchor="_Toc136508191" w:history="1">
            <w:r w:rsidRPr="00E76FD6">
              <w:rPr>
                <w:rStyle w:val="a7"/>
                <w:rFonts w:ascii="楷体" w:eastAsia="楷体" w:hAnsi="楷体"/>
                <w:b/>
                <w:noProof/>
              </w:rPr>
              <w:t>铜：短期维持弱势震荡</w:t>
            </w:r>
          </w:hyperlink>
        </w:p>
        <w:p w:rsidR="00484C53" w:rsidRDefault="00484C53">
          <w:pPr>
            <w:pStyle w:val="2"/>
            <w:tabs>
              <w:tab w:val="right" w:leader="dot" w:pos="8296"/>
            </w:tabs>
            <w:rPr>
              <w:rFonts w:eastAsiaTheme="minorEastAsia"/>
              <w:noProof/>
              <w:szCs w:val="22"/>
            </w:rPr>
          </w:pPr>
          <w:hyperlink w:anchor="_Toc136508192" w:history="1">
            <w:r w:rsidRPr="00E76FD6">
              <w:rPr>
                <w:rStyle w:val="a7"/>
                <w:rFonts w:ascii="楷体" w:eastAsia="楷体" w:hAnsi="楷体"/>
                <w:b/>
                <w:noProof/>
              </w:rPr>
              <w:t>铝：铝价万八支撑偏强，建议观望或逢高布空</w:t>
            </w:r>
          </w:hyperlink>
        </w:p>
        <w:p w:rsidR="00484C53" w:rsidRDefault="00484C53">
          <w:pPr>
            <w:pStyle w:val="2"/>
            <w:tabs>
              <w:tab w:val="right" w:leader="dot" w:pos="8296"/>
            </w:tabs>
            <w:rPr>
              <w:rFonts w:eastAsiaTheme="minorEastAsia"/>
              <w:noProof/>
              <w:szCs w:val="22"/>
            </w:rPr>
          </w:pPr>
          <w:hyperlink w:anchor="_Toc136508193" w:history="1">
            <w:r w:rsidRPr="00E76FD6">
              <w:rPr>
                <w:rStyle w:val="a7"/>
                <w:rFonts w:ascii="楷体" w:eastAsia="楷体" w:hAnsi="楷体"/>
                <w:b/>
                <w:noProof/>
              </w:rPr>
              <w:t>锌：成本线上下扰动，建议先观望</w:t>
            </w:r>
          </w:hyperlink>
        </w:p>
        <w:p w:rsidR="00484C53" w:rsidRDefault="00484C53">
          <w:pPr>
            <w:pStyle w:val="2"/>
            <w:tabs>
              <w:tab w:val="right" w:leader="dot" w:pos="8296"/>
            </w:tabs>
            <w:rPr>
              <w:rFonts w:eastAsiaTheme="minorEastAsia"/>
              <w:noProof/>
              <w:szCs w:val="22"/>
            </w:rPr>
          </w:pPr>
          <w:hyperlink w:anchor="_Toc136508194" w:history="1">
            <w:r w:rsidRPr="00E76FD6">
              <w:rPr>
                <w:rStyle w:val="a7"/>
                <w:rFonts w:ascii="楷体" w:eastAsia="楷体" w:hAnsi="楷体"/>
                <w:b/>
                <w:noProof/>
              </w:rPr>
              <w:t>镍：中期下行趋势未变，短期或震荡</w:t>
            </w:r>
          </w:hyperlink>
        </w:p>
        <w:p w:rsidR="00484C53" w:rsidRDefault="00484C53">
          <w:pPr>
            <w:pStyle w:val="2"/>
            <w:tabs>
              <w:tab w:val="right" w:leader="dot" w:pos="8296"/>
            </w:tabs>
            <w:rPr>
              <w:rFonts w:eastAsiaTheme="minorEastAsia"/>
              <w:noProof/>
              <w:szCs w:val="22"/>
            </w:rPr>
          </w:pPr>
          <w:hyperlink w:anchor="_Toc136508195" w:history="1">
            <w:r w:rsidRPr="00E76FD6">
              <w:rPr>
                <w:rStyle w:val="a7"/>
                <w:rFonts w:ascii="楷体" w:eastAsia="楷体" w:hAnsi="楷体"/>
                <w:b/>
                <w:noProof/>
              </w:rPr>
              <w:t>铅：铅价延续震荡</w:t>
            </w:r>
          </w:hyperlink>
        </w:p>
        <w:p w:rsidR="00484C53" w:rsidRDefault="00484C53">
          <w:pPr>
            <w:pStyle w:val="2"/>
            <w:tabs>
              <w:tab w:val="right" w:leader="dot" w:pos="8296"/>
            </w:tabs>
            <w:rPr>
              <w:rFonts w:eastAsiaTheme="minorEastAsia"/>
              <w:noProof/>
              <w:szCs w:val="22"/>
            </w:rPr>
          </w:pPr>
          <w:hyperlink w:anchor="_Toc136508196" w:history="1">
            <w:r w:rsidRPr="00E76FD6">
              <w:rPr>
                <w:rStyle w:val="a7"/>
                <w:rFonts w:ascii="楷体" w:eastAsia="楷体" w:hAnsi="楷体"/>
                <w:b/>
                <w:noProof/>
              </w:rPr>
              <w:t>不锈钢：短期驱动有限，震荡为主</w:t>
            </w:r>
          </w:hyperlink>
        </w:p>
        <w:p w:rsidR="00484C53" w:rsidRDefault="00484C53">
          <w:pPr>
            <w:pStyle w:val="2"/>
            <w:tabs>
              <w:tab w:val="right" w:leader="dot" w:pos="8296"/>
            </w:tabs>
            <w:rPr>
              <w:rFonts w:eastAsiaTheme="minorEastAsia"/>
              <w:noProof/>
              <w:szCs w:val="22"/>
            </w:rPr>
          </w:pPr>
          <w:hyperlink w:anchor="_Toc136508197" w:history="1">
            <w:r w:rsidRPr="00E76FD6">
              <w:rPr>
                <w:rStyle w:val="a7"/>
                <w:rFonts w:ascii="楷体" w:eastAsia="楷体" w:hAnsi="楷体"/>
                <w:b/>
                <w:noProof/>
              </w:rPr>
              <w:t>工业硅：西南供应逐步恢复，预计短期市场震荡偏弱运行</w:t>
            </w:r>
          </w:hyperlink>
        </w:p>
        <w:p w:rsidR="00484C53" w:rsidRDefault="00484C53">
          <w:pPr>
            <w:pStyle w:val="11"/>
            <w:tabs>
              <w:tab w:val="right" w:leader="dot" w:pos="8296"/>
            </w:tabs>
            <w:rPr>
              <w:rFonts w:eastAsiaTheme="minorEastAsia"/>
              <w:noProof/>
              <w:szCs w:val="22"/>
            </w:rPr>
          </w:pPr>
          <w:hyperlink w:anchor="_Toc136508198" w:history="1">
            <w:r w:rsidRPr="00E76FD6">
              <w:rPr>
                <w:rStyle w:val="a7"/>
                <w:rFonts w:ascii="Times New Roman" w:eastAsia="楷体" w:hAnsi="Times New Roman"/>
                <w:b/>
                <w:noProof/>
              </w:rPr>
              <w:t>[</w:t>
            </w:r>
            <w:r w:rsidRPr="00E76FD6">
              <w:rPr>
                <w:rStyle w:val="a7"/>
                <w:rFonts w:ascii="Times New Roman" w:eastAsia="楷体" w:hAnsi="Times New Roman"/>
                <w:b/>
                <w:noProof/>
              </w:rPr>
              <w:t>化工</w:t>
            </w:r>
            <w:r w:rsidRPr="00E76FD6">
              <w:rPr>
                <w:rStyle w:val="a7"/>
                <w:rFonts w:ascii="Times New Roman" w:eastAsia="楷体" w:hAnsi="Times New Roman"/>
                <w:b/>
                <w:noProof/>
              </w:rPr>
              <w:t>]</w:t>
            </w:r>
          </w:hyperlink>
        </w:p>
        <w:p w:rsidR="00484C53" w:rsidRDefault="00484C53">
          <w:pPr>
            <w:pStyle w:val="2"/>
            <w:tabs>
              <w:tab w:val="right" w:leader="dot" w:pos="8296"/>
            </w:tabs>
            <w:rPr>
              <w:rFonts w:eastAsiaTheme="minorEastAsia"/>
              <w:noProof/>
              <w:szCs w:val="22"/>
            </w:rPr>
          </w:pPr>
          <w:hyperlink w:anchor="_Toc136508199" w:history="1">
            <w:r w:rsidRPr="00E76FD6">
              <w:rPr>
                <w:rStyle w:val="a7"/>
                <w:rFonts w:ascii="Times New Roman" w:eastAsia="楷体" w:hAnsi="Times New Roman"/>
                <w:b/>
                <w:noProof/>
              </w:rPr>
              <w:t>天然橡胶</w:t>
            </w:r>
            <w:r w:rsidRPr="00E76FD6">
              <w:rPr>
                <w:rStyle w:val="a7"/>
                <w:rFonts w:ascii="Times New Roman" w:eastAsia="楷体" w:hAnsi="Times New Roman"/>
                <w:b/>
                <w:noProof/>
              </w:rPr>
              <w:t>:</w:t>
            </w:r>
            <w:r w:rsidRPr="00E76FD6">
              <w:rPr>
                <w:rStyle w:val="a7"/>
                <w:rFonts w:ascii="楷体" w:eastAsia="楷体" w:hAnsi="楷体"/>
                <w:b/>
                <w:noProof/>
              </w:rPr>
              <w:t xml:space="preserve"> 港口库存累库速度超预期，RU或偏弱运行为主</w:t>
            </w:r>
          </w:hyperlink>
        </w:p>
        <w:p w:rsidR="00484C53" w:rsidRDefault="00484C53">
          <w:pPr>
            <w:pStyle w:val="2"/>
            <w:tabs>
              <w:tab w:val="right" w:leader="dot" w:pos="8296"/>
            </w:tabs>
            <w:rPr>
              <w:rFonts w:eastAsiaTheme="minorEastAsia"/>
              <w:noProof/>
              <w:szCs w:val="22"/>
            </w:rPr>
          </w:pPr>
          <w:hyperlink w:anchor="_Toc136508200" w:history="1">
            <w:r w:rsidRPr="00E76FD6">
              <w:rPr>
                <w:rStyle w:val="a7"/>
                <w:rFonts w:ascii="楷体" w:eastAsia="楷体" w:hAnsi="楷体"/>
                <w:b/>
                <w:noProof/>
              </w:rPr>
              <w:t>PTA：随油价暴跌回调，等待企稳</w:t>
            </w:r>
          </w:hyperlink>
        </w:p>
        <w:p w:rsidR="00484C53" w:rsidRDefault="00484C53">
          <w:pPr>
            <w:pStyle w:val="2"/>
            <w:tabs>
              <w:tab w:val="right" w:leader="dot" w:pos="8296"/>
            </w:tabs>
            <w:rPr>
              <w:rFonts w:eastAsiaTheme="minorEastAsia"/>
              <w:noProof/>
              <w:szCs w:val="22"/>
            </w:rPr>
          </w:pPr>
          <w:hyperlink w:anchor="_Toc136508201" w:history="1">
            <w:r w:rsidRPr="00E76FD6">
              <w:rPr>
                <w:rStyle w:val="a7"/>
                <w:rFonts w:ascii="楷体" w:eastAsia="楷体" w:hAnsi="楷体"/>
                <w:b/>
                <w:noProof/>
              </w:rPr>
              <w:t>PVC：高库存+弱复苏 驱动不足</w:t>
            </w:r>
          </w:hyperlink>
        </w:p>
        <w:p w:rsidR="00484C53" w:rsidRDefault="00484C53">
          <w:pPr>
            <w:pStyle w:val="2"/>
            <w:tabs>
              <w:tab w:val="right" w:leader="dot" w:pos="8296"/>
            </w:tabs>
            <w:rPr>
              <w:rFonts w:eastAsiaTheme="minorEastAsia"/>
              <w:noProof/>
              <w:szCs w:val="22"/>
            </w:rPr>
          </w:pPr>
          <w:hyperlink w:anchor="_Toc136508202" w:history="1">
            <w:r w:rsidRPr="00E76FD6">
              <w:rPr>
                <w:rStyle w:val="a7"/>
                <w:rFonts w:ascii="楷体" w:eastAsia="楷体" w:hAnsi="楷体"/>
                <w:b/>
                <w:noProof/>
              </w:rPr>
              <w:t>聚烯烃：聚烯烃或窄幅整理为主</w:t>
            </w:r>
          </w:hyperlink>
        </w:p>
        <w:p w:rsidR="00484C53" w:rsidRDefault="00484C53">
          <w:pPr>
            <w:pStyle w:val="2"/>
            <w:tabs>
              <w:tab w:val="right" w:leader="dot" w:pos="8296"/>
            </w:tabs>
            <w:rPr>
              <w:rFonts w:eastAsiaTheme="minorEastAsia"/>
              <w:noProof/>
              <w:szCs w:val="22"/>
            </w:rPr>
          </w:pPr>
          <w:hyperlink w:anchor="_Toc136508203" w:history="1">
            <w:r w:rsidRPr="00E76FD6">
              <w:rPr>
                <w:rStyle w:val="a7"/>
                <w:rFonts w:ascii="楷体" w:eastAsia="楷体" w:hAnsi="楷体"/>
                <w:b/>
                <w:noProof/>
              </w:rPr>
              <w:t>MEG：估值低位及聚酯开工高位维持 关注阶段性低多机会</w:t>
            </w:r>
          </w:hyperlink>
        </w:p>
        <w:p w:rsidR="00484C53" w:rsidRDefault="00484C53">
          <w:pPr>
            <w:pStyle w:val="2"/>
            <w:tabs>
              <w:tab w:val="right" w:leader="dot" w:pos="8296"/>
            </w:tabs>
            <w:rPr>
              <w:rFonts w:eastAsiaTheme="minorEastAsia"/>
              <w:noProof/>
              <w:szCs w:val="22"/>
            </w:rPr>
          </w:pPr>
          <w:hyperlink w:anchor="_Toc136508204" w:history="1">
            <w:r w:rsidRPr="00E76FD6">
              <w:rPr>
                <w:rStyle w:val="a7"/>
                <w:rFonts w:ascii="楷体" w:eastAsia="楷体" w:hAnsi="楷体"/>
                <w:b/>
                <w:noProof/>
              </w:rPr>
              <w:t>玻璃：夜盘小幅反弹，市场情绪低迷</w:t>
            </w:r>
          </w:hyperlink>
        </w:p>
        <w:p w:rsidR="00484C53" w:rsidRDefault="00484C53">
          <w:pPr>
            <w:pStyle w:val="2"/>
            <w:tabs>
              <w:tab w:val="right" w:leader="dot" w:pos="8296"/>
            </w:tabs>
            <w:rPr>
              <w:rFonts w:eastAsiaTheme="minorEastAsia"/>
              <w:noProof/>
              <w:szCs w:val="22"/>
            </w:rPr>
          </w:pPr>
          <w:hyperlink w:anchor="_Toc136508205" w:history="1">
            <w:r w:rsidRPr="00E76FD6">
              <w:rPr>
                <w:rStyle w:val="a7"/>
                <w:rFonts w:ascii="楷体" w:eastAsia="楷体" w:hAnsi="楷体"/>
                <w:b/>
                <w:noProof/>
              </w:rPr>
              <w:t>纯碱：现货情绪转稳，盘面多空双减</w:t>
            </w:r>
          </w:hyperlink>
        </w:p>
        <w:p w:rsidR="00484C53" w:rsidRDefault="00484C53">
          <w:pPr>
            <w:pStyle w:val="11"/>
            <w:tabs>
              <w:tab w:val="right" w:leader="dot" w:pos="8296"/>
            </w:tabs>
            <w:rPr>
              <w:rFonts w:eastAsiaTheme="minorEastAsia"/>
              <w:noProof/>
              <w:szCs w:val="22"/>
            </w:rPr>
          </w:pPr>
          <w:hyperlink w:anchor="_Toc136508206" w:history="1">
            <w:r w:rsidRPr="00E76FD6">
              <w:rPr>
                <w:rStyle w:val="a7"/>
                <w:rFonts w:ascii="Times New Roman" w:eastAsia="楷体" w:hAnsi="Times New Roman"/>
                <w:b/>
                <w:noProof/>
              </w:rPr>
              <w:t>[</w:t>
            </w:r>
            <w:r w:rsidRPr="00E76FD6">
              <w:rPr>
                <w:rStyle w:val="a7"/>
                <w:rFonts w:ascii="Times New Roman" w:eastAsia="楷体" w:hAnsi="Times New Roman"/>
                <w:b/>
                <w:noProof/>
              </w:rPr>
              <w:t>农产品</w:t>
            </w:r>
            <w:r w:rsidRPr="00E76FD6">
              <w:rPr>
                <w:rStyle w:val="a7"/>
                <w:rFonts w:ascii="Times New Roman" w:eastAsia="楷体" w:hAnsi="Times New Roman"/>
                <w:b/>
                <w:noProof/>
              </w:rPr>
              <w:t>]</w:t>
            </w:r>
          </w:hyperlink>
        </w:p>
        <w:p w:rsidR="00484C53" w:rsidRDefault="00484C53">
          <w:pPr>
            <w:pStyle w:val="2"/>
            <w:tabs>
              <w:tab w:val="right" w:leader="dot" w:pos="8296"/>
            </w:tabs>
            <w:rPr>
              <w:rFonts w:eastAsiaTheme="minorEastAsia"/>
              <w:noProof/>
              <w:szCs w:val="22"/>
            </w:rPr>
          </w:pPr>
          <w:hyperlink w:anchor="_Toc136508207" w:history="1">
            <w:r w:rsidRPr="00E76FD6">
              <w:rPr>
                <w:rStyle w:val="a7"/>
                <w:rFonts w:ascii="楷体" w:eastAsia="楷体" w:hAnsi="楷体"/>
                <w:b/>
                <w:noProof/>
              </w:rPr>
              <w:t>豆粕/菜粕：供应压力仍存，维持偏弱震荡</w:t>
            </w:r>
          </w:hyperlink>
        </w:p>
        <w:p w:rsidR="00484C53" w:rsidRDefault="00484C53">
          <w:pPr>
            <w:pStyle w:val="2"/>
            <w:tabs>
              <w:tab w:val="right" w:leader="dot" w:pos="8296"/>
            </w:tabs>
            <w:rPr>
              <w:rFonts w:eastAsiaTheme="minorEastAsia"/>
              <w:noProof/>
              <w:szCs w:val="22"/>
            </w:rPr>
          </w:pPr>
          <w:hyperlink w:anchor="_Toc136508208" w:history="1">
            <w:r w:rsidRPr="00E76FD6">
              <w:rPr>
                <w:rStyle w:val="a7"/>
                <w:rFonts w:ascii="楷体" w:eastAsia="楷体" w:hAnsi="楷体"/>
                <w:b/>
                <w:noProof/>
              </w:rPr>
              <w:t>油脂：延续偏弱走势，不建议追空</w:t>
            </w:r>
          </w:hyperlink>
        </w:p>
        <w:p w:rsidR="00484C53" w:rsidRDefault="00484C53">
          <w:pPr>
            <w:pStyle w:val="2"/>
            <w:tabs>
              <w:tab w:val="right" w:leader="dot" w:pos="8296"/>
            </w:tabs>
            <w:rPr>
              <w:rFonts w:eastAsiaTheme="minorEastAsia"/>
              <w:noProof/>
              <w:szCs w:val="22"/>
            </w:rPr>
          </w:pPr>
          <w:hyperlink w:anchor="_Toc136508209" w:history="1">
            <w:r w:rsidRPr="00E76FD6">
              <w:rPr>
                <w:rStyle w:val="a7"/>
                <w:rFonts w:ascii="楷体" w:eastAsia="楷体" w:hAnsi="楷体"/>
                <w:b/>
                <w:bCs/>
                <w:noProof/>
              </w:rPr>
              <w:t>玉米与淀粉：</w:t>
            </w:r>
            <w:r w:rsidRPr="00E76FD6">
              <w:rPr>
                <w:rStyle w:val="a7"/>
                <w:rFonts w:ascii="楷体" w:eastAsia="楷体" w:hAnsi="楷体"/>
                <w:b/>
                <w:noProof/>
              </w:rPr>
              <w:t>期价继续震荡调整</w:t>
            </w:r>
          </w:hyperlink>
        </w:p>
        <w:p w:rsidR="00484C53" w:rsidRDefault="00484C53">
          <w:pPr>
            <w:pStyle w:val="2"/>
            <w:tabs>
              <w:tab w:val="right" w:leader="dot" w:pos="8296"/>
            </w:tabs>
            <w:rPr>
              <w:rFonts w:eastAsiaTheme="minorEastAsia"/>
              <w:noProof/>
              <w:szCs w:val="22"/>
            </w:rPr>
          </w:pPr>
          <w:hyperlink w:anchor="_Toc136508210" w:history="1">
            <w:r w:rsidRPr="00E76FD6">
              <w:rPr>
                <w:rStyle w:val="a7"/>
                <w:rFonts w:ascii="楷体" w:eastAsia="楷体" w:hAnsi="楷体"/>
                <w:b/>
                <w:bCs/>
                <w:noProof/>
              </w:rPr>
              <w:t>畜禽养殖：生猪期价持续弱势</w:t>
            </w:r>
          </w:hyperlink>
        </w:p>
        <w:p w:rsidR="00484C53" w:rsidRDefault="00484C53">
          <w:pPr>
            <w:pStyle w:val="2"/>
            <w:tabs>
              <w:tab w:val="right" w:leader="dot" w:pos="8296"/>
            </w:tabs>
            <w:rPr>
              <w:rFonts w:eastAsiaTheme="minorEastAsia"/>
              <w:noProof/>
              <w:szCs w:val="22"/>
            </w:rPr>
          </w:pPr>
          <w:hyperlink w:anchor="_Toc136508211" w:history="1">
            <w:r w:rsidRPr="00E76FD6">
              <w:rPr>
                <w:rStyle w:val="a7"/>
                <w:rFonts w:ascii="楷体" w:eastAsia="楷体" w:hAnsi="楷体"/>
                <w:b/>
                <w:noProof/>
              </w:rPr>
              <w:t>郑棉：预计09合约震荡整理，持有看跌期权卖权</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650818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6508184"/>
      <w:bookmarkEnd w:id="3"/>
      <w:r>
        <w:rPr>
          <w:rFonts w:ascii="Times New Roman" w:eastAsia="楷体" w:hAnsi="Times New Roman" w:hint="eastAsia"/>
          <w:b/>
          <w:color w:val="000000" w:themeColor="text1"/>
          <w:sz w:val="24"/>
          <w:szCs w:val="24"/>
        </w:rPr>
        <w:t>股指：</w:t>
      </w:r>
      <w:bookmarkEnd w:id="5"/>
      <w:bookmarkEnd w:id="6"/>
      <w:r w:rsidR="00484C53" w:rsidRPr="00484C53">
        <w:rPr>
          <w:rFonts w:ascii="Times New Roman" w:eastAsia="楷体" w:hAnsi="Times New Roman" w:hint="eastAsia"/>
          <w:b/>
          <w:color w:val="000000" w:themeColor="text1"/>
          <w:sz w:val="24"/>
          <w:szCs w:val="24"/>
        </w:rPr>
        <w:t>IM</w:t>
      </w:r>
      <w:r w:rsidR="00484C53" w:rsidRPr="00484C53">
        <w:rPr>
          <w:rFonts w:ascii="Times New Roman" w:eastAsia="楷体" w:hAnsi="Times New Roman" w:hint="eastAsia"/>
          <w:b/>
          <w:color w:val="000000" w:themeColor="text1"/>
          <w:sz w:val="24"/>
          <w:szCs w:val="24"/>
        </w:rPr>
        <w:t>多单持有</w:t>
      </w:r>
      <w:bookmarkEnd w:id="7"/>
    </w:p>
    <w:p w:rsidR="003F56A5" w:rsidRDefault="00484C53">
      <w:pPr>
        <w:ind w:leftChars="300" w:left="630"/>
        <w:rPr>
          <w:rFonts w:ascii="Times New Roman" w:eastAsia="楷体" w:hAnsi="Times New Roman"/>
          <w:color w:val="000000" w:themeColor="text1"/>
          <w:sz w:val="24"/>
          <w:szCs w:val="24"/>
        </w:rPr>
      </w:pPr>
      <w:r w:rsidRPr="00484C53">
        <w:rPr>
          <w:rFonts w:ascii="Times New Roman" w:eastAsia="楷体" w:hAnsi="Times New Roman" w:hint="eastAsia"/>
          <w:color w:val="000000" w:themeColor="text1"/>
          <w:sz w:val="24"/>
          <w:szCs w:val="24"/>
        </w:rPr>
        <w:t>5</w:t>
      </w:r>
      <w:r w:rsidRPr="00484C53">
        <w:rPr>
          <w:rFonts w:ascii="Times New Roman" w:eastAsia="楷体" w:hAnsi="Times New Roman" w:hint="eastAsia"/>
          <w:color w:val="000000" w:themeColor="text1"/>
          <w:sz w:val="24"/>
          <w:szCs w:val="24"/>
        </w:rPr>
        <w:t>月</w:t>
      </w:r>
      <w:r w:rsidRPr="00484C53">
        <w:rPr>
          <w:rFonts w:ascii="Times New Roman" w:eastAsia="楷体" w:hAnsi="Times New Roman" w:hint="eastAsia"/>
          <w:color w:val="000000" w:themeColor="text1"/>
          <w:sz w:val="24"/>
          <w:szCs w:val="24"/>
        </w:rPr>
        <w:t>PMI</w:t>
      </w:r>
      <w:r w:rsidRPr="00484C53">
        <w:rPr>
          <w:rFonts w:ascii="Times New Roman" w:eastAsia="楷体" w:hAnsi="Times New Roman" w:hint="eastAsia"/>
          <w:color w:val="000000" w:themeColor="text1"/>
          <w:sz w:val="24"/>
          <w:szCs w:val="24"/>
        </w:rPr>
        <w:t>继续确认经济弱复苏，市场回归弱周期炒作，叠加近期马斯克访华等事件催化，资金仍有炒作空间。各大资产的价格实际上已经把对经济的悲观预期定价在内，在缩量下跌状态下，如果出现了预期差，或者人民币汇率出现实际调控，市场有望走强，建议</w:t>
      </w:r>
      <w:r w:rsidRPr="00484C53">
        <w:rPr>
          <w:rFonts w:ascii="Times New Roman" w:eastAsia="楷体" w:hAnsi="Times New Roman" w:hint="eastAsia"/>
          <w:color w:val="000000" w:themeColor="text1"/>
          <w:sz w:val="24"/>
          <w:szCs w:val="24"/>
        </w:rPr>
        <w:t>IM</w:t>
      </w:r>
      <w:r w:rsidRPr="00484C53">
        <w:rPr>
          <w:rFonts w:ascii="Times New Roman" w:eastAsia="楷体" w:hAnsi="Times New Roman" w:hint="eastAsia"/>
          <w:color w:val="000000" w:themeColor="text1"/>
          <w:sz w:val="24"/>
          <w:szCs w:val="24"/>
        </w:rPr>
        <w:t>多单持有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650818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6508186"/>
      <w:r>
        <w:rPr>
          <w:rFonts w:ascii="Times New Roman" w:eastAsia="楷体" w:hAnsi="Times New Roman" w:hint="eastAsia"/>
          <w:b/>
          <w:color w:val="000000" w:themeColor="text1"/>
          <w:sz w:val="24"/>
          <w:szCs w:val="24"/>
        </w:rPr>
        <w:t>贵金属：</w:t>
      </w:r>
      <w:r w:rsidR="00484C53" w:rsidRPr="00484C53">
        <w:rPr>
          <w:rFonts w:ascii="Times New Roman" w:eastAsia="楷体" w:hAnsi="Times New Roman" w:hint="eastAsia"/>
          <w:b/>
          <w:color w:val="000000" w:themeColor="text1"/>
          <w:sz w:val="24"/>
          <w:szCs w:val="24"/>
        </w:rPr>
        <w:t>美国职位空缺数上升，贵金属价格偏强运行</w:t>
      </w:r>
      <w:bookmarkEnd w:id="9"/>
    </w:p>
    <w:p w:rsidR="003F56A5" w:rsidRDefault="00484C53">
      <w:pPr>
        <w:ind w:leftChars="300" w:left="630"/>
        <w:rPr>
          <w:rFonts w:ascii="Times New Roman" w:eastAsia="楷体" w:hAnsi="Times New Roman"/>
          <w:sz w:val="24"/>
          <w:szCs w:val="24"/>
        </w:rPr>
      </w:pPr>
      <w:r w:rsidRPr="00484C53">
        <w:rPr>
          <w:rFonts w:ascii="Times New Roman" w:eastAsia="楷体" w:hAnsi="Times New Roman" w:hint="eastAsia"/>
          <w:color w:val="000000" w:themeColor="text1"/>
          <w:sz w:val="24"/>
          <w:szCs w:val="24"/>
        </w:rPr>
        <w:t>美联储梅斯特表示，其认为目前没有令人信服的理由在债务上限协议达成期间暂停加息。美国债务上限法案获众议院规则委员会批准，众议院将于今天早上对法案进行投票表决。美国</w:t>
      </w:r>
      <w:r w:rsidRPr="00484C53">
        <w:rPr>
          <w:rFonts w:ascii="Times New Roman" w:eastAsia="楷体" w:hAnsi="Times New Roman" w:hint="eastAsia"/>
          <w:color w:val="000000" w:themeColor="text1"/>
          <w:sz w:val="24"/>
          <w:szCs w:val="24"/>
        </w:rPr>
        <w:t>4</w:t>
      </w:r>
      <w:r w:rsidRPr="00484C53">
        <w:rPr>
          <w:rFonts w:ascii="Times New Roman" w:eastAsia="楷体" w:hAnsi="Times New Roman" w:hint="eastAsia"/>
          <w:color w:val="000000" w:themeColor="text1"/>
          <w:sz w:val="24"/>
          <w:szCs w:val="24"/>
        </w:rPr>
        <w:t>月</w:t>
      </w:r>
      <w:r w:rsidRPr="00484C53">
        <w:rPr>
          <w:rFonts w:ascii="Times New Roman" w:eastAsia="楷体" w:hAnsi="Times New Roman" w:hint="eastAsia"/>
          <w:color w:val="000000" w:themeColor="text1"/>
          <w:sz w:val="24"/>
          <w:szCs w:val="24"/>
        </w:rPr>
        <w:t>JOLTs</w:t>
      </w:r>
      <w:r w:rsidRPr="00484C53">
        <w:rPr>
          <w:rFonts w:ascii="Times New Roman" w:eastAsia="楷体" w:hAnsi="Times New Roman" w:hint="eastAsia"/>
          <w:color w:val="000000" w:themeColor="text1"/>
          <w:sz w:val="24"/>
          <w:szCs w:val="24"/>
        </w:rPr>
        <w:t>职位数小幅上升至</w:t>
      </w:r>
      <w:r w:rsidRPr="00484C53">
        <w:rPr>
          <w:rFonts w:ascii="Times New Roman" w:eastAsia="楷体" w:hAnsi="Times New Roman" w:hint="eastAsia"/>
          <w:color w:val="000000" w:themeColor="text1"/>
          <w:sz w:val="24"/>
          <w:szCs w:val="24"/>
        </w:rPr>
        <w:t>1010.3</w:t>
      </w:r>
      <w:r w:rsidRPr="00484C53">
        <w:rPr>
          <w:rFonts w:ascii="Times New Roman" w:eastAsia="楷体" w:hAnsi="Times New Roman" w:hint="eastAsia"/>
          <w:color w:val="000000" w:themeColor="text1"/>
          <w:sz w:val="24"/>
          <w:szCs w:val="24"/>
        </w:rPr>
        <w:t>万个，高于预期及前值。昨夜沪金冲高回落，沪银进一步上涨近</w:t>
      </w:r>
      <w:r w:rsidRPr="00484C53">
        <w:rPr>
          <w:rFonts w:ascii="Times New Roman" w:eastAsia="楷体" w:hAnsi="Times New Roman" w:hint="eastAsia"/>
          <w:color w:val="000000" w:themeColor="text1"/>
          <w:sz w:val="24"/>
          <w:szCs w:val="24"/>
        </w:rPr>
        <w:t>2%</w:t>
      </w:r>
      <w:r w:rsidRPr="00484C53">
        <w:rPr>
          <w:rFonts w:ascii="Times New Roman" w:eastAsia="楷体" w:hAnsi="Times New Roman" w:hint="eastAsia"/>
          <w:color w:val="000000" w:themeColor="text1"/>
          <w:sz w:val="24"/>
          <w:szCs w:val="24"/>
        </w:rPr>
        <w:t>。海外市场提前消化鹰派预期利空，人民币汇率走贬相对利好以人民币计价的内盘贵金属表现，近期关注周内多项美国经济数据公布情况，进入六月后建议沪金、沪银逐步增配</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650818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6508188"/>
      <w:r>
        <w:rPr>
          <w:rFonts w:ascii="楷体" w:eastAsia="楷体" w:hAnsi="楷体" w:hint="eastAsia"/>
          <w:b/>
          <w:color w:val="000000" w:themeColor="text1"/>
          <w:sz w:val="24"/>
          <w:szCs w:val="24"/>
        </w:rPr>
        <w:t>螺纹钢：</w:t>
      </w:r>
      <w:bookmarkEnd w:id="15"/>
      <w:bookmarkEnd w:id="16"/>
      <w:r w:rsidR="00484C53" w:rsidRPr="00484C53">
        <w:rPr>
          <w:rFonts w:ascii="楷体" w:eastAsia="楷体" w:hAnsi="楷体" w:hint="eastAsia"/>
          <w:b/>
          <w:color w:val="000000" w:themeColor="text1"/>
          <w:sz w:val="24"/>
          <w:szCs w:val="24"/>
        </w:rPr>
        <w:t>关注PMI数据披露后市场风格变化</w:t>
      </w:r>
      <w:bookmarkEnd w:id="17"/>
    </w:p>
    <w:p w:rsidR="003F56A5" w:rsidRDefault="00484C53">
      <w:pPr>
        <w:ind w:leftChars="300" w:left="630"/>
        <w:rPr>
          <w:rFonts w:ascii="楷体" w:eastAsia="楷体" w:hAnsi="楷体"/>
          <w:color w:val="000000" w:themeColor="text1"/>
          <w:sz w:val="24"/>
          <w:szCs w:val="24"/>
        </w:rPr>
      </w:pPr>
      <w:r w:rsidRPr="00484C53">
        <w:rPr>
          <w:rFonts w:ascii="楷体" w:eastAsia="楷体" w:hAnsi="楷体" w:hint="eastAsia"/>
          <w:color w:val="000000" w:themeColor="text1"/>
          <w:sz w:val="24"/>
          <w:szCs w:val="24"/>
        </w:rPr>
        <w:t>产业估值相对偏低，现实不好不坏，刚需支撑。价格随市场情绪波动，对政策的预期扰动盘面，预计区间震荡为主，参考区间（3430,3520）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6508189"/>
      <w:r>
        <w:rPr>
          <w:rFonts w:ascii="楷体" w:eastAsia="楷体" w:hAnsi="楷体" w:hint="eastAsia"/>
          <w:b/>
          <w:color w:val="000000" w:themeColor="text1"/>
          <w:sz w:val="24"/>
          <w:szCs w:val="24"/>
        </w:rPr>
        <w:t>焦炭：</w:t>
      </w:r>
      <w:bookmarkEnd w:id="18"/>
      <w:bookmarkEnd w:id="19"/>
      <w:r w:rsidR="00484C53" w:rsidRPr="00484C53">
        <w:rPr>
          <w:rFonts w:ascii="楷体" w:eastAsia="楷体" w:hAnsi="楷体" w:hint="eastAsia"/>
          <w:b/>
          <w:color w:val="000000" w:themeColor="text1"/>
          <w:sz w:val="24"/>
          <w:szCs w:val="24"/>
        </w:rPr>
        <w:t>估值低位，建议观望为主</w:t>
      </w:r>
      <w:bookmarkEnd w:id="20"/>
    </w:p>
    <w:p w:rsidR="003F56A5" w:rsidRDefault="00484C53">
      <w:pPr>
        <w:ind w:leftChars="300" w:left="630"/>
        <w:rPr>
          <w:rFonts w:ascii="楷体" w:eastAsia="楷体" w:hAnsi="楷体"/>
          <w:color w:val="000000" w:themeColor="text1"/>
          <w:sz w:val="24"/>
          <w:szCs w:val="24"/>
        </w:rPr>
      </w:pPr>
      <w:r w:rsidRPr="00484C53">
        <w:rPr>
          <w:rFonts w:ascii="楷体" w:eastAsia="楷体" w:hAnsi="楷体" w:hint="eastAsia"/>
          <w:color w:val="000000" w:themeColor="text1"/>
          <w:sz w:val="24"/>
          <w:szCs w:val="24"/>
        </w:rPr>
        <w:t>盘面提前反应悲观预期，现货偏弱运行，估值底部建议观望为主，预计震荡区间（1880,2030）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6508190"/>
      <w:r>
        <w:rPr>
          <w:rFonts w:ascii="楷体" w:eastAsia="楷体" w:hAnsi="楷体" w:hint="eastAsia"/>
          <w:b/>
          <w:color w:val="000000" w:themeColor="text1"/>
          <w:sz w:val="24"/>
          <w:szCs w:val="24"/>
        </w:rPr>
        <w:t>焦煤：</w:t>
      </w:r>
      <w:r w:rsidR="00484C53" w:rsidRPr="00484C53">
        <w:rPr>
          <w:rFonts w:ascii="楷体" w:eastAsia="楷体" w:hAnsi="楷体" w:hint="eastAsia"/>
          <w:b/>
          <w:sz w:val="24"/>
          <w:szCs w:val="24"/>
        </w:rPr>
        <w:t>估值低位，建议观望为主</w:t>
      </w:r>
      <w:bookmarkEnd w:id="21"/>
    </w:p>
    <w:p w:rsidR="003F56A5" w:rsidRDefault="00484C53">
      <w:pPr>
        <w:ind w:leftChars="300" w:left="630"/>
        <w:rPr>
          <w:rFonts w:ascii="楷体" w:eastAsia="楷体" w:hAnsi="楷体"/>
          <w:bCs/>
          <w:sz w:val="24"/>
          <w:szCs w:val="24"/>
        </w:rPr>
      </w:pPr>
      <w:r w:rsidRPr="00484C53">
        <w:rPr>
          <w:rFonts w:ascii="楷体" w:eastAsia="楷体" w:hAnsi="楷体" w:hint="eastAsia"/>
          <w:sz w:val="24"/>
          <w:szCs w:val="24"/>
        </w:rPr>
        <w:t>现货价格小幅度下行，动力煤驱动下偏弱运行，估值低位下建议观望为主，预计震荡区间在（1200,1290）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6508191"/>
      <w:r>
        <w:rPr>
          <w:rFonts w:ascii="楷体" w:eastAsia="楷体" w:hAnsi="楷体" w:hint="eastAsia"/>
          <w:b/>
          <w:color w:val="000000" w:themeColor="text1"/>
          <w:sz w:val="24"/>
          <w:szCs w:val="24"/>
        </w:rPr>
        <w:t>铜：</w:t>
      </w:r>
      <w:bookmarkEnd w:id="22"/>
      <w:bookmarkEnd w:id="23"/>
      <w:r w:rsidR="001945E9" w:rsidRPr="001945E9">
        <w:rPr>
          <w:rFonts w:ascii="楷体" w:eastAsia="楷体" w:hAnsi="楷体" w:hint="eastAsia"/>
          <w:b/>
          <w:color w:val="000000" w:themeColor="text1"/>
          <w:sz w:val="24"/>
          <w:szCs w:val="24"/>
        </w:rPr>
        <w:t>短期维持弱势震荡</w:t>
      </w:r>
      <w:bookmarkEnd w:id="24"/>
    </w:p>
    <w:p w:rsidR="001945E9" w:rsidRPr="001945E9" w:rsidRDefault="001945E9" w:rsidP="001945E9">
      <w:pPr>
        <w:ind w:leftChars="300" w:left="630"/>
        <w:rPr>
          <w:rFonts w:ascii="楷体" w:eastAsia="楷体" w:hAnsi="楷体" w:hint="eastAsia"/>
          <w:color w:val="000000" w:themeColor="text1"/>
          <w:sz w:val="24"/>
          <w:szCs w:val="24"/>
        </w:rPr>
      </w:pPr>
      <w:r w:rsidRPr="001945E9">
        <w:rPr>
          <w:rFonts w:ascii="楷体" w:eastAsia="楷体" w:hAnsi="楷体" w:hint="eastAsia"/>
          <w:color w:val="000000" w:themeColor="text1"/>
          <w:sz w:val="24"/>
          <w:szCs w:val="24"/>
        </w:rPr>
        <w:t>(1)宏观：中国5月官方制造业PMI 48.8，预期 49.4，前值 49.2。非制造业商务活动PMI 54.5，预期 55.2，前值 56.4。综合PMI 52.9，前值54.4。</w:t>
      </w:r>
    </w:p>
    <w:p w:rsidR="001945E9" w:rsidRPr="001945E9" w:rsidRDefault="001945E9" w:rsidP="001945E9">
      <w:pPr>
        <w:ind w:leftChars="300" w:left="630"/>
        <w:rPr>
          <w:rFonts w:ascii="楷体" w:eastAsia="楷体" w:hAnsi="楷体" w:hint="eastAsia"/>
          <w:color w:val="000000" w:themeColor="text1"/>
          <w:sz w:val="24"/>
          <w:szCs w:val="24"/>
        </w:rPr>
      </w:pPr>
      <w:r w:rsidRPr="001945E9">
        <w:rPr>
          <w:rFonts w:ascii="楷体" w:eastAsia="楷体" w:hAnsi="楷体" w:hint="eastAsia"/>
          <w:color w:val="000000" w:themeColor="text1"/>
          <w:sz w:val="24"/>
          <w:szCs w:val="24"/>
        </w:rPr>
        <w:t>(2)库存：5月31日，SHFE仓单库存42404吨，增376吨。LME仓单库存99150吨，减550吨。</w:t>
      </w:r>
    </w:p>
    <w:p w:rsidR="001945E9" w:rsidRPr="001945E9" w:rsidRDefault="001945E9" w:rsidP="001945E9">
      <w:pPr>
        <w:ind w:leftChars="300" w:left="630"/>
        <w:rPr>
          <w:rFonts w:ascii="楷体" w:eastAsia="楷体" w:hAnsi="楷体" w:hint="eastAsia"/>
          <w:color w:val="000000" w:themeColor="text1"/>
          <w:sz w:val="24"/>
          <w:szCs w:val="24"/>
        </w:rPr>
      </w:pPr>
      <w:r w:rsidRPr="001945E9">
        <w:rPr>
          <w:rFonts w:ascii="楷体" w:eastAsia="楷体" w:hAnsi="楷体" w:hint="eastAsia"/>
          <w:color w:val="000000" w:themeColor="text1"/>
          <w:sz w:val="24"/>
          <w:szCs w:val="24"/>
        </w:rPr>
        <w:t>(3)精废价差：5月31日，Mysteel精废价差1096，收窄168。目前价差在合理价差1351之下。</w:t>
      </w:r>
    </w:p>
    <w:p w:rsidR="001945E9" w:rsidRPr="001945E9" w:rsidRDefault="001945E9" w:rsidP="001945E9">
      <w:pPr>
        <w:ind w:leftChars="300" w:left="630"/>
        <w:rPr>
          <w:rFonts w:ascii="楷体" w:eastAsia="楷体" w:hAnsi="楷体"/>
          <w:color w:val="000000" w:themeColor="text1"/>
          <w:sz w:val="24"/>
          <w:szCs w:val="24"/>
        </w:rPr>
      </w:pPr>
    </w:p>
    <w:p w:rsidR="00A71A7E" w:rsidRPr="00A71A7E" w:rsidRDefault="001945E9" w:rsidP="001945E9">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综述：5月国内PMI依旧低于50，不及市场预期，分项看内需仍显不足。离岸人民币汇率日内跌破7.12，创年内新低。基本面，进入传统淡季，需求相对清淡，精铜产量延续高位，预计库存去化或放缓，LME铜持续累库，贴水维持。短期无明显驱动下，铜价弱势震荡为主，参考64000-65500。关注本周五美国非农数据</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6508192"/>
      <w:r>
        <w:rPr>
          <w:rFonts w:ascii="楷体" w:eastAsia="楷体" w:hAnsi="楷体" w:hint="eastAsia"/>
          <w:b/>
          <w:color w:val="000000" w:themeColor="text1"/>
          <w:sz w:val="24"/>
          <w:szCs w:val="24"/>
        </w:rPr>
        <w:t>铝：</w:t>
      </w:r>
      <w:bookmarkEnd w:id="25"/>
      <w:bookmarkEnd w:id="26"/>
      <w:r w:rsidR="001945E9" w:rsidRPr="001945E9">
        <w:rPr>
          <w:rFonts w:ascii="楷体" w:eastAsia="楷体" w:hAnsi="楷体" w:hint="eastAsia"/>
          <w:b/>
          <w:color w:val="000000" w:themeColor="text1"/>
          <w:sz w:val="24"/>
          <w:szCs w:val="24"/>
        </w:rPr>
        <w:t>铝价万八支撑偏强，建议观望或逢高布空</w:t>
      </w:r>
      <w:bookmarkEnd w:id="27"/>
    </w:p>
    <w:p w:rsidR="003F56A5" w:rsidRDefault="001945E9" w:rsidP="00CF7A9A">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美国债务上限达成协议，联储6月加息25基点概率偏大，宏观情绪略有改善但仍存压力。供应端原预期海外能源价格下降步入复产，国内西南地区如云南步入丰水季有复产计划，目前来看，俄乌战争偏热，海外短期复产可能较少，云南降水补充明显不及往年同期水平，复产节奏再有拖缓，电解铝成本塌陷，近期价格走弱带动利润下行。消费端逐步进入淡季，加工企业开工率持续回落，新增订单需求表现不佳，铸锭库存偏低且维持去库，铝棒持续去库但下游企业反映订单补充较差，预期后续会有减产。短期来看，铝价在万八附近震荡仍有支撑，中期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6508193"/>
      <w:r>
        <w:rPr>
          <w:rFonts w:ascii="楷体" w:eastAsia="楷体" w:hAnsi="楷体" w:hint="eastAsia"/>
          <w:b/>
          <w:color w:val="000000" w:themeColor="text1"/>
          <w:sz w:val="24"/>
          <w:szCs w:val="24"/>
        </w:rPr>
        <w:t>锌：</w:t>
      </w:r>
      <w:r w:rsidR="00484C53" w:rsidRPr="00484C53">
        <w:rPr>
          <w:rFonts w:ascii="楷体" w:eastAsia="楷体" w:hAnsi="楷体" w:hint="eastAsia"/>
          <w:b/>
          <w:color w:val="000000" w:themeColor="text1"/>
          <w:sz w:val="24"/>
          <w:szCs w:val="24"/>
        </w:rPr>
        <w:t>成本线上下扰动，建议先观望</w:t>
      </w:r>
      <w:bookmarkEnd w:id="28"/>
    </w:p>
    <w:p w:rsidR="003F56A5" w:rsidRDefault="00484C53" w:rsidP="000B0648">
      <w:pPr>
        <w:ind w:leftChars="300" w:left="630"/>
        <w:rPr>
          <w:rFonts w:ascii="楷体" w:eastAsia="楷体" w:hAnsi="楷体"/>
          <w:color w:val="000000" w:themeColor="text1"/>
          <w:sz w:val="24"/>
          <w:szCs w:val="24"/>
        </w:rPr>
      </w:pPr>
      <w:r w:rsidRPr="00484C53">
        <w:rPr>
          <w:rFonts w:ascii="楷体" w:eastAsia="楷体" w:hAnsi="楷体" w:hint="eastAsia"/>
          <w:color w:val="000000" w:themeColor="text1"/>
          <w:sz w:val="24"/>
          <w:szCs w:val="24"/>
        </w:rPr>
        <w:t>国内锌价前期跌出成本支撑后再度反弹上万九，基本面上看，海外大部分炼厂暂未有大规模复产动作，海外需求延续疲弱。国内矿端供应稳定，中游加工多维持较高开工水平，近期锌价大幅走跌，冶炼利润大幅走出，企业生产积极性走弱，消费端进入淡季，镀锌、压住锌、氧化锌开工率平平，企业终端新增订单表现欠佳，实际海内外锌库存整体依旧偏低，锌价触及成本仍有支撑，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6508194"/>
      <w:r>
        <w:rPr>
          <w:rFonts w:ascii="楷体" w:eastAsia="楷体" w:hAnsi="楷体" w:hint="eastAsia"/>
          <w:b/>
          <w:color w:val="000000" w:themeColor="text1"/>
          <w:sz w:val="24"/>
          <w:szCs w:val="24"/>
        </w:rPr>
        <w:t>镍：</w:t>
      </w:r>
      <w:r w:rsidR="001945E9" w:rsidRPr="001945E9">
        <w:rPr>
          <w:rFonts w:ascii="楷体" w:eastAsia="楷体" w:hAnsi="楷体" w:hint="eastAsia"/>
          <w:b/>
          <w:color w:val="000000" w:themeColor="text1"/>
          <w:sz w:val="24"/>
          <w:szCs w:val="24"/>
        </w:rPr>
        <w:t>中期下行趋势未变，短期或震荡</w:t>
      </w:r>
      <w:bookmarkEnd w:id="29"/>
    </w:p>
    <w:p w:rsidR="003F56A5" w:rsidRDefault="001945E9">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据市场反应批量俄镍进口集中到货，进口镍升水大幅下调，前期低库存引发的逼仓忧虑明显缓解，镍价近日大幅下挫态势。中期电积镍产能陆续释放，产量不断爬升，预计低库存态势将逐步缓解，镍价下行态势未变。前期空单可继续持有，新单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650819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484C53" w:rsidRPr="00484C53">
        <w:rPr>
          <w:rFonts w:ascii="楷体" w:eastAsia="楷体" w:hAnsi="楷体" w:hint="eastAsia"/>
          <w:b/>
          <w:color w:val="000000" w:themeColor="text1"/>
          <w:sz w:val="24"/>
          <w:szCs w:val="24"/>
        </w:rPr>
        <w:t>铅价延续震荡</w:t>
      </w:r>
      <w:bookmarkEnd w:id="30"/>
    </w:p>
    <w:p w:rsidR="008B13D2" w:rsidRPr="008B13D2" w:rsidRDefault="00484C53" w:rsidP="008B13D2">
      <w:pPr>
        <w:ind w:leftChars="300" w:left="630"/>
        <w:rPr>
          <w:rFonts w:ascii="楷体" w:eastAsia="楷体" w:hAnsi="楷体"/>
          <w:color w:val="000000" w:themeColor="text1"/>
          <w:sz w:val="24"/>
          <w:szCs w:val="24"/>
        </w:rPr>
      </w:pPr>
      <w:r w:rsidRPr="00484C53">
        <w:rPr>
          <w:rFonts w:ascii="楷体" w:eastAsia="楷体" w:hAnsi="楷体" w:hint="eastAsia"/>
          <w:color w:val="000000" w:themeColor="text1"/>
          <w:sz w:val="24"/>
          <w:szCs w:val="24"/>
        </w:rPr>
        <w:t>美债达成上限协议，美联储6月或暂停加息，宏观情绪走缓。5月部分原生铅炼厂或进入检修，产量预期小幅下行，再生铅有产量增量，废旧电瓶价格部分地区小幅下调但库存依然偏紧。下游需求依然受淡季影响消费一般，蓄电池开工率不及上月水平，周度开工率环比持平，铅锭库存位于低位且库存走增，价格仍有支撑，预期铅价延续震荡态势</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6508196"/>
      <w:r>
        <w:rPr>
          <w:rFonts w:ascii="楷体" w:eastAsia="楷体" w:hAnsi="楷体" w:hint="eastAsia"/>
          <w:b/>
          <w:color w:val="000000" w:themeColor="text1"/>
          <w:sz w:val="24"/>
          <w:szCs w:val="24"/>
        </w:rPr>
        <w:t>不锈钢：</w:t>
      </w:r>
      <w:r w:rsidR="00115EEA" w:rsidRPr="00115EEA">
        <w:rPr>
          <w:rFonts w:ascii="楷体" w:eastAsia="楷体" w:hAnsi="楷体" w:hint="eastAsia"/>
          <w:b/>
          <w:color w:val="000000" w:themeColor="text1"/>
          <w:sz w:val="24"/>
          <w:szCs w:val="24"/>
        </w:rPr>
        <w:t>短期驱动有限，震荡为主</w:t>
      </w:r>
      <w:bookmarkEnd w:id="31"/>
    </w:p>
    <w:p w:rsidR="003F56A5" w:rsidRDefault="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因5月实际产量不及预期，本周不锈钢社会库存再次出现明显下降，目前库存水平基本持平去年同期，前期库存压力明显缓解，对市场情绪有所提振，但预期价格难有明显反弹，因原料镍铁价格继续下调，成本端无法提供有力支撑，且供应弹性大而需求疲弱下，价格驱动不强。预计短期仍以震荡为主，SS2307参考14500-15200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6508197"/>
      <w:r>
        <w:rPr>
          <w:rFonts w:ascii="楷体" w:eastAsia="楷体" w:hAnsi="楷体" w:hint="eastAsia"/>
          <w:b/>
          <w:color w:val="000000" w:themeColor="text1"/>
          <w:sz w:val="24"/>
          <w:szCs w:val="24"/>
        </w:rPr>
        <w:t>工业硅：</w:t>
      </w:r>
      <w:r w:rsidR="001945E9" w:rsidRPr="001945E9">
        <w:rPr>
          <w:rFonts w:ascii="楷体" w:eastAsia="楷体" w:hAnsi="楷体" w:hint="eastAsia"/>
          <w:b/>
          <w:sz w:val="24"/>
          <w:szCs w:val="24"/>
        </w:rPr>
        <w:t>西南供应逐步恢复，预计短期市场震荡偏弱运行</w:t>
      </w:r>
      <w:bookmarkEnd w:id="32"/>
    </w:p>
    <w:p w:rsidR="003F56A5" w:rsidRDefault="001945E9" w:rsidP="007103A5">
      <w:pPr>
        <w:ind w:leftChars="300" w:left="630"/>
        <w:rPr>
          <w:rFonts w:ascii="楷体" w:eastAsia="楷体" w:hAnsi="楷体"/>
          <w:sz w:val="24"/>
          <w:szCs w:val="24"/>
        </w:rPr>
      </w:pPr>
      <w:r w:rsidRPr="001945E9">
        <w:rPr>
          <w:rFonts w:ascii="楷体" w:eastAsia="楷体" w:hAnsi="楷体" w:hint="eastAsia"/>
          <w:sz w:val="24"/>
          <w:szCs w:val="24"/>
        </w:rPr>
        <w:t>5月31日，Si2308主力合约呈震荡走势，收盘价12815元/吨，较上一收盘价涨跌幅-0.50%。供应方面，西南地区即将步入丰水期，电价下降将使得工厂生产成本下降，同时供应也将逐步恢复。需求方面，当前下游需求维持偏弱，主要受有机硅板块、以及出口市场拖累，短期难出现明显改善。从期货市场来看，已较为充分反应丰水期成本下降预期，单边驱动因素动能已稍显不足，预计短期盘面或震荡偏弱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650819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650819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1945E9" w:rsidRPr="001945E9">
        <w:rPr>
          <w:rFonts w:ascii="楷体" w:eastAsia="楷体" w:hAnsi="楷体" w:hint="eastAsia"/>
          <w:b/>
          <w:sz w:val="24"/>
          <w:szCs w:val="24"/>
        </w:rPr>
        <w:t>港口库存累库速度超预期，RU或偏弱运行为主</w:t>
      </w:r>
      <w:bookmarkEnd w:id="35"/>
    </w:p>
    <w:p w:rsidR="003F56A5" w:rsidRDefault="001945E9">
      <w:pPr>
        <w:ind w:leftChars="300" w:left="630"/>
        <w:rPr>
          <w:rFonts w:ascii="楷体" w:eastAsia="楷体" w:hAnsi="楷体"/>
          <w:sz w:val="24"/>
          <w:szCs w:val="24"/>
        </w:rPr>
      </w:pPr>
      <w:r w:rsidRPr="001945E9">
        <w:rPr>
          <w:rFonts w:ascii="楷体" w:eastAsia="楷体" w:hAnsi="楷体" w:hint="eastAsia"/>
          <w:sz w:val="24"/>
          <w:szCs w:val="24"/>
        </w:rPr>
        <w:t>点评：昨日橡胶窄幅波动。当前制约RU价格上行的主要矛盾还是屡创新高的港口库存。本周随着港口货源持续到港，库存消化不及预期，且累库速度超预期，RU谨防回落风险。橡胶其余基本面来看，供应端，近期国内外产区干旱受降雨增多有所缓解，云南地区白粉病问题炒作热度减弱，但短时全球供增量有限。泰国宋卡原料价格基本与当前胶价持平，成本端支撑尚可。橡胶下游轮胎方面，目前各轮胎企业外贸新订单量表现不一，库存缓慢抬升。部分以内销为主的企业，成品库存逐步承压。全钢胎企业产能利用率下调幅度或将大于半钢胎。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并在库存压制下，持续好转预期仍弱。此外，RU2401-RU2309价差回落在一定程度上反应了仓单增长的预期，同时也显示了轮储可能性的下降。在目前橡胶基本面颓势下，同时面临着09合约交割前期现价差回归压力下，后期行情仍会回归供需基本面属性，低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650820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945E9" w:rsidRPr="001945E9">
        <w:rPr>
          <w:rFonts w:ascii="楷体" w:eastAsia="楷体" w:hAnsi="楷体" w:hint="eastAsia"/>
          <w:b/>
          <w:color w:val="000000" w:themeColor="text1"/>
          <w:sz w:val="24"/>
          <w:szCs w:val="24"/>
        </w:rPr>
        <w:t>随油价暴跌回调，等待企稳</w:t>
      </w:r>
      <w:bookmarkEnd w:id="36"/>
      <w:r>
        <w:rPr>
          <w:rFonts w:ascii="楷体" w:eastAsia="楷体" w:hAnsi="楷体" w:hint="eastAsia"/>
          <w:b/>
          <w:color w:val="000000" w:themeColor="text1"/>
          <w:sz w:val="24"/>
          <w:szCs w:val="24"/>
        </w:rPr>
        <w:t xml:space="preserve"> </w:t>
      </w:r>
    </w:p>
    <w:p w:rsidR="001945E9" w:rsidRPr="001945E9" w:rsidRDefault="001945E9" w:rsidP="001945E9">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成本端方面，</w:t>
      </w:r>
      <w:r w:rsidRPr="001945E9">
        <w:rPr>
          <w:rFonts w:ascii="楷体" w:eastAsia="楷体" w:hAnsi="楷体"/>
          <w:color w:val="000000" w:themeColor="text1"/>
          <w:sz w:val="24"/>
          <w:szCs w:val="24"/>
        </w:rPr>
        <w:t>6.4</w:t>
      </w:r>
      <w:r w:rsidRPr="001945E9">
        <w:rPr>
          <w:rFonts w:ascii="楷体" w:eastAsia="楷体" w:hAnsi="楷体" w:hint="eastAsia"/>
          <w:color w:val="000000" w:themeColor="text1"/>
          <w:sz w:val="24"/>
          <w:szCs w:val="24"/>
        </w:rPr>
        <w:t>为</w:t>
      </w:r>
      <w:r w:rsidRPr="001945E9">
        <w:rPr>
          <w:rFonts w:ascii="楷体" w:eastAsia="楷体" w:hAnsi="楷体"/>
          <w:color w:val="000000" w:themeColor="text1"/>
          <w:sz w:val="24"/>
          <w:szCs w:val="24"/>
        </w:rPr>
        <w:t>OPEC+6</w:t>
      </w:r>
      <w:r w:rsidRPr="001945E9">
        <w:rPr>
          <w:rFonts w:ascii="楷体" w:eastAsia="楷体" w:hAnsi="楷体" w:hint="eastAsia"/>
          <w:color w:val="000000" w:themeColor="text1"/>
          <w:sz w:val="24"/>
          <w:szCs w:val="24"/>
        </w:rPr>
        <w:t>月部长级会议，会前</w:t>
      </w:r>
      <w:r w:rsidRPr="001945E9">
        <w:rPr>
          <w:rFonts w:ascii="楷体" w:eastAsia="楷体" w:hAnsi="楷体"/>
          <w:color w:val="000000" w:themeColor="text1"/>
          <w:sz w:val="24"/>
          <w:szCs w:val="24"/>
        </w:rPr>
        <w:t>OPEC</w:t>
      </w:r>
      <w:r w:rsidRPr="001945E9">
        <w:rPr>
          <w:rFonts w:ascii="Segoe UI Symbol" w:eastAsia="楷体" w:hAnsi="Segoe UI Symbol" w:cs="Segoe UI Symbol"/>
          <w:color w:val="000000" w:themeColor="text1"/>
          <w:sz w:val="24"/>
          <w:szCs w:val="24"/>
        </w:rPr>
        <w:t>➕</w:t>
      </w:r>
      <w:r w:rsidRPr="001945E9">
        <w:rPr>
          <w:rFonts w:ascii="楷体" w:eastAsia="楷体" w:hAnsi="楷体" w:hint="eastAsia"/>
          <w:color w:val="000000" w:themeColor="text1"/>
          <w:sz w:val="24"/>
          <w:szCs w:val="24"/>
        </w:rPr>
        <w:t>内部减产政策偏谨慎及美联储加息预期，市场测试前低政策底。</w:t>
      </w:r>
    </w:p>
    <w:p w:rsidR="001945E9" w:rsidRPr="001945E9" w:rsidRDefault="001945E9" w:rsidP="001945E9">
      <w:pPr>
        <w:ind w:leftChars="300" w:left="630"/>
        <w:rPr>
          <w:rFonts w:ascii="楷体" w:eastAsia="楷体" w:hAnsi="楷体" w:hint="eastAsia"/>
          <w:color w:val="000000" w:themeColor="text1"/>
          <w:sz w:val="24"/>
          <w:szCs w:val="24"/>
        </w:rPr>
      </w:pPr>
      <w:r w:rsidRPr="001945E9">
        <w:rPr>
          <w:rFonts w:ascii="楷体" w:eastAsia="楷体" w:hAnsi="楷体" w:hint="eastAsia"/>
          <w:color w:val="000000" w:themeColor="text1"/>
          <w:sz w:val="24"/>
          <w:szCs w:val="24"/>
        </w:rPr>
        <w:t>PTA供给方面，恒力4#5月20日开启3周左右检修，新疆中泰5.7起检修，预计7月中重启；福建百宏一套250万吨PTA装置于上周末停车检修，暂定维持20天；华东一套250万吨PTA装置计划本周停车检修，暂定维持两周左右，至5.24 PTA负荷下调至71.9%。</w:t>
      </w:r>
    </w:p>
    <w:p w:rsidR="001945E9" w:rsidRPr="001945E9" w:rsidRDefault="001945E9" w:rsidP="001945E9">
      <w:pPr>
        <w:ind w:leftChars="300" w:left="630"/>
        <w:rPr>
          <w:rFonts w:ascii="楷体" w:eastAsia="楷体" w:hAnsi="楷体" w:hint="eastAsia"/>
          <w:color w:val="000000" w:themeColor="text1"/>
          <w:sz w:val="24"/>
          <w:szCs w:val="24"/>
        </w:rPr>
      </w:pPr>
      <w:r w:rsidRPr="001945E9">
        <w:rPr>
          <w:rFonts w:ascii="楷体" w:eastAsia="楷体" w:hAnsi="楷体" w:hint="eastAsia"/>
          <w:color w:val="000000" w:themeColor="text1"/>
          <w:sz w:val="24"/>
          <w:szCs w:val="24"/>
        </w:rPr>
        <w:t>需求方面，本周有一套检修装置开启，而前期减产或检修开启装置仍有提负动作存在，包括长丝、短纤和切片等等，聚酯负荷整体继续提升。截至5.26，初步核算国内大陆地区聚酯负荷在90.1%附近。聚酯在效益改善的情况下，聚酯企业近期负荷稳步提升。</w:t>
      </w:r>
    </w:p>
    <w:p w:rsidR="003F56A5" w:rsidRDefault="001945E9" w:rsidP="001945E9">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lastRenderedPageBreak/>
        <w:t>展望后市，PTA近期装置计划检修增多，开工率近期回落明显。5-6月聚酯产品效益改善开工率提升，供需格局尚可维持。近期随成本端原油暴跌回调，等待企稳。仅供参考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650820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6508202"/>
      <w:r>
        <w:rPr>
          <w:rFonts w:ascii="楷体" w:eastAsia="楷体" w:hAnsi="楷体" w:hint="eastAsia"/>
          <w:b/>
          <w:color w:val="000000" w:themeColor="text1"/>
          <w:sz w:val="24"/>
          <w:szCs w:val="24"/>
        </w:rPr>
        <w:t>聚烯烃：</w:t>
      </w:r>
      <w:r w:rsidR="00484C53" w:rsidRPr="00484C53">
        <w:rPr>
          <w:rFonts w:ascii="楷体" w:eastAsia="楷体" w:hAnsi="楷体" w:hint="eastAsia"/>
          <w:b/>
          <w:color w:val="000000" w:themeColor="text1"/>
          <w:sz w:val="24"/>
          <w:szCs w:val="24"/>
        </w:rPr>
        <w:t>聚烯烃或窄幅整理为主</w:t>
      </w:r>
      <w:bookmarkEnd w:id="38"/>
    </w:p>
    <w:p w:rsidR="003F56A5" w:rsidRDefault="00484C53">
      <w:pPr>
        <w:ind w:leftChars="300" w:left="630"/>
        <w:rPr>
          <w:rFonts w:ascii="楷体" w:eastAsia="楷体" w:hAnsi="楷体"/>
          <w:bCs/>
          <w:sz w:val="24"/>
          <w:szCs w:val="24"/>
        </w:rPr>
      </w:pPr>
      <w:r w:rsidRPr="00484C53">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关注经济数据，担心能源需求下降，传言美国可能部分取消对伊朗制裁，欧美原油期货继续收低；需求方面，PE下游方面，农膜整体需求平平，工厂生产清淡。棚膜工厂多停机检修；PP下游方面，BOPP市场成交刚需有量，整体量较上一交易日增加，BOPP企业未交付订单多数在一周以内，个别可至5月下旬。综合来看，PE方面，成本端原油价格下跌，难以为聚乙烯提供成本支撑；但近期国内生产企业开始降库存，市场成交情况回暖。业者心态面较上周有所好转，且兰州石化装置开始进入大修阶段，国内聚乙烯供应压力稍缓，进一步刺激市场。综上所述，预计聚烯烃窄幅整理为主。PP方面，成本端原油价格下跌，成本支撑减弱，供应端装置减损量仍在高位，供应压力尚可，昨日夜盘回落，打压业者心态，下游处于淡季，需求延续疲软，新增订单不足，备货意愿不强，需求端难以对市场形成有力支撑。预计今日市场价格窄幅下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6508203"/>
      <w:r>
        <w:rPr>
          <w:rFonts w:ascii="楷体" w:eastAsia="楷体" w:hAnsi="楷体" w:hint="eastAsia"/>
          <w:b/>
          <w:color w:val="000000" w:themeColor="text1"/>
          <w:sz w:val="24"/>
          <w:szCs w:val="24"/>
        </w:rPr>
        <w:t>MEG：</w:t>
      </w:r>
      <w:r w:rsidR="001945E9" w:rsidRPr="001945E9">
        <w:rPr>
          <w:rFonts w:ascii="楷体" w:eastAsia="楷体" w:hAnsi="楷体" w:hint="eastAsia"/>
          <w:b/>
          <w:color w:val="000000" w:themeColor="text1"/>
          <w:sz w:val="24"/>
          <w:szCs w:val="24"/>
        </w:rPr>
        <w:t>估值低位及聚酯开工高位维持 关注阶段性低多机会</w:t>
      </w:r>
      <w:bookmarkEnd w:id="39"/>
    </w:p>
    <w:p w:rsidR="003F56A5" w:rsidRDefault="001945E9" w:rsidP="00115EEA">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供需情况，5.29 华东主港地区MEG港口库存约101.2万吨附近，环比上期减少4.8万吨。截至5月25日，中国大陆地区乙二醇整体开工负荷在52.92%（+2.61%），其中煤制乙二醇开工负荷在53.45%（+10.51%）。 嘉兴一套100万吨/年的乙二醇装置本周已经顺利开车并稳定出料，目前负荷逐渐提升中，预计6月负荷提升至6-7成；马来西亚一套75万吨/年的乙二醇装置于上周重启，据悉本月底前后有货装船至国内。进口方面来看，本周起随着美国货以及伊朗货陆续抵港，乙二醇主港到货量将逐步增加。</w:t>
      </w:r>
      <w:r w:rsidRPr="001945E9">
        <w:rPr>
          <w:rFonts w:ascii="楷体" w:eastAsia="楷体" w:hAnsi="楷体" w:hint="eastAsia"/>
          <w:color w:val="000000" w:themeColor="text1"/>
          <w:sz w:val="24"/>
          <w:szCs w:val="24"/>
        </w:rPr>
        <w:lastRenderedPageBreak/>
        <w:t>聚酯需求端来看，截止5.24， 初步核算国内大陆地区聚酯负荷在90.1%高位附近。终端方面上周江浙终端开工率维持，江浙加弹综合开工率82%(+0%)，江浙织机综合开工率73%(+0%），江浙印染综合开工率78%（+0%）。展望后市，前期停车装置多以短停检修为主，近期开工率已从低点恢复。且乙二醇海外供应逐步增量中，预计6-7月乙二醇进口增量8-10万吨左右，上方空间有限。短期EG估值相对偏低叠加聚酯开工高位维持仍能驱动集中性去库，底部3950附近支撑较强。但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650820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945E9" w:rsidRPr="001945E9">
        <w:rPr>
          <w:rFonts w:ascii="楷体" w:eastAsia="楷体" w:hAnsi="楷体" w:hint="eastAsia"/>
          <w:b/>
          <w:color w:val="000000" w:themeColor="text1"/>
          <w:sz w:val="24"/>
          <w:szCs w:val="24"/>
        </w:rPr>
        <w:t>夜盘小幅反弹，市场情绪低迷</w:t>
      </w:r>
      <w:bookmarkEnd w:id="40"/>
    </w:p>
    <w:p w:rsidR="00A71A7E" w:rsidRDefault="001945E9" w:rsidP="0079299D">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今日浮法玻璃现货价格2056，较上交易日-10。华北现货跌幅不改，市场情绪低迷，贸易商多亏钱抛货。基本面无太大变化，延续降价累库行情。成本上，浮法玻璃成本随燃料价格下移，目前燃煤企业现货利润在300-400左右，处于合理范围。盘面期现共振下跌趋势未改，等待现货企稳信号，短期维持震荡偏弱判断</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650820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945E9" w:rsidRPr="001945E9">
        <w:rPr>
          <w:rFonts w:ascii="楷体" w:eastAsia="楷体" w:hAnsi="楷体" w:hint="eastAsia"/>
          <w:b/>
          <w:color w:val="000000" w:themeColor="text1"/>
          <w:sz w:val="24"/>
          <w:szCs w:val="24"/>
        </w:rPr>
        <w:t>现货情绪转稳，盘面多空双减</w:t>
      </w:r>
      <w:bookmarkEnd w:id="41"/>
    </w:p>
    <w:p w:rsidR="00A71A7E" w:rsidRDefault="001945E9" w:rsidP="00A71A7E">
      <w:pPr>
        <w:ind w:leftChars="300" w:left="630"/>
        <w:rPr>
          <w:rFonts w:ascii="楷体" w:eastAsia="楷体" w:hAnsi="楷体"/>
          <w:bCs/>
          <w:sz w:val="24"/>
          <w:szCs w:val="24"/>
        </w:rPr>
      </w:pPr>
      <w:r w:rsidRPr="001945E9">
        <w:rPr>
          <w:rFonts w:ascii="楷体" w:eastAsia="楷体" w:hAnsi="楷体" w:hint="eastAsia"/>
          <w:color w:val="000000" w:themeColor="text1"/>
          <w:sz w:val="24"/>
          <w:szCs w:val="24"/>
        </w:rPr>
        <w:t>今日国内纯碱价格无变化。基本面保持供需平衡状态，供给端周内有装置恢复生产，产量小幅上升。需求端，企业情绪出现变化，碱厂挺价意愿较强，但需求表现一般，维持刚需采购。09合约扩产信息交易比较充分。企业传出检修和下游点火消息对纯碱有一定信心提振作用。盘面下探后回升，空头移仓到01和05合约。短线预计维持弱势震荡，上下空间有限，等待检修或者下游点火消息进一步兑现</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650820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650820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484C53" w:rsidRPr="00484C53">
        <w:rPr>
          <w:rFonts w:ascii="楷体" w:eastAsia="楷体" w:hAnsi="楷体" w:hint="eastAsia"/>
          <w:b/>
          <w:sz w:val="24"/>
          <w:szCs w:val="24"/>
        </w:rPr>
        <w:t>供应压力仍存，维持偏弱震荡</w:t>
      </w:r>
      <w:bookmarkEnd w:id="43"/>
    </w:p>
    <w:p w:rsidR="003F56A5" w:rsidRDefault="00484C53">
      <w:pPr>
        <w:ind w:leftChars="300" w:left="630"/>
        <w:rPr>
          <w:rFonts w:ascii="楷体" w:eastAsia="楷体" w:hAnsi="楷体"/>
          <w:sz w:val="24"/>
          <w:szCs w:val="24"/>
        </w:rPr>
      </w:pPr>
      <w:r w:rsidRPr="00484C53">
        <w:rPr>
          <w:rFonts w:ascii="楷体" w:eastAsia="楷体" w:hAnsi="楷体" w:hint="eastAsia"/>
          <w:sz w:val="24"/>
          <w:szCs w:val="24"/>
        </w:rPr>
        <w:t>国际方面，CBOT大豆在当前市场利空因素主导下，承压运行。因23/24年度预计为大豆丰产年，且当前未见天气炒作题材。截至5月28日，美国大豆播种进度为83%，上周66%，去年同期64%，五年同期均值为65%，市场预期为82%。巴西当前收割进入尾声，巴西大豆升贴水反弹企稳在70美分附近，当前大豆价格仍存性价比，对华排船量也维持高位。国内市场，因5月初国内入关检验问题，大豆到厂时间延长，油厂开机不及预期，但随着当前大豆到港量增加，油厂已逐步恢复开机压榨，主流油厂豆粕现货报价下调至3630-3760元/吨。大豆4-6月整体供给较宽松，阶段性供应压力仍待释放，关注大豆到厂进度及后续油厂开工情况。下游养殖利润表现仍不佳，且在杂粕替代下饲企和养殖企业等对豆粕饲用需求增量有限，现货基差面临着下行压力。菜粕当前供给相对偏紧，虽油厂开机及压榨维持较高水平，但菜籽二季度后到港预计减少。而需求方面在近期天气逐步回暖后，华南水产需求启动，但替代需求方面，随着豆粕价格回落，菜粕性价比降低，整体需求预计下滑。策略方面，虽进口大豆增加是现实，但当前高基差仍对盘面构成支撑，建议豆粕暂看3400支撑，菜粕在豆粕走弱下也难走出独立行情，暂看2900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6508208"/>
      <w:r>
        <w:rPr>
          <w:rFonts w:ascii="楷体" w:eastAsia="楷体" w:hAnsi="楷体" w:hint="eastAsia"/>
          <w:b/>
          <w:color w:val="000000" w:themeColor="text1"/>
          <w:sz w:val="24"/>
          <w:szCs w:val="24"/>
        </w:rPr>
        <w:lastRenderedPageBreak/>
        <w:t>油脂：</w:t>
      </w:r>
      <w:r w:rsidR="00484C53" w:rsidRPr="00484C53">
        <w:rPr>
          <w:rFonts w:ascii="楷体" w:eastAsia="楷体" w:hAnsi="楷体" w:hint="eastAsia"/>
          <w:b/>
          <w:sz w:val="24"/>
          <w:szCs w:val="24"/>
        </w:rPr>
        <w:t>延续偏弱走势，不建议追空</w:t>
      </w:r>
      <w:bookmarkEnd w:id="44"/>
    </w:p>
    <w:p w:rsidR="003F56A5" w:rsidRDefault="00484C53" w:rsidP="00792D31">
      <w:pPr>
        <w:ind w:leftChars="300" w:left="630"/>
        <w:rPr>
          <w:rFonts w:ascii="楷体" w:eastAsia="楷体" w:hAnsi="楷体"/>
          <w:sz w:val="24"/>
          <w:szCs w:val="24"/>
        </w:rPr>
      </w:pPr>
      <w:r w:rsidRPr="00484C53">
        <w:rPr>
          <w:rFonts w:ascii="楷体" w:eastAsia="楷体" w:hAnsi="楷体" w:hint="eastAsia"/>
          <w:sz w:val="24"/>
          <w:szCs w:val="24"/>
        </w:rPr>
        <w:t>宏观不确定性担忧仍存，外盘持续走低，同时在当前全球油脂及油料供应预期宽松下，带动内盘油脂延续弱势，并破前低。棕榈油，马棕5月产量将呈现季节性回升，出口因棕榈油价格在国际市场性价比较低而受抑，同时5月印尼出口放开后抑制马来棕榈油出口，也限制了棕榈油上方空间。而印尼于5月1日起将把散油出口比率从1:6收紧至1:4，且将在5月23日正式放开出口，产地fob报价持续下调。国内棕榈油在需求增加及进口下滑下，库存继续回落。但在近期产地报价下滑下，国内进口利润逐步修复，远月或有新增买船，累库有望放缓。需求端，随着气温回升虽利好棕榈油消费，但豆棕价差收窄不利于棕榈油掺混需求。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整体走势仍偏空，建议逢高做缩豆棕09价差，单边不建议持续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6508209"/>
      <w:r>
        <w:rPr>
          <w:rFonts w:ascii="楷体" w:eastAsia="楷体" w:hAnsi="楷体" w:hint="eastAsia"/>
          <w:b/>
          <w:bCs/>
          <w:color w:val="000000" w:themeColor="text1"/>
        </w:rPr>
        <w:t>玉米与淀粉：</w:t>
      </w:r>
      <w:r w:rsidR="001945E9" w:rsidRPr="001945E9">
        <w:rPr>
          <w:rFonts w:ascii="楷体" w:eastAsia="楷体" w:hAnsi="楷体" w:hint="eastAsia"/>
          <w:b/>
        </w:rPr>
        <w:t>期价继续震荡调整</w:t>
      </w:r>
      <w:bookmarkEnd w:id="45"/>
    </w:p>
    <w:p w:rsidR="001945E9" w:rsidRPr="001945E9" w:rsidRDefault="001945E9" w:rsidP="001945E9">
      <w:pPr>
        <w:pStyle w:val="paragraph"/>
        <w:spacing w:before="60" w:after="60"/>
        <w:ind w:leftChars="300" w:left="630"/>
        <w:rPr>
          <w:rFonts w:ascii="楷体" w:eastAsia="楷体" w:hAnsi="楷体" w:hint="eastAsia"/>
        </w:rPr>
      </w:pPr>
      <w:r w:rsidRPr="001945E9">
        <w:rPr>
          <w:rFonts w:ascii="楷体" w:eastAsia="楷体" w:hAnsi="楷体" w:hint="eastAsia"/>
        </w:rPr>
        <w:t>对于玉米而言，虽然外盘带动进口成本继续下滑，但考虑到进口整体受配额限制，国内产需缺口更多依赖小麦饲用替代，而近期小麦止跌反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维持谨慎看多观点，接下来继续留意新作小麦上市压力。</w:t>
      </w:r>
    </w:p>
    <w:p w:rsidR="003F56A5" w:rsidRDefault="001945E9" w:rsidP="001945E9">
      <w:pPr>
        <w:pStyle w:val="paragraph"/>
        <w:spacing w:before="60" w:beforeAutospacing="0" w:after="60" w:afterAutospacing="0"/>
        <w:ind w:leftChars="300" w:left="630"/>
        <w:rPr>
          <w:rFonts w:ascii="楷体" w:eastAsia="楷体" w:hAnsi="楷体"/>
        </w:rPr>
      </w:pPr>
      <w:r w:rsidRPr="001945E9">
        <w:rPr>
          <w:rFonts w:ascii="楷体" w:eastAsia="楷体" w:hAnsi="楷体" w:hint="eastAsia"/>
        </w:rPr>
        <w:t>对于淀粉而言，5月期间淀粉-玉米价差总体先抑后扬，但波幅受限，主要原因有三，即淀粉基差支撑、行业供需改善和副产品继续下跌预期。淀粉需求端存在潜在利多，一方面源于玉米淀粉对木薯淀粉和淀粉糖对白糖的替代，另一方面源于季节性消费旺季。考虑到基差、供需和副产品三个方面的因素，我们倾向于淀粉-玉米价差有望继续走扩。在这种情况下，我们建议持有前期价差走扩套利，激进投资者可以考虑单边做多淀粉</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6508210"/>
      <w:r>
        <w:rPr>
          <w:rFonts w:ascii="楷体" w:eastAsia="楷体" w:hAnsi="楷体" w:hint="eastAsia"/>
          <w:b/>
          <w:bCs/>
          <w:color w:val="000000" w:themeColor="text1"/>
        </w:rPr>
        <w:t>畜禽养殖：</w:t>
      </w:r>
      <w:r w:rsidR="001945E9" w:rsidRPr="001945E9">
        <w:rPr>
          <w:rFonts w:ascii="楷体" w:eastAsia="楷体" w:hAnsi="楷体" w:hint="eastAsia"/>
          <w:b/>
          <w:bCs/>
          <w:color w:val="000000" w:themeColor="text1"/>
        </w:rPr>
        <w:t>生猪期价持续弱势</w:t>
      </w:r>
      <w:bookmarkEnd w:id="46"/>
    </w:p>
    <w:p w:rsidR="001945E9" w:rsidRPr="001945E9" w:rsidRDefault="001945E9" w:rsidP="001945E9">
      <w:pPr>
        <w:pStyle w:val="paragraph"/>
        <w:spacing w:before="60" w:after="60"/>
        <w:ind w:leftChars="300" w:left="630"/>
        <w:rPr>
          <w:rFonts w:ascii="楷体" w:eastAsia="楷体" w:hAnsi="楷体" w:hint="eastAsia"/>
        </w:rPr>
      </w:pPr>
      <w:r w:rsidRPr="001945E9">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w:t>
      </w:r>
      <w:r w:rsidRPr="001945E9">
        <w:rPr>
          <w:rFonts w:ascii="楷体" w:eastAsia="楷体" w:hAnsi="楷体" w:hint="eastAsia"/>
        </w:rPr>
        <w:lastRenderedPageBreak/>
        <w:t>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建议择机入场。</w:t>
      </w:r>
    </w:p>
    <w:p w:rsidR="003F56A5" w:rsidRDefault="001945E9" w:rsidP="001945E9">
      <w:pPr>
        <w:pStyle w:val="paragraph"/>
        <w:spacing w:before="60" w:beforeAutospacing="0" w:after="60" w:afterAutospacing="0"/>
        <w:ind w:leftChars="300" w:left="630"/>
        <w:rPr>
          <w:rFonts w:ascii="楷体" w:eastAsia="楷体" w:hAnsi="楷体"/>
        </w:rPr>
      </w:pPr>
      <w:r w:rsidRPr="001945E9">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5-9价差处于历史同期高位，而1-9价差则处于历史同期低位。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观点由前期的中性转为谨慎看多，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6508211"/>
      <w:r>
        <w:rPr>
          <w:rFonts w:ascii="楷体" w:eastAsia="楷体" w:hAnsi="楷体" w:hint="eastAsia"/>
          <w:b/>
          <w:sz w:val="24"/>
          <w:szCs w:val="24"/>
        </w:rPr>
        <w:t>郑棉：</w:t>
      </w:r>
      <w:r w:rsidR="00484C53" w:rsidRPr="00484C53">
        <w:rPr>
          <w:rFonts w:ascii="楷体" w:eastAsia="楷体" w:hAnsi="楷体" w:hint="eastAsia"/>
          <w:b/>
          <w:sz w:val="24"/>
          <w:szCs w:val="24"/>
        </w:rPr>
        <w:t>预计09合约震荡整理，持有看跌期权卖权</w:t>
      </w:r>
      <w:bookmarkEnd w:id="47"/>
    </w:p>
    <w:p w:rsidR="003F56A5" w:rsidRDefault="00484C53" w:rsidP="007B3290">
      <w:pPr>
        <w:ind w:leftChars="300" w:left="630"/>
        <w:rPr>
          <w:rFonts w:ascii="楷体" w:eastAsia="楷体" w:hAnsi="楷体"/>
          <w:sz w:val="24"/>
          <w:szCs w:val="24"/>
        </w:rPr>
      </w:pPr>
      <w:r w:rsidRPr="00484C53">
        <w:rPr>
          <w:rFonts w:ascii="楷体" w:eastAsia="楷体" w:hAnsi="楷体" w:hint="eastAsia"/>
          <w:sz w:val="24"/>
          <w:szCs w:val="24"/>
        </w:rPr>
        <w:t>5月PMI指数继续回落，市场对国内生产经营情况难以乐观。国际油价带动化工板块跳水。商品再度开启全员暴跌模式，情绪较为悲观。近期新疆调研团队反馈，5月新疆的种植天气较为不利，对棉花有较大负面影响。因此，郑棉表现相对抗跌。预计短期内郑棉在20日和40</w:t>
      </w:r>
      <w:r>
        <w:rPr>
          <w:rFonts w:ascii="楷体" w:eastAsia="楷体" w:hAnsi="楷体" w:hint="eastAsia"/>
          <w:sz w:val="24"/>
          <w:szCs w:val="24"/>
        </w:rPr>
        <w:t>日均线内震荡，等待下游订单和商品后续走势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CE" w:rsidRDefault="007B4FCE">
      <w:r>
        <w:separator/>
      </w:r>
    </w:p>
  </w:endnote>
  <w:endnote w:type="continuationSeparator" w:id="0">
    <w:p w:rsidR="007B4FCE" w:rsidRDefault="007B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A9AB75E" wp14:editId="5C79581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84C53">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84C53">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CE" w:rsidRDefault="007B4FCE">
      <w:r>
        <w:separator/>
      </w:r>
    </w:p>
  </w:footnote>
  <w:footnote w:type="continuationSeparator" w:id="0">
    <w:p w:rsidR="007B4FCE" w:rsidRDefault="007B4F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5E9A3C1" wp14:editId="7F3BF7B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635DE2C" wp14:editId="4B991A12">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945E9">
      <w:rPr>
        <w:rFonts w:ascii="Times New Roman" w:eastAsia="楷体" w:hAnsi="Times New Roman" w:hint="eastAsia"/>
        <w:b/>
        <w:bCs/>
        <w:noProof/>
        <w:color w:val="833C0B"/>
        <w:sz w:val="21"/>
      </w:rPr>
      <w:t>2023</w:t>
    </w:r>
    <w:r w:rsidR="001945E9">
      <w:rPr>
        <w:rFonts w:ascii="Times New Roman" w:eastAsia="楷体" w:hAnsi="Times New Roman" w:hint="eastAsia"/>
        <w:b/>
        <w:bCs/>
        <w:noProof/>
        <w:color w:val="833C0B"/>
        <w:sz w:val="21"/>
      </w:rPr>
      <w:t>年</w:t>
    </w:r>
    <w:r w:rsidR="001945E9">
      <w:rPr>
        <w:rFonts w:ascii="Times New Roman" w:eastAsia="楷体" w:hAnsi="Times New Roman" w:hint="eastAsia"/>
        <w:b/>
        <w:bCs/>
        <w:noProof/>
        <w:color w:val="833C0B"/>
        <w:sz w:val="21"/>
      </w:rPr>
      <w:t>6</w:t>
    </w:r>
    <w:r w:rsidR="001945E9">
      <w:rPr>
        <w:rFonts w:ascii="Times New Roman" w:eastAsia="楷体" w:hAnsi="Times New Roman" w:hint="eastAsia"/>
        <w:b/>
        <w:bCs/>
        <w:noProof/>
        <w:color w:val="833C0B"/>
        <w:sz w:val="21"/>
      </w:rPr>
      <w:t>月</w:t>
    </w:r>
    <w:r w:rsidR="001945E9">
      <w:rPr>
        <w:rFonts w:ascii="Times New Roman" w:eastAsia="楷体" w:hAnsi="Times New Roman" w:hint="eastAsia"/>
        <w:b/>
        <w:bCs/>
        <w:noProof/>
        <w:color w:val="833C0B"/>
        <w:sz w:val="21"/>
      </w:rPr>
      <w:t>1</w:t>
    </w:r>
    <w:r w:rsidR="001945E9">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5EEA"/>
    <w:rsid w:val="00117470"/>
    <w:rsid w:val="00120B1F"/>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DB7"/>
    <w:rsid w:val="00235529"/>
    <w:rsid w:val="00244CA3"/>
    <w:rsid w:val="0025590B"/>
    <w:rsid w:val="00267FFD"/>
    <w:rsid w:val="00282262"/>
    <w:rsid w:val="00285297"/>
    <w:rsid w:val="00291461"/>
    <w:rsid w:val="002951EB"/>
    <w:rsid w:val="002A0670"/>
    <w:rsid w:val="002A6C89"/>
    <w:rsid w:val="002B2257"/>
    <w:rsid w:val="002B32A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4C53"/>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B4FC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2B78B"/>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ACC80-79B9-4613-8CE2-C82CF98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9</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125</cp:revision>
  <cp:lastPrinted>2023-04-20T02:18:00Z</cp:lastPrinted>
  <dcterms:created xsi:type="dcterms:W3CDTF">2022-11-15T10:06:00Z</dcterms:created>
  <dcterms:modified xsi:type="dcterms:W3CDTF">2023-06-01T02:36:00Z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