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bookmarkStart w:id="0" w:name="_GoBack"/>
      <w:bookmarkEnd w:id="0"/>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B745C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5990549" w:history="1">
            <w:r w:rsidR="00B745CB" w:rsidRPr="00E354E2">
              <w:rPr>
                <w:rStyle w:val="a7"/>
                <w:rFonts w:ascii="Times New Roman" w:eastAsia="楷体" w:hAnsi="Times New Roman"/>
                <w:b/>
                <w:noProof/>
              </w:rPr>
              <w:t>[</w:t>
            </w:r>
            <w:r w:rsidR="00B745CB" w:rsidRPr="00E354E2">
              <w:rPr>
                <w:rStyle w:val="a7"/>
                <w:rFonts w:ascii="Times New Roman" w:eastAsia="楷体" w:hAnsi="Times New Roman"/>
                <w:b/>
                <w:noProof/>
              </w:rPr>
              <w:t>金融</w:t>
            </w:r>
            <w:r w:rsidR="00B745CB" w:rsidRPr="00E354E2">
              <w:rPr>
                <w:rStyle w:val="a7"/>
                <w:rFonts w:ascii="Times New Roman" w:eastAsia="楷体" w:hAnsi="Times New Roman"/>
                <w:b/>
                <w:noProof/>
              </w:rPr>
              <w:t>]</w:t>
            </w:r>
          </w:hyperlink>
        </w:p>
        <w:p w:rsidR="00B745CB" w:rsidRDefault="00B745CB">
          <w:pPr>
            <w:pStyle w:val="2"/>
            <w:tabs>
              <w:tab w:val="right" w:leader="dot" w:pos="8296"/>
            </w:tabs>
            <w:rPr>
              <w:rFonts w:eastAsiaTheme="minorEastAsia"/>
              <w:noProof/>
              <w:szCs w:val="22"/>
            </w:rPr>
          </w:pPr>
          <w:hyperlink w:anchor="_Toc135990550" w:history="1">
            <w:r w:rsidRPr="00E354E2">
              <w:rPr>
                <w:rStyle w:val="a7"/>
                <w:rFonts w:ascii="Times New Roman" w:eastAsia="楷体" w:hAnsi="Times New Roman"/>
                <w:b/>
                <w:noProof/>
              </w:rPr>
              <w:t>股指：企稳后低多</w:t>
            </w:r>
            <w:r w:rsidRPr="00E354E2">
              <w:rPr>
                <w:rStyle w:val="a7"/>
                <w:rFonts w:ascii="Times New Roman" w:eastAsia="楷体" w:hAnsi="Times New Roman"/>
                <w:b/>
                <w:noProof/>
              </w:rPr>
              <w:t>IM</w:t>
            </w:r>
          </w:hyperlink>
        </w:p>
        <w:p w:rsidR="00B745CB" w:rsidRDefault="00B745CB">
          <w:pPr>
            <w:pStyle w:val="11"/>
            <w:tabs>
              <w:tab w:val="right" w:leader="dot" w:pos="8296"/>
            </w:tabs>
            <w:rPr>
              <w:rFonts w:eastAsiaTheme="minorEastAsia"/>
              <w:noProof/>
              <w:szCs w:val="22"/>
            </w:rPr>
          </w:pPr>
          <w:hyperlink w:anchor="_Toc135990551" w:history="1">
            <w:r w:rsidRPr="00E354E2">
              <w:rPr>
                <w:rStyle w:val="a7"/>
                <w:rFonts w:ascii="Times New Roman" w:eastAsia="楷体" w:hAnsi="Times New Roman"/>
                <w:b/>
                <w:noProof/>
              </w:rPr>
              <w:t>[</w:t>
            </w:r>
            <w:r w:rsidRPr="00E354E2">
              <w:rPr>
                <w:rStyle w:val="a7"/>
                <w:rFonts w:ascii="Times New Roman" w:eastAsia="楷体" w:hAnsi="Times New Roman"/>
                <w:b/>
                <w:noProof/>
              </w:rPr>
              <w:t>贵金属</w:t>
            </w:r>
            <w:r w:rsidRPr="00E354E2">
              <w:rPr>
                <w:rStyle w:val="a7"/>
                <w:rFonts w:ascii="Times New Roman" w:eastAsia="楷体" w:hAnsi="Times New Roman"/>
                <w:b/>
                <w:noProof/>
              </w:rPr>
              <w:t>]</w:t>
            </w:r>
          </w:hyperlink>
        </w:p>
        <w:p w:rsidR="00B745CB" w:rsidRDefault="00B745CB">
          <w:pPr>
            <w:pStyle w:val="2"/>
            <w:tabs>
              <w:tab w:val="right" w:leader="dot" w:pos="8296"/>
            </w:tabs>
            <w:rPr>
              <w:rFonts w:eastAsiaTheme="minorEastAsia"/>
              <w:noProof/>
              <w:szCs w:val="22"/>
            </w:rPr>
          </w:pPr>
          <w:hyperlink w:anchor="_Toc135990552" w:history="1">
            <w:r w:rsidRPr="00E354E2">
              <w:rPr>
                <w:rStyle w:val="a7"/>
                <w:rFonts w:ascii="Times New Roman" w:eastAsia="楷体" w:hAnsi="Times New Roman"/>
                <w:b/>
                <w:noProof/>
              </w:rPr>
              <w:t>贵金属：美国初请失业金人数低于预期，贵金属价格下跌</w:t>
            </w:r>
          </w:hyperlink>
        </w:p>
        <w:p w:rsidR="00B745CB" w:rsidRDefault="00B745CB">
          <w:pPr>
            <w:pStyle w:val="11"/>
            <w:tabs>
              <w:tab w:val="right" w:leader="dot" w:pos="8296"/>
            </w:tabs>
            <w:rPr>
              <w:rFonts w:eastAsiaTheme="minorEastAsia"/>
              <w:noProof/>
              <w:szCs w:val="22"/>
            </w:rPr>
          </w:pPr>
          <w:hyperlink w:anchor="_Toc135990553" w:history="1">
            <w:r w:rsidRPr="00E354E2">
              <w:rPr>
                <w:rStyle w:val="a7"/>
                <w:rFonts w:ascii="Times New Roman" w:eastAsia="楷体" w:hAnsi="Times New Roman"/>
                <w:b/>
                <w:noProof/>
              </w:rPr>
              <w:t>[</w:t>
            </w:r>
            <w:r w:rsidRPr="00E354E2">
              <w:rPr>
                <w:rStyle w:val="a7"/>
                <w:rFonts w:ascii="Times New Roman" w:eastAsia="楷体" w:hAnsi="Times New Roman"/>
                <w:b/>
                <w:noProof/>
              </w:rPr>
              <w:t>金属</w:t>
            </w:r>
            <w:r w:rsidRPr="00E354E2">
              <w:rPr>
                <w:rStyle w:val="a7"/>
                <w:rFonts w:ascii="Times New Roman" w:eastAsia="楷体" w:hAnsi="Times New Roman"/>
                <w:b/>
                <w:noProof/>
              </w:rPr>
              <w:t>]</w:t>
            </w:r>
          </w:hyperlink>
        </w:p>
        <w:p w:rsidR="00B745CB" w:rsidRDefault="00B745CB">
          <w:pPr>
            <w:pStyle w:val="2"/>
            <w:tabs>
              <w:tab w:val="right" w:leader="dot" w:pos="8296"/>
            </w:tabs>
            <w:rPr>
              <w:rFonts w:eastAsiaTheme="minorEastAsia"/>
              <w:noProof/>
              <w:szCs w:val="22"/>
            </w:rPr>
          </w:pPr>
          <w:hyperlink w:anchor="_Toc135990554" w:history="1">
            <w:r w:rsidRPr="00E354E2">
              <w:rPr>
                <w:rStyle w:val="a7"/>
                <w:rFonts w:ascii="楷体" w:eastAsia="楷体" w:hAnsi="楷体"/>
                <w:b/>
                <w:noProof/>
              </w:rPr>
              <w:t>螺纹钢：原料破位，底部博弈情绪加重</w:t>
            </w:r>
          </w:hyperlink>
        </w:p>
        <w:p w:rsidR="00B745CB" w:rsidRDefault="00B745CB">
          <w:pPr>
            <w:pStyle w:val="2"/>
            <w:tabs>
              <w:tab w:val="right" w:leader="dot" w:pos="8296"/>
            </w:tabs>
            <w:rPr>
              <w:rFonts w:eastAsiaTheme="minorEastAsia"/>
              <w:noProof/>
              <w:szCs w:val="22"/>
            </w:rPr>
          </w:pPr>
          <w:hyperlink w:anchor="_Toc135990555" w:history="1">
            <w:r w:rsidRPr="00E354E2">
              <w:rPr>
                <w:rStyle w:val="a7"/>
                <w:rFonts w:ascii="楷体" w:eastAsia="楷体" w:hAnsi="楷体"/>
                <w:b/>
                <w:noProof/>
              </w:rPr>
              <w:t>焦炭：短期现货偏稳。成材及成本驱动向下</w:t>
            </w:r>
          </w:hyperlink>
        </w:p>
        <w:p w:rsidR="00B745CB" w:rsidRDefault="00B745CB">
          <w:pPr>
            <w:pStyle w:val="2"/>
            <w:tabs>
              <w:tab w:val="right" w:leader="dot" w:pos="8296"/>
            </w:tabs>
            <w:rPr>
              <w:rFonts w:eastAsiaTheme="minorEastAsia"/>
              <w:noProof/>
              <w:szCs w:val="22"/>
            </w:rPr>
          </w:pPr>
          <w:hyperlink w:anchor="_Toc135990556" w:history="1">
            <w:r w:rsidRPr="00E354E2">
              <w:rPr>
                <w:rStyle w:val="a7"/>
                <w:rFonts w:ascii="楷体" w:eastAsia="楷体" w:hAnsi="楷体"/>
                <w:b/>
                <w:noProof/>
              </w:rPr>
              <w:t>焦煤：成材及动力煤带动加速下行</w:t>
            </w:r>
          </w:hyperlink>
        </w:p>
        <w:p w:rsidR="00B745CB" w:rsidRDefault="00B745CB">
          <w:pPr>
            <w:pStyle w:val="2"/>
            <w:tabs>
              <w:tab w:val="right" w:leader="dot" w:pos="8296"/>
            </w:tabs>
            <w:rPr>
              <w:rFonts w:eastAsiaTheme="minorEastAsia"/>
              <w:noProof/>
              <w:szCs w:val="22"/>
            </w:rPr>
          </w:pPr>
          <w:hyperlink w:anchor="_Toc135990557" w:history="1">
            <w:r w:rsidRPr="00E354E2">
              <w:rPr>
                <w:rStyle w:val="a7"/>
                <w:rFonts w:ascii="楷体" w:eastAsia="楷体" w:hAnsi="楷体"/>
                <w:b/>
                <w:noProof/>
              </w:rPr>
              <w:t>铜：市场情绪缓和，铜价弱势震荡</w:t>
            </w:r>
          </w:hyperlink>
        </w:p>
        <w:p w:rsidR="00B745CB" w:rsidRDefault="00B745CB">
          <w:pPr>
            <w:pStyle w:val="2"/>
            <w:tabs>
              <w:tab w:val="right" w:leader="dot" w:pos="8296"/>
            </w:tabs>
            <w:rPr>
              <w:rFonts w:eastAsiaTheme="minorEastAsia"/>
              <w:noProof/>
              <w:szCs w:val="22"/>
            </w:rPr>
          </w:pPr>
          <w:hyperlink w:anchor="_Toc135990558" w:history="1">
            <w:r w:rsidRPr="00E354E2">
              <w:rPr>
                <w:rStyle w:val="a7"/>
                <w:rFonts w:ascii="楷体" w:eastAsia="楷体" w:hAnsi="楷体"/>
                <w:b/>
                <w:noProof/>
              </w:rPr>
              <w:t>铝：昨日铝价反弹，建议逢高布空</w:t>
            </w:r>
          </w:hyperlink>
        </w:p>
        <w:p w:rsidR="00B745CB" w:rsidRDefault="00B745CB">
          <w:pPr>
            <w:pStyle w:val="2"/>
            <w:tabs>
              <w:tab w:val="right" w:leader="dot" w:pos="8296"/>
            </w:tabs>
            <w:rPr>
              <w:rFonts w:eastAsiaTheme="minorEastAsia"/>
              <w:noProof/>
              <w:szCs w:val="22"/>
            </w:rPr>
          </w:pPr>
          <w:hyperlink w:anchor="_Toc135990559" w:history="1">
            <w:r w:rsidRPr="00E354E2">
              <w:rPr>
                <w:rStyle w:val="a7"/>
                <w:rFonts w:ascii="楷体" w:eastAsia="楷体" w:hAnsi="楷体"/>
                <w:b/>
                <w:noProof/>
              </w:rPr>
              <w:t>锌：锌价持续向弱趋势未改</w:t>
            </w:r>
          </w:hyperlink>
        </w:p>
        <w:p w:rsidR="00B745CB" w:rsidRDefault="00B745CB">
          <w:pPr>
            <w:pStyle w:val="2"/>
            <w:tabs>
              <w:tab w:val="right" w:leader="dot" w:pos="8296"/>
            </w:tabs>
            <w:rPr>
              <w:rFonts w:eastAsiaTheme="minorEastAsia"/>
              <w:noProof/>
              <w:szCs w:val="22"/>
            </w:rPr>
          </w:pPr>
          <w:hyperlink w:anchor="_Toc135990560" w:history="1">
            <w:r w:rsidRPr="00E354E2">
              <w:rPr>
                <w:rStyle w:val="a7"/>
                <w:rFonts w:ascii="楷体" w:eastAsia="楷体" w:hAnsi="楷体"/>
                <w:b/>
                <w:noProof/>
              </w:rPr>
              <w:t>镍：宏观偏空助推价格大跌，低库存或仍提供支撑</w:t>
            </w:r>
          </w:hyperlink>
        </w:p>
        <w:p w:rsidR="00B745CB" w:rsidRDefault="00B745CB">
          <w:pPr>
            <w:pStyle w:val="2"/>
            <w:tabs>
              <w:tab w:val="right" w:leader="dot" w:pos="8296"/>
            </w:tabs>
            <w:rPr>
              <w:rFonts w:eastAsiaTheme="minorEastAsia"/>
              <w:noProof/>
              <w:szCs w:val="22"/>
            </w:rPr>
          </w:pPr>
          <w:hyperlink w:anchor="_Toc135990561" w:history="1">
            <w:r w:rsidRPr="00E354E2">
              <w:rPr>
                <w:rStyle w:val="a7"/>
                <w:rFonts w:ascii="楷体" w:eastAsia="楷体" w:hAnsi="楷体"/>
                <w:b/>
                <w:noProof/>
              </w:rPr>
              <w:t>铅：铝价下方仍有较大空间，建议逢高布空</w:t>
            </w:r>
          </w:hyperlink>
        </w:p>
        <w:p w:rsidR="00B745CB" w:rsidRDefault="00B745CB">
          <w:pPr>
            <w:pStyle w:val="2"/>
            <w:tabs>
              <w:tab w:val="right" w:leader="dot" w:pos="8296"/>
            </w:tabs>
            <w:rPr>
              <w:rFonts w:eastAsiaTheme="minorEastAsia"/>
              <w:noProof/>
              <w:szCs w:val="22"/>
            </w:rPr>
          </w:pPr>
          <w:hyperlink w:anchor="_Toc135990562" w:history="1">
            <w:r w:rsidRPr="00E354E2">
              <w:rPr>
                <w:rStyle w:val="a7"/>
                <w:rFonts w:ascii="楷体" w:eastAsia="楷体" w:hAnsi="楷体"/>
                <w:b/>
                <w:noProof/>
              </w:rPr>
              <w:t>不锈钢：周内库存大幅去化，提振不锈钢价</w:t>
            </w:r>
          </w:hyperlink>
        </w:p>
        <w:p w:rsidR="00B745CB" w:rsidRDefault="00B745CB">
          <w:pPr>
            <w:pStyle w:val="2"/>
            <w:tabs>
              <w:tab w:val="right" w:leader="dot" w:pos="8296"/>
            </w:tabs>
            <w:rPr>
              <w:rFonts w:eastAsiaTheme="minorEastAsia"/>
              <w:noProof/>
              <w:szCs w:val="22"/>
            </w:rPr>
          </w:pPr>
          <w:hyperlink w:anchor="_Toc135990563" w:history="1">
            <w:r w:rsidRPr="00E354E2">
              <w:rPr>
                <w:rStyle w:val="a7"/>
                <w:rFonts w:ascii="楷体" w:eastAsia="楷体" w:hAnsi="楷体"/>
                <w:b/>
                <w:noProof/>
              </w:rPr>
              <w:t>工业硅：成本重心下移预期，盘面承压下行</w:t>
            </w:r>
          </w:hyperlink>
        </w:p>
        <w:p w:rsidR="00B745CB" w:rsidRDefault="00B745CB">
          <w:pPr>
            <w:pStyle w:val="11"/>
            <w:tabs>
              <w:tab w:val="right" w:leader="dot" w:pos="8296"/>
            </w:tabs>
            <w:rPr>
              <w:rFonts w:eastAsiaTheme="minorEastAsia"/>
              <w:noProof/>
              <w:szCs w:val="22"/>
            </w:rPr>
          </w:pPr>
          <w:hyperlink w:anchor="_Toc135990564" w:history="1">
            <w:r w:rsidRPr="00E354E2">
              <w:rPr>
                <w:rStyle w:val="a7"/>
                <w:rFonts w:ascii="Times New Roman" w:eastAsia="楷体" w:hAnsi="Times New Roman"/>
                <w:b/>
                <w:noProof/>
              </w:rPr>
              <w:t>[</w:t>
            </w:r>
            <w:r w:rsidRPr="00E354E2">
              <w:rPr>
                <w:rStyle w:val="a7"/>
                <w:rFonts w:ascii="Times New Roman" w:eastAsia="楷体" w:hAnsi="Times New Roman"/>
                <w:b/>
                <w:noProof/>
              </w:rPr>
              <w:t>化工</w:t>
            </w:r>
            <w:r w:rsidRPr="00E354E2">
              <w:rPr>
                <w:rStyle w:val="a7"/>
                <w:rFonts w:ascii="Times New Roman" w:eastAsia="楷体" w:hAnsi="Times New Roman"/>
                <w:b/>
                <w:noProof/>
              </w:rPr>
              <w:t>]</w:t>
            </w:r>
          </w:hyperlink>
        </w:p>
        <w:p w:rsidR="00B745CB" w:rsidRDefault="00B745CB">
          <w:pPr>
            <w:pStyle w:val="2"/>
            <w:tabs>
              <w:tab w:val="right" w:leader="dot" w:pos="8296"/>
            </w:tabs>
            <w:rPr>
              <w:rFonts w:eastAsiaTheme="minorEastAsia"/>
              <w:noProof/>
              <w:szCs w:val="22"/>
            </w:rPr>
          </w:pPr>
          <w:hyperlink w:anchor="_Toc135990565" w:history="1">
            <w:r w:rsidRPr="00E354E2">
              <w:rPr>
                <w:rStyle w:val="a7"/>
                <w:rFonts w:ascii="Times New Roman" w:eastAsia="楷体" w:hAnsi="Times New Roman"/>
                <w:b/>
                <w:noProof/>
              </w:rPr>
              <w:t>天然橡胶</w:t>
            </w:r>
            <w:r w:rsidRPr="00E354E2">
              <w:rPr>
                <w:rStyle w:val="a7"/>
                <w:rFonts w:ascii="Times New Roman" w:eastAsia="楷体" w:hAnsi="Times New Roman"/>
                <w:b/>
                <w:noProof/>
              </w:rPr>
              <w:t>:</w:t>
            </w:r>
            <w:r w:rsidRPr="00E354E2">
              <w:rPr>
                <w:rStyle w:val="a7"/>
                <w:rFonts w:ascii="楷体" w:eastAsia="楷体" w:hAnsi="楷体"/>
                <w:b/>
                <w:noProof/>
              </w:rPr>
              <w:t xml:space="preserve"> 天胶价格回归基本面，低位震荡为主</w:t>
            </w:r>
          </w:hyperlink>
        </w:p>
        <w:p w:rsidR="00B745CB" w:rsidRDefault="00B745CB">
          <w:pPr>
            <w:pStyle w:val="2"/>
            <w:tabs>
              <w:tab w:val="right" w:leader="dot" w:pos="8296"/>
            </w:tabs>
            <w:rPr>
              <w:rFonts w:eastAsiaTheme="minorEastAsia"/>
              <w:noProof/>
              <w:szCs w:val="22"/>
            </w:rPr>
          </w:pPr>
          <w:hyperlink w:anchor="_Toc135990566" w:history="1">
            <w:r w:rsidRPr="00E354E2">
              <w:rPr>
                <w:rStyle w:val="a7"/>
                <w:rFonts w:ascii="楷体" w:eastAsia="楷体" w:hAnsi="楷体"/>
                <w:b/>
                <w:noProof/>
              </w:rPr>
              <w:t>PTA：底部支撑稳固，暂时观望</w:t>
            </w:r>
          </w:hyperlink>
        </w:p>
        <w:p w:rsidR="00B745CB" w:rsidRDefault="00B745CB">
          <w:pPr>
            <w:pStyle w:val="2"/>
            <w:tabs>
              <w:tab w:val="right" w:leader="dot" w:pos="8296"/>
            </w:tabs>
            <w:rPr>
              <w:rFonts w:eastAsiaTheme="minorEastAsia"/>
              <w:noProof/>
              <w:szCs w:val="22"/>
            </w:rPr>
          </w:pPr>
          <w:hyperlink w:anchor="_Toc135990567" w:history="1">
            <w:r w:rsidRPr="00E354E2">
              <w:rPr>
                <w:rStyle w:val="a7"/>
                <w:rFonts w:ascii="楷体" w:eastAsia="楷体" w:hAnsi="楷体"/>
                <w:b/>
                <w:noProof/>
              </w:rPr>
              <w:t>PVC：高库存+弱复苏 驱动不足</w:t>
            </w:r>
          </w:hyperlink>
        </w:p>
        <w:p w:rsidR="00B745CB" w:rsidRDefault="00B745CB">
          <w:pPr>
            <w:pStyle w:val="2"/>
            <w:tabs>
              <w:tab w:val="right" w:leader="dot" w:pos="8296"/>
            </w:tabs>
            <w:rPr>
              <w:rFonts w:eastAsiaTheme="minorEastAsia"/>
              <w:noProof/>
              <w:szCs w:val="22"/>
            </w:rPr>
          </w:pPr>
          <w:hyperlink w:anchor="_Toc135990568" w:history="1">
            <w:r w:rsidRPr="00E354E2">
              <w:rPr>
                <w:rStyle w:val="a7"/>
                <w:rFonts w:ascii="楷体" w:eastAsia="楷体" w:hAnsi="楷体"/>
                <w:b/>
                <w:noProof/>
              </w:rPr>
              <w:t>聚烯烃：下游订单情况不佳 聚烯烃或延续弱势</w:t>
            </w:r>
          </w:hyperlink>
        </w:p>
        <w:p w:rsidR="00B745CB" w:rsidRDefault="00B745CB">
          <w:pPr>
            <w:pStyle w:val="2"/>
            <w:tabs>
              <w:tab w:val="right" w:leader="dot" w:pos="8296"/>
            </w:tabs>
            <w:rPr>
              <w:rFonts w:eastAsiaTheme="minorEastAsia"/>
              <w:noProof/>
              <w:szCs w:val="22"/>
            </w:rPr>
          </w:pPr>
          <w:hyperlink w:anchor="_Toc135990569" w:history="1">
            <w:r w:rsidRPr="00E354E2">
              <w:rPr>
                <w:rStyle w:val="a7"/>
                <w:rFonts w:ascii="楷体" w:eastAsia="楷体" w:hAnsi="楷体"/>
                <w:b/>
                <w:noProof/>
              </w:rPr>
              <w:t>MEG：供给端增量预期及进口到港增加  暂时观望</w:t>
            </w:r>
          </w:hyperlink>
        </w:p>
        <w:p w:rsidR="00B745CB" w:rsidRDefault="00B745CB">
          <w:pPr>
            <w:pStyle w:val="2"/>
            <w:tabs>
              <w:tab w:val="right" w:leader="dot" w:pos="8296"/>
            </w:tabs>
            <w:rPr>
              <w:rFonts w:eastAsiaTheme="minorEastAsia"/>
              <w:noProof/>
              <w:szCs w:val="22"/>
            </w:rPr>
          </w:pPr>
          <w:hyperlink w:anchor="_Toc135990570" w:history="1">
            <w:r w:rsidRPr="00E354E2">
              <w:rPr>
                <w:rStyle w:val="a7"/>
                <w:rFonts w:ascii="楷体" w:eastAsia="楷体" w:hAnsi="楷体"/>
                <w:b/>
                <w:noProof/>
              </w:rPr>
              <w:t>玻璃：现货跌幅收窄，持续3周累库</w:t>
            </w:r>
          </w:hyperlink>
        </w:p>
        <w:p w:rsidR="00B745CB" w:rsidRDefault="00B745CB">
          <w:pPr>
            <w:pStyle w:val="2"/>
            <w:tabs>
              <w:tab w:val="right" w:leader="dot" w:pos="8296"/>
            </w:tabs>
            <w:rPr>
              <w:rFonts w:eastAsiaTheme="minorEastAsia"/>
              <w:noProof/>
              <w:szCs w:val="22"/>
            </w:rPr>
          </w:pPr>
          <w:hyperlink w:anchor="_Toc135990571" w:history="1">
            <w:r w:rsidRPr="00E354E2">
              <w:rPr>
                <w:rStyle w:val="a7"/>
                <w:rFonts w:ascii="楷体" w:eastAsia="楷体" w:hAnsi="楷体"/>
                <w:b/>
                <w:noProof/>
              </w:rPr>
              <w:t>纯碱：现货价格维稳，去库未达预期</w:t>
            </w:r>
          </w:hyperlink>
        </w:p>
        <w:p w:rsidR="00B745CB" w:rsidRDefault="00B745CB">
          <w:pPr>
            <w:pStyle w:val="11"/>
            <w:tabs>
              <w:tab w:val="right" w:leader="dot" w:pos="8296"/>
            </w:tabs>
            <w:rPr>
              <w:rFonts w:eastAsiaTheme="minorEastAsia"/>
              <w:noProof/>
              <w:szCs w:val="22"/>
            </w:rPr>
          </w:pPr>
          <w:hyperlink w:anchor="_Toc135990572" w:history="1">
            <w:r w:rsidRPr="00E354E2">
              <w:rPr>
                <w:rStyle w:val="a7"/>
                <w:rFonts w:ascii="Times New Roman" w:eastAsia="楷体" w:hAnsi="Times New Roman"/>
                <w:b/>
                <w:noProof/>
              </w:rPr>
              <w:t>[</w:t>
            </w:r>
            <w:r w:rsidRPr="00E354E2">
              <w:rPr>
                <w:rStyle w:val="a7"/>
                <w:rFonts w:ascii="Times New Roman" w:eastAsia="楷体" w:hAnsi="Times New Roman"/>
                <w:b/>
                <w:noProof/>
              </w:rPr>
              <w:t>农产品</w:t>
            </w:r>
            <w:r w:rsidRPr="00E354E2">
              <w:rPr>
                <w:rStyle w:val="a7"/>
                <w:rFonts w:ascii="Times New Roman" w:eastAsia="楷体" w:hAnsi="Times New Roman"/>
                <w:b/>
                <w:noProof/>
              </w:rPr>
              <w:t>]</w:t>
            </w:r>
          </w:hyperlink>
        </w:p>
        <w:p w:rsidR="00B745CB" w:rsidRDefault="00B745CB">
          <w:pPr>
            <w:pStyle w:val="2"/>
            <w:tabs>
              <w:tab w:val="right" w:leader="dot" w:pos="8296"/>
            </w:tabs>
            <w:rPr>
              <w:rFonts w:eastAsiaTheme="minorEastAsia"/>
              <w:noProof/>
              <w:szCs w:val="22"/>
            </w:rPr>
          </w:pPr>
          <w:hyperlink w:anchor="_Toc135990573" w:history="1">
            <w:r w:rsidRPr="00E354E2">
              <w:rPr>
                <w:rStyle w:val="a7"/>
                <w:rFonts w:ascii="楷体" w:eastAsia="楷体" w:hAnsi="楷体"/>
                <w:b/>
                <w:noProof/>
              </w:rPr>
              <w:t>豆粕/菜粕：现货走弱，带动盘面回落</w:t>
            </w:r>
          </w:hyperlink>
        </w:p>
        <w:p w:rsidR="00B745CB" w:rsidRDefault="00B745CB">
          <w:pPr>
            <w:pStyle w:val="2"/>
            <w:tabs>
              <w:tab w:val="right" w:leader="dot" w:pos="8296"/>
            </w:tabs>
            <w:rPr>
              <w:rFonts w:eastAsiaTheme="minorEastAsia"/>
              <w:noProof/>
              <w:szCs w:val="22"/>
            </w:rPr>
          </w:pPr>
          <w:hyperlink w:anchor="_Toc135990574" w:history="1">
            <w:r w:rsidRPr="00E354E2">
              <w:rPr>
                <w:rStyle w:val="a7"/>
                <w:rFonts w:ascii="楷体" w:eastAsia="楷体" w:hAnsi="楷体"/>
                <w:b/>
                <w:noProof/>
              </w:rPr>
              <w:t>油脂：止跌反弹，但偏弱趋势未变</w:t>
            </w:r>
          </w:hyperlink>
        </w:p>
        <w:p w:rsidR="00B745CB" w:rsidRDefault="00B745CB">
          <w:pPr>
            <w:pStyle w:val="2"/>
            <w:tabs>
              <w:tab w:val="right" w:leader="dot" w:pos="8296"/>
            </w:tabs>
            <w:rPr>
              <w:rFonts w:eastAsiaTheme="minorEastAsia"/>
              <w:noProof/>
              <w:szCs w:val="22"/>
            </w:rPr>
          </w:pPr>
          <w:hyperlink w:anchor="_Toc135990575" w:history="1">
            <w:r w:rsidRPr="00E354E2">
              <w:rPr>
                <w:rStyle w:val="a7"/>
                <w:rFonts w:ascii="楷体" w:eastAsia="楷体" w:hAnsi="楷体"/>
                <w:b/>
                <w:bCs/>
                <w:noProof/>
              </w:rPr>
              <w:t>玉米与淀粉：</w:t>
            </w:r>
            <w:r w:rsidRPr="00E354E2">
              <w:rPr>
                <w:rStyle w:val="a7"/>
                <w:rFonts w:ascii="楷体" w:eastAsia="楷体" w:hAnsi="楷体"/>
                <w:b/>
                <w:noProof/>
              </w:rPr>
              <w:t>现货有望带动期价继续反弹</w:t>
            </w:r>
          </w:hyperlink>
        </w:p>
        <w:p w:rsidR="00B745CB" w:rsidRDefault="00B745CB">
          <w:pPr>
            <w:pStyle w:val="2"/>
            <w:tabs>
              <w:tab w:val="right" w:leader="dot" w:pos="8296"/>
            </w:tabs>
            <w:rPr>
              <w:rFonts w:eastAsiaTheme="minorEastAsia"/>
              <w:noProof/>
              <w:szCs w:val="22"/>
            </w:rPr>
          </w:pPr>
          <w:hyperlink w:anchor="_Toc135990576" w:history="1">
            <w:r w:rsidRPr="00E354E2">
              <w:rPr>
                <w:rStyle w:val="a7"/>
                <w:rFonts w:ascii="楷体" w:eastAsia="楷体" w:hAnsi="楷体"/>
                <w:b/>
                <w:bCs/>
                <w:noProof/>
              </w:rPr>
              <w:t>畜禽养殖：关注生猪现货上涨的持续性</w:t>
            </w:r>
          </w:hyperlink>
        </w:p>
        <w:p w:rsidR="00B745CB" w:rsidRDefault="00B745CB">
          <w:pPr>
            <w:pStyle w:val="2"/>
            <w:tabs>
              <w:tab w:val="right" w:leader="dot" w:pos="8296"/>
            </w:tabs>
            <w:rPr>
              <w:rFonts w:eastAsiaTheme="minorEastAsia"/>
              <w:noProof/>
              <w:szCs w:val="22"/>
            </w:rPr>
          </w:pPr>
          <w:hyperlink w:anchor="_Toc135990577" w:history="1">
            <w:r w:rsidRPr="00E354E2">
              <w:rPr>
                <w:rStyle w:val="a7"/>
                <w:rFonts w:ascii="楷体" w:eastAsia="楷体" w:hAnsi="楷体"/>
                <w:b/>
                <w:noProof/>
              </w:rPr>
              <w:t>郑棉：预计09合约弱势震荡，观望或空9多1</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599054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5990550"/>
      <w:bookmarkEnd w:id="3"/>
      <w:r>
        <w:rPr>
          <w:rFonts w:ascii="Times New Roman" w:eastAsia="楷体" w:hAnsi="Times New Roman" w:hint="eastAsia"/>
          <w:b/>
          <w:color w:val="000000" w:themeColor="text1"/>
          <w:sz w:val="24"/>
          <w:szCs w:val="24"/>
        </w:rPr>
        <w:t>股指：</w:t>
      </w:r>
      <w:bookmarkEnd w:id="5"/>
      <w:bookmarkEnd w:id="6"/>
      <w:r w:rsidR="00B745CB" w:rsidRPr="00B745CB">
        <w:rPr>
          <w:rFonts w:ascii="Times New Roman" w:eastAsia="楷体" w:hAnsi="Times New Roman" w:hint="eastAsia"/>
          <w:b/>
          <w:color w:val="000000" w:themeColor="text1"/>
          <w:sz w:val="24"/>
          <w:szCs w:val="24"/>
        </w:rPr>
        <w:t>企稳后低多</w:t>
      </w:r>
      <w:r w:rsidR="00B745CB" w:rsidRPr="00B745CB">
        <w:rPr>
          <w:rFonts w:ascii="Times New Roman" w:eastAsia="楷体" w:hAnsi="Times New Roman" w:hint="eastAsia"/>
          <w:b/>
          <w:color w:val="000000" w:themeColor="text1"/>
          <w:sz w:val="24"/>
          <w:szCs w:val="24"/>
        </w:rPr>
        <w:t>IM</w:t>
      </w:r>
      <w:bookmarkEnd w:id="7"/>
    </w:p>
    <w:p w:rsidR="003F56A5" w:rsidRDefault="00B745CB">
      <w:pPr>
        <w:ind w:leftChars="300" w:left="630"/>
        <w:rPr>
          <w:rFonts w:ascii="Times New Roman" w:eastAsia="楷体" w:hAnsi="Times New Roman"/>
          <w:color w:val="000000" w:themeColor="text1"/>
          <w:sz w:val="24"/>
          <w:szCs w:val="24"/>
        </w:rPr>
      </w:pPr>
      <w:r w:rsidRPr="00B745CB">
        <w:rPr>
          <w:rFonts w:ascii="Times New Roman" w:eastAsia="楷体" w:hAnsi="Times New Roman" w:hint="eastAsia"/>
          <w:color w:val="000000" w:themeColor="text1"/>
          <w:sz w:val="24"/>
          <w:szCs w:val="24"/>
        </w:rPr>
        <w:t>近日市场连续下跌后，</w:t>
      </w:r>
      <w:r w:rsidRPr="00B745CB">
        <w:rPr>
          <w:rFonts w:ascii="Times New Roman" w:eastAsia="楷体" w:hAnsi="Times New Roman" w:hint="eastAsia"/>
          <w:color w:val="000000" w:themeColor="text1"/>
          <w:sz w:val="24"/>
          <w:szCs w:val="24"/>
        </w:rPr>
        <w:t>IF</w:t>
      </w:r>
      <w:r w:rsidRPr="00B745CB">
        <w:rPr>
          <w:rFonts w:ascii="Times New Roman" w:eastAsia="楷体" w:hAnsi="Times New Roman" w:hint="eastAsia"/>
          <w:color w:val="000000" w:themeColor="text1"/>
          <w:sz w:val="24"/>
          <w:szCs w:val="24"/>
        </w:rPr>
        <w:t>、</w:t>
      </w:r>
      <w:r w:rsidRPr="00B745CB">
        <w:rPr>
          <w:rFonts w:ascii="Times New Roman" w:eastAsia="楷体" w:hAnsi="Times New Roman" w:hint="eastAsia"/>
          <w:color w:val="000000" w:themeColor="text1"/>
          <w:sz w:val="24"/>
          <w:szCs w:val="24"/>
        </w:rPr>
        <w:t>IH</w:t>
      </w:r>
      <w:r w:rsidRPr="00B745CB">
        <w:rPr>
          <w:rFonts w:ascii="Times New Roman" w:eastAsia="楷体" w:hAnsi="Times New Roman" w:hint="eastAsia"/>
          <w:color w:val="000000" w:themeColor="text1"/>
          <w:sz w:val="24"/>
          <w:szCs w:val="24"/>
        </w:rPr>
        <w:t>年内整体收跌，</w:t>
      </w:r>
      <w:r w:rsidRPr="00B745CB">
        <w:rPr>
          <w:rFonts w:ascii="Times New Roman" w:eastAsia="楷体" w:hAnsi="Times New Roman" w:hint="eastAsia"/>
          <w:color w:val="000000" w:themeColor="text1"/>
          <w:sz w:val="24"/>
          <w:szCs w:val="24"/>
        </w:rPr>
        <w:t>IC</w:t>
      </w:r>
      <w:r w:rsidRPr="00B745CB">
        <w:rPr>
          <w:rFonts w:ascii="Times New Roman" w:eastAsia="楷体" w:hAnsi="Times New Roman" w:hint="eastAsia"/>
          <w:color w:val="000000" w:themeColor="text1"/>
          <w:sz w:val="24"/>
          <w:szCs w:val="24"/>
        </w:rPr>
        <w:t>、</w:t>
      </w:r>
      <w:r w:rsidRPr="00B745CB">
        <w:rPr>
          <w:rFonts w:ascii="Times New Roman" w:eastAsia="楷体" w:hAnsi="Times New Roman" w:hint="eastAsia"/>
          <w:color w:val="000000" w:themeColor="text1"/>
          <w:sz w:val="24"/>
          <w:szCs w:val="24"/>
        </w:rPr>
        <w:t>IM</w:t>
      </w:r>
      <w:r w:rsidRPr="00B745CB">
        <w:rPr>
          <w:rFonts w:ascii="Times New Roman" w:eastAsia="楷体" w:hAnsi="Times New Roman" w:hint="eastAsia"/>
          <w:color w:val="000000" w:themeColor="text1"/>
          <w:sz w:val="24"/>
          <w:szCs w:val="24"/>
        </w:rPr>
        <w:t>也几乎抹平涨幅，整体已进入底部区域。昨日尾盘市场持续拉升收平，短线存企稳机会，本周在人民币汇率贬值及美债上限扰动下，外资持续流出，需关注内资情绪修复，若情绪释放完企稳后加仓则是安全边际及性价比较高的时点</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599055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5990552"/>
      <w:r>
        <w:rPr>
          <w:rFonts w:ascii="Times New Roman" w:eastAsia="楷体" w:hAnsi="Times New Roman" w:hint="eastAsia"/>
          <w:b/>
          <w:color w:val="000000" w:themeColor="text1"/>
          <w:sz w:val="24"/>
          <w:szCs w:val="24"/>
        </w:rPr>
        <w:t>贵金属：</w:t>
      </w:r>
      <w:r w:rsidR="00B745CB" w:rsidRPr="00B745CB">
        <w:rPr>
          <w:rFonts w:ascii="Times New Roman" w:eastAsia="楷体" w:hAnsi="Times New Roman" w:hint="eastAsia"/>
          <w:b/>
          <w:color w:val="000000" w:themeColor="text1"/>
          <w:sz w:val="24"/>
          <w:szCs w:val="24"/>
        </w:rPr>
        <w:t>美国初请失业金人数低于预期，贵金属价格下跌</w:t>
      </w:r>
      <w:bookmarkEnd w:id="9"/>
    </w:p>
    <w:p w:rsidR="003F56A5" w:rsidRDefault="00B745CB">
      <w:pPr>
        <w:ind w:leftChars="300" w:left="630"/>
        <w:rPr>
          <w:rFonts w:ascii="Times New Roman" w:eastAsia="楷体" w:hAnsi="Times New Roman"/>
          <w:sz w:val="24"/>
          <w:szCs w:val="24"/>
        </w:rPr>
      </w:pPr>
      <w:r w:rsidRPr="00B745CB">
        <w:rPr>
          <w:rFonts w:ascii="Times New Roman" w:eastAsia="楷体" w:hAnsi="Times New Roman" w:hint="eastAsia"/>
          <w:color w:val="000000" w:themeColor="text1"/>
          <w:sz w:val="24"/>
          <w:szCs w:val="24"/>
        </w:rPr>
        <w:t>昨夜</w:t>
      </w:r>
      <w:r w:rsidRPr="00B745CB">
        <w:rPr>
          <w:rFonts w:ascii="Times New Roman" w:eastAsia="楷体" w:hAnsi="Times New Roman" w:hint="eastAsia"/>
          <w:color w:val="000000" w:themeColor="text1"/>
          <w:sz w:val="24"/>
          <w:szCs w:val="24"/>
        </w:rPr>
        <w:t>COMEX</w:t>
      </w:r>
      <w:r w:rsidRPr="00B745CB">
        <w:rPr>
          <w:rFonts w:ascii="Times New Roman" w:eastAsia="楷体" w:hAnsi="Times New Roman" w:hint="eastAsia"/>
          <w:color w:val="000000" w:themeColor="text1"/>
          <w:sz w:val="24"/>
          <w:szCs w:val="24"/>
        </w:rPr>
        <w:t>金价短线下行，目前暂报</w:t>
      </w:r>
      <w:r w:rsidRPr="00B745CB">
        <w:rPr>
          <w:rFonts w:ascii="Times New Roman" w:eastAsia="楷体" w:hAnsi="Times New Roman" w:hint="eastAsia"/>
          <w:color w:val="000000" w:themeColor="text1"/>
          <w:sz w:val="24"/>
          <w:szCs w:val="24"/>
        </w:rPr>
        <w:t>1940</w:t>
      </w:r>
      <w:r w:rsidRPr="00B745CB">
        <w:rPr>
          <w:rFonts w:ascii="Times New Roman" w:eastAsia="楷体" w:hAnsi="Times New Roman" w:hint="eastAsia"/>
          <w:color w:val="000000" w:themeColor="text1"/>
          <w:sz w:val="24"/>
          <w:szCs w:val="24"/>
        </w:rPr>
        <w:t>美元</w:t>
      </w:r>
      <w:r w:rsidRPr="00B745CB">
        <w:rPr>
          <w:rFonts w:ascii="Times New Roman" w:eastAsia="楷体" w:hAnsi="Times New Roman" w:hint="eastAsia"/>
          <w:color w:val="000000" w:themeColor="text1"/>
          <w:sz w:val="24"/>
          <w:szCs w:val="24"/>
        </w:rPr>
        <w:t>/</w:t>
      </w:r>
      <w:r w:rsidRPr="00B745CB">
        <w:rPr>
          <w:rFonts w:ascii="Times New Roman" w:eastAsia="楷体" w:hAnsi="Times New Roman" w:hint="eastAsia"/>
          <w:color w:val="000000" w:themeColor="text1"/>
          <w:sz w:val="24"/>
          <w:szCs w:val="24"/>
        </w:rPr>
        <w:t>盎司，沪金、沪银跟随外盘走势下跌。截至</w:t>
      </w:r>
      <w:r w:rsidRPr="00B745CB">
        <w:rPr>
          <w:rFonts w:ascii="Times New Roman" w:eastAsia="楷体" w:hAnsi="Times New Roman" w:hint="eastAsia"/>
          <w:color w:val="000000" w:themeColor="text1"/>
          <w:sz w:val="24"/>
          <w:szCs w:val="24"/>
        </w:rPr>
        <w:t>5</w:t>
      </w:r>
      <w:r w:rsidRPr="00B745CB">
        <w:rPr>
          <w:rFonts w:ascii="Times New Roman" w:eastAsia="楷体" w:hAnsi="Times New Roman" w:hint="eastAsia"/>
          <w:color w:val="000000" w:themeColor="text1"/>
          <w:sz w:val="24"/>
          <w:szCs w:val="24"/>
        </w:rPr>
        <w:t>月</w:t>
      </w:r>
      <w:r w:rsidRPr="00B745CB">
        <w:rPr>
          <w:rFonts w:ascii="Times New Roman" w:eastAsia="楷体" w:hAnsi="Times New Roman" w:hint="eastAsia"/>
          <w:color w:val="000000" w:themeColor="text1"/>
          <w:sz w:val="24"/>
          <w:szCs w:val="24"/>
        </w:rPr>
        <w:t>20</w:t>
      </w:r>
      <w:r w:rsidRPr="00B745CB">
        <w:rPr>
          <w:rFonts w:ascii="Times New Roman" w:eastAsia="楷体" w:hAnsi="Times New Roman" w:hint="eastAsia"/>
          <w:color w:val="000000" w:themeColor="text1"/>
          <w:sz w:val="24"/>
          <w:szCs w:val="24"/>
        </w:rPr>
        <w:t>日当周美国初请失业金人数为</w:t>
      </w:r>
      <w:r w:rsidRPr="00B745CB">
        <w:rPr>
          <w:rFonts w:ascii="Times New Roman" w:eastAsia="楷体" w:hAnsi="Times New Roman" w:hint="eastAsia"/>
          <w:color w:val="000000" w:themeColor="text1"/>
          <w:sz w:val="24"/>
          <w:szCs w:val="24"/>
        </w:rPr>
        <w:t>22.9</w:t>
      </w:r>
      <w:r w:rsidRPr="00B745CB">
        <w:rPr>
          <w:rFonts w:ascii="Times New Roman" w:eastAsia="楷体" w:hAnsi="Times New Roman" w:hint="eastAsia"/>
          <w:color w:val="000000" w:themeColor="text1"/>
          <w:sz w:val="24"/>
          <w:szCs w:val="24"/>
        </w:rPr>
        <w:t>万人，好于此前经济学家预计的</w:t>
      </w:r>
      <w:r w:rsidRPr="00B745CB">
        <w:rPr>
          <w:rFonts w:ascii="Times New Roman" w:eastAsia="楷体" w:hAnsi="Times New Roman" w:hint="eastAsia"/>
          <w:color w:val="000000" w:themeColor="text1"/>
          <w:sz w:val="24"/>
          <w:szCs w:val="24"/>
        </w:rPr>
        <w:t>24.5</w:t>
      </w:r>
      <w:r w:rsidRPr="00B745CB">
        <w:rPr>
          <w:rFonts w:ascii="Times New Roman" w:eastAsia="楷体" w:hAnsi="Times New Roman" w:hint="eastAsia"/>
          <w:color w:val="000000" w:themeColor="text1"/>
          <w:sz w:val="24"/>
          <w:szCs w:val="24"/>
        </w:rPr>
        <w:t>万人，前值小幅下修。就业方面高频数据表现向好提振海外市场鹰派预期，贵金属价格承压下跌。据外媒报道，消息人士称拜登和众议院议长麦卡锡就债务上限问题接近达成协议，将提高债务上限两年，在可支配支出方面仍存在分歧。如果未来一周美国上调债务上限的法案能够通过，或者有能够解决问题的确定性表态，金价短线或转为偏弱震荡，建议谨慎观望</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599055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5990554"/>
      <w:r>
        <w:rPr>
          <w:rFonts w:ascii="楷体" w:eastAsia="楷体" w:hAnsi="楷体" w:hint="eastAsia"/>
          <w:b/>
          <w:color w:val="000000" w:themeColor="text1"/>
          <w:sz w:val="24"/>
          <w:szCs w:val="24"/>
        </w:rPr>
        <w:t>螺纹钢：</w:t>
      </w:r>
      <w:bookmarkEnd w:id="15"/>
      <w:bookmarkEnd w:id="16"/>
      <w:r w:rsidR="00B745CB" w:rsidRPr="00B745CB">
        <w:rPr>
          <w:rFonts w:ascii="楷体" w:eastAsia="楷体" w:hAnsi="楷体" w:hint="eastAsia"/>
          <w:b/>
          <w:color w:val="000000" w:themeColor="text1"/>
          <w:sz w:val="24"/>
          <w:szCs w:val="24"/>
        </w:rPr>
        <w:t>原料破位，底部博弈情绪加重</w:t>
      </w:r>
      <w:bookmarkEnd w:id="17"/>
    </w:p>
    <w:p w:rsidR="003F56A5" w:rsidRDefault="00B745CB">
      <w:pPr>
        <w:ind w:leftChars="300" w:left="630"/>
        <w:rPr>
          <w:rFonts w:ascii="楷体" w:eastAsia="楷体" w:hAnsi="楷体"/>
          <w:color w:val="000000" w:themeColor="text1"/>
          <w:sz w:val="24"/>
          <w:szCs w:val="24"/>
        </w:rPr>
      </w:pPr>
      <w:r w:rsidRPr="00B745CB">
        <w:rPr>
          <w:rFonts w:ascii="楷体" w:eastAsia="楷体" w:hAnsi="楷体" w:hint="eastAsia"/>
          <w:color w:val="000000" w:themeColor="text1"/>
          <w:sz w:val="24"/>
          <w:szCs w:val="24"/>
        </w:rPr>
        <w:t>尾部风险释放，焦煤盘面破位，仍在负反馈或继续加息，盘面加速探底，预计震荡区间（3350,3450）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5990555"/>
      <w:r>
        <w:rPr>
          <w:rFonts w:ascii="楷体" w:eastAsia="楷体" w:hAnsi="楷体" w:hint="eastAsia"/>
          <w:b/>
          <w:color w:val="000000" w:themeColor="text1"/>
          <w:sz w:val="24"/>
          <w:szCs w:val="24"/>
        </w:rPr>
        <w:t>焦炭：</w:t>
      </w:r>
      <w:bookmarkEnd w:id="18"/>
      <w:bookmarkEnd w:id="19"/>
      <w:r w:rsidR="00B745CB" w:rsidRPr="00B745CB">
        <w:rPr>
          <w:rFonts w:ascii="楷体" w:eastAsia="楷体" w:hAnsi="楷体" w:hint="eastAsia"/>
          <w:b/>
          <w:color w:val="000000" w:themeColor="text1"/>
          <w:sz w:val="24"/>
          <w:szCs w:val="24"/>
        </w:rPr>
        <w:t>短期现货偏稳。成材及成本驱动向下</w:t>
      </w:r>
      <w:bookmarkEnd w:id="20"/>
    </w:p>
    <w:p w:rsidR="003F56A5" w:rsidRDefault="00B745CB">
      <w:pPr>
        <w:ind w:leftChars="300" w:left="630"/>
        <w:rPr>
          <w:rFonts w:ascii="楷体" w:eastAsia="楷体" w:hAnsi="楷体"/>
          <w:color w:val="000000" w:themeColor="text1"/>
          <w:sz w:val="24"/>
          <w:szCs w:val="24"/>
        </w:rPr>
      </w:pPr>
      <w:r w:rsidRPr="00B745CB">
        <w:rPr>
          <w:rFonts w:ascii="楷体" w:eastAsia="楷体" w:hAnsi="楷体" w:hint="eastAsia"/>
          <w:color w:val="000000" w:themeColor="text1"/>
          <w:sz w:val="24"/>
          <w:szCs w:val="24"/>
        </w:rPr>
        <w:t>动力煤压力及产量平控压力或作用于原料，焦炭向上驱动不足，盘面走负反馈预期，盘面计价相对充分，底部波动或将放大，预计震荡区间（1850,1980）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5990556"/>
      <w:r>
        <w:rPr>
          <w:rFonts w:ascii="楷体" w:eastAsia="楷体" w:hAnsi="楷体" w:hint="eastAsia"/>
          <w:b/>
          <w:color w:val="000000" w:themeColor="text1"/>
          <w:sz w:val="24"/>
          <w:szCs w:val="24"/>
        </w:rPr>
        <w:t>焦煤：</w:t>
      </w:r>
      <w:r w:rsidR="00B745CB" w:rsidRPr="00B745CB">
        <w:rPr>
          <w:rFonts w:ascii="楷体" w:eastAsia="楷体" w:hAnsi="楷体" w:hint="eastAsia"/>
          <w:b/>
          <w:sz w:val="24"/>
          <w:szCs w:val="24"/>
        </w:rPr>
        <w:t>成材及动力煤带动加速下行</w:t>
      </w:r>
      <w:bookmarkEnd w:id="21"/>
    </w:p>
    <w:p w:rsidR="003F56A5" w:rsidRDefault="00B745CB">
      <w:pPr>
        <w:ind w:leftChars="300" w:left="630"/>
        <w:rPr>
          <w:rFonts w:ascii="楷体" w:eastAsia="楷体" w:hAnsi="楷体"/>
          <w:bCs/>
          <w:sz w:val="24"/>
          <w:szCs w:val="24"/>
        </w:rPr>
      </w:pPr>
      <w:r w:rsidRPr="00B745CB">
        <w:rPr>
          <w:rFonts w:ascii="楷体" w:eastAsia="楷体" w:hAnsi="楷体" w:hint="eastAsia"/>
          <w:sz w:val="24"/>
          <w:szCs w:val="24"/>
        </w:rPr>
        <w:t>成材价格及动力煤风险暴露驱动焦煤价格向下，但焦煤自身基本面边际好转，现货偏稳运行。预期推动盘面破位下行，预计在（1180,1260）区间震荡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5990557"/>
      <w:r>
        <w:rPr>
          <w:rFonts w:ascii="楷体" w:eastAsia="楷体" w:hAnsi="楷体" w:hint="eastAsia"/>
          <w:b/>
          <w:color w:val="000000" w:themeColor="text1"/>
          <w:sz w:val="24"/>
          <w:szCs w:val="24"/>
        </w:rPr>
        <w:t>铜：</w:t>
      </w:r>
      <w:bookmarkEnd w:id="22"/>
      <w:bookmarkEnd w:id="23"/>
      <w:r w:rsidR="00B066DA" w:rsidRPr="00B066DA">
        <w:rPr>
          <w:rFonts w:ascii="楷体" w:eastAsia="楷体" w:hAnsi="楷体" w:hint="eastAsia"/>
          <w:b/>
          <w:color w:val="000000" w:themeColor="text1"/>
          <w:sz w:val="24"/>
          <w:szCs w:val="24"/>
        </w:rPr>
        <w:t>市场情绪缓和，铜价弱势震荡</w:t>
      </w:r>
      <w:bookmarkEnd w:id="24"/>
    </w:p>
    <w:p w:rsidR="00B066DA" w:rsidRPr="00B066DA" w:rsidRDefault="00B066DA" w:rsidP="00B066DA">
      <w:pPr>
        <w:ind w:leftChars="300" w:left="630"/>
        <w:rPr>
          <w:rFonts w:ascii="楷体" w:eastAsia="楷体" w:hAnsi="楷体" w:hint="eastAsia"/>
          <w:color w:val="000000" w:themeColor="text1"/>
          <w:sz w:val="24"/>
          <w:szCs w:val="24"/>
        </w:rPr>
      </w:pPr>
      <w:r w:rsidRPr="00B066DA">
        <w:rPr>
          <w:rFonts w:ascii="楷体" w:eastAsia="楷体" w:hAnsi="楷体" w:hint="eastAsia"/>
          <w:color w:val="000000" w:themeColor="text1"/>
          <w:sz w:val="24"/>
          <w:szCs w:val="24"/>
        </w:rPr>
        <w:t>(1)宏观：美国第一季度核心PCE物价指数年化修正值环比升5%，预期升4.9%，初值环比升4.9%。</w:t>
      </w:r>
    </w:p>
    <w:p w:rsidR="00B066DA" w:rsidRPr="00B066DA" w:rsidRDefault="00B066DA" w:rsidP="00B066DA">
      <w:pPr>
        <w:ind w:leftChars="300" w:left="630"/>
        <w:rPr>
          <w:rFonts w:ascii="楷体" w:eastAsia="楷体" w:hAnsi="楷体" w:hint="eastAsia"/>
          <w:color w:val="000000" w:themeColor="text1"/>
          <w:sz w:val="24"/>
          <w:szCs w:val="24"/>
        </w:rPr>
      </w:pPr>
      <w:r w:rsidRPr="00B066DA">
        <w:rPr>
          <w:rFonts w:ascii="楷体" w:eastAsia="楷体" w:hAnsi="楷体" w:hint="eastAsia"/>
          <w:color w:val="000000" w:themeColor="text1"/>
          <w:sz w:val="24"/>
          <w:szCs w:val="24"/>
        </w:rPr>
        <w:t>(2)库存：5月25日，SHFE仓单库存44855吨，减301吨。LME仓单库存96950吨，增275吨。</w:t>
      </w:r>
    </w:p>
    <w:p w:rsidR="00B066DA" w:rsidRPr="00B066DA" w:rsidRDefault="00B066DA" w:rsidP="00B066DA">
      <w:pPr>
        <w:ind w:leftChars="300" w:left="630"/>
        <w:rPr>
          <w:rFonts w:ascii="楷体" w:eastAsia="楷体" w:hAnsi="楷体" w:hint="eastAsia"/>
          <w:color w:val="000000" w:themeColor="text1"/>
          <w:sz w:val="24"/>
          <w:szCs w:val="24"/>
        </w:rPr>
      </w:pPr>
      <w:r w:rsidRPr="00B066DA">
        <w:rPr>
          <w:rFonts w:ascii="楷体" w:eastAsia="楷体" w:hAnsi="楷体" w:hint="eastAsia"/>
          <w:color w:val="000000" w:themeColor="text1"/>
          <w:sz w:val="24"/>
          <w:szCs w:val="24"/>
        </w:rPr>
        <w:lastRenderedPageBreak/>
        <w:t>(3)精废价差：5月25日，Mysteel精废价差1085，扩张342。目前价差在合理价差1338之下。</w:t>
      </w:r>
    </w:p>
    <w:p w:rsidR="00B066DA" w:rsidRPr="00B066DA" w:rsidRDefault="00B066DA" w:rsidP="00B066DA">
      <w:pPr>
        <w:ind w:leftChars="300" w:left="630"/>
        <w:rPr>
          <w:rFonts w:ascii="楷体" w:eastAsia="楷体" w:hAnsi="楷体"/>
          <w:color w:val="000000" w:themeColor="text1"/>
          <w:sz w:val="24"/>
          <w:szCs w:val="24"/>
        </w:rPr>
      </w:pPr>
    </w:p>
    <w:p w:rsidR="00A71A7E" w:rsidRPr="00A71A7E" w:rsidRDefault="00B066DA" w:rsidP="00B066DA">
      <w:pPr>
        <w:ind w:leftChars="300" w:left="630"/>
        <w:rPr>
          <w:rFonts w:ascii="楷体" w:eastAsia="楷体" w:hAnsi="楷体"/>
          <w:color w:val="000000" w:themeColor="text1"/>
          <w:sz w:val="24"/>
          <w:szCs w:val="24"/>
        </w:rPr>
      </w:pPr>
      <w:r w:rsidRPr="00B066DA">
        <w:rPr>
          <w:rFonts w:ascii="楷体" w:eastAsia="楷体" w:hAnsi="楷体" w:hint="eastAsia"/>
          <w:color w:val="000000" w:themeColor="text1"/>
          <w:sz w:val="24"/>
          <w:szCs w:val="24"/>
        </w:rPr>
        <w:t>综述：隔夜美国总统拜登和众议院议长麦卡锡接近就美国债务上限达成协议，市场避险情绪有所缓和。欧美通胀数据仍具韧性，高利率大概率仍将维持，美元指数反弹至104上方，对铜价形成制约。基本面，海外持续累库，LME现货大幅贴水，国内进口窗口打开，国内现货紧张程度缓解，升水持续下调。预计铜价无明显反弹动力，前期空单可继续持有</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5990558"/>
      <w:r>
        <w:rPr>
          <w:rFonts w:ascii="楷体" w:eastAsia="楷体" w:hAnsi="楷体" w:hint="eastAsia"/>
          <w:b/>
          <w:color w:val="000000" w:themeColor="text1"/>
          <w:sz w:val="24"/>
          <w:szCs w:val="24"/>
        </w:rPr>
        <w:t>铝：</w:t>
      </w:r>
      <w:bookmarkEnd w:id="25"/>
      <w:bookmarkEnd w:id="26"/>
      <w:r w:rsidR="00B066DA" w:rsidRPr="00B066DA">
        <w:rPr>
          <w:rFonts w:ascii="楷体" w:eastAsia="楷体" w:hAnsi="楷体" w:hint="eastAsia"/>
          <w:b/>
          <w:color w:val="000000" w:themeColor="text1"/>
          <w:sz w:val="24"/>
          <w:szCs w:val="24"/>
        </w:rPr>
        <w:t>昨日铝价反弹，建议逢高布空</w:t>
      </w:r>
      <w:bookmarkEnd w:id="27"/>
    </w:p>
    <w:p w:rsidR="003F56A5" w:rsidRDefault="00B066DA" w:rsidP="00CF7A9A">
      <w:pPr>
        <w:ind w:leftChars="300" w:left="630"/>
        <w:rPr>
          <w:rFonts w:ascii="楷体" w:eastAsia="楷体" w:hAnsi="楷体"/>
          <w:color w:val="000000" w:themeColor="text1"/>
          <w:sz w:val="24"/>
          <w:szCs w:val="24"/>
        </w:rPr>
      </w:pPr>
      <w:r w:rsidRPr="00B066DA">
        <w:rPr>
          <w:rFonts w:ascii="楷体" w:eastAsia="楷体" w:hAnsi="楷体" w:hint="eastAsia"/>
          <w:color w:val="000000" w:themeColor="text1"/>
          <w:sz w:val="24"/>
          <w:szCs w:val="24"/>
        </w:rPr>
        <w:t>隔夜美国总统和麦卡锡就美国债务上限达成协议，市场恐慌情绪走弱，美元指数震荡上行，有色情绪仍有承压。国内电解铝成本支撑坍塌，氧化铝产能过剩，辅料价格震荡下行，电价走弱，目前电解铝利润位于相对高位，未来有挤出可能。西南部分地区持续推进复产，云南逐步进入丰水期，后期当地供应或有复产，消息面传出云南前期减产产能或部分维持停产，供应仍有走增预期。铝下游加工龙头企业开工率小幅下降，铝水比例维持高位，铸锭存量承压，国内交易所库存及社会库存维持强去库，而铝棒去库不畅一定程度上抑制铝棒加工费反弹，海外需求受大环境影响疲弱乏力，国内铝消费转入淡季，内需消费维持但表现不及市场预期。昨日铝价反弹，实际价格仍有较大下行空间，建议逢高做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5990559"/>
      <w:r>
        <w:rPr>
          <w:rFonts w:ascii="楷体" w:eastAsia="楷体" w:hAnsi="楷体" w:hint="eastAsia"/>
          <w:b/>
          <w:color w:val="000000" w:themeColor="text1"/>
          <w:sz w:val="24"/>
          <w:szCs w:val="24"/>
        </w:rPr>
        <w:t>锌：</w:t>
      </w:r>
      <w:r w:rsidR="00B745CB" w:rsidRPr="00B745CB">
        <w:rPr>
          <w:rFonts w:ascii="楷体" w:eastAsia="楷体" w:hAnsi="楷体" w:hint="eastAsia"/>
          <w:b/>
          <w:color w:val="000000" w:themeColor="text1"/>
          <w:sz w:val="24"/>
          <w:szCs w:val="24"/>
        </w:rPr>
        <w:t>锌价持续向弱趋势未改</w:t>
      </w:r>
      <w:bookmarkEnd w:id="28"/>
    </w:p>
    <w:p w:rsidR="003F56A5" w:rsidRDefault="00B745CB" w:rsidP="000B0648">
      <w:pPr>
        <w:ind w:leftChars="300" w:left="630"/>
        <w:rPr>
          <w:rFonts w:ascii="楷体" w:eastAsia="楷体" w:hAnsi="楷体"/>
          <w:color w:val="000000" w:themeColor="text1"/>
          <w:sz w:val="24"/>
          <w:szCs w:val="24"/>
        </w:rPr>
      </w:pPr>
      <w:r w:rsidRPr="00B745CB">
        <w:rPr>
          <w:rFonts w:ascii="楷体" w:eastAsia="楷体" w:hAnsi="楷体" w:hint="eastAsia"/>
          <w:color w:val="000000" w:themeColor="text1"/>
          <w:sz w:val="24"/>
          <w:szCs w:val="24"/>
        </w:rPr>
        <w:t>美债上限协议达成，市场恐慌情绪走弱，基本面上供强需弱格局延续。4月矿端进口环比持平，进口矿利润领先国内矿，进口窗口打开，矿端供应维持偏强，冶炼利润持续挤出但仍在历史偏高位置，终端需求订单表现一般，镀锌企业开工率周度环比走低，交易所及社库维持去库，目前锌价下探成本支撑，整体锌价仍有下行压力，关注逢高做空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5990560"/>
      <w:r>
        <w:rPr>
          <w:rFonts w:ascii="楷体" w:eastAsia="楷体" w:hAnsi="楷体" w:hint="eastAsia"/>
          <w:b/>
          <w:color w:val="000000" w:themeColor="text1"/>
          <w:sz w:val="24"/>
          <w:szCs w:val="24"/>
        </w:rPr>
        <w:t>镍：</w:t>
      </w:r>
      <w:r w:rsidR="00EC2B12" w:rsidRPr="00EC2B12">
        <w:rPr>
          <w:rFonts w:ascii="楷体" w:eastAsia="楷体" w:hAnsi="楷体" w:hint="eastAsia"/>
          <w:b/>
          <w:color w:val="000000" w:themeColor="text1"/>
          <w:sz w:val="24"/>
          <w:szCs w:val="24"/>
        </w:rPr>
        <w:t>宏观偏空助推价格大跌，低库存或仍提供支撑</w:t>
      </w:r>
      <w:bookmarkEnd w:id="29"/>
    </w:p>
    <w:p w:rsidR="003F56A5" w:rsidRDefault="00EC2B1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宏观市场情绪遇冷是近期价格大幅下跌的主因，海外衰退风险并未解除，国内经济复苏不及预期，人民币汇率近期持续走弱，整体有色维持偏弱运行。纯镍中期有较多的供应增量预期持续给价格带来压力，但现实低库存及大back结构使得继续追空存在风险。盘面看，沪镍下跌至16万附近后，受到支撑而强势反弹，技术信号有所增强；暂对镍价持震荡预判，区间16-17.7万。操作上，基于估值角度逢高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5990561"/>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9260D3" w:rsidRPr="009260D3">
        <w:rPr>
          <w:rFonts w:ascii="楷体" w:eastAsia="楷体" w:hAnsi="楷体" w:hint="eastAsia"/>
          <w:b/>
          <w:color w:val="000000" w:themeColor="text1"/>
          <w:sz w:val="24"/>
          <w:szCs w:val="24"/>
        </w:rPr>
        <w:t>铝价下方仍有较大空间，建议逢高布空</w:t>
      </w:r>
      <w:bookmarkEnd w:id="30"/>
    </w:p>
    <w:p w:rsidR="008B13D2" w:rsidRPr="008B13D2" w:rsidRDefault="009260D3" w:rsidP="008B13D2">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美国债务上限谈判未有结论，此时距离债务违约时限已无多日，市场恐慌情绪蔓延。国内电解铝成本支撑坍塌，氧化铝产能过剩，辅料价格震荡下行，电价走弱，目前电解铝利润位于相对高位，未来有挤出可能。西南部分地区持续推进复产，云南逐步进入丰水期，后期当地供应或有复产，消息面传出云南前期减产产能或部分维持停产，供应仍有走增预期。铝下游加工龙头企业开工率小幅下降，铝水比例维持高位，铸锭存量承压，国内交易所库存及社会库存维持强去库，而铝棒去库不畅一定程度上抑制铝棒</w:t>
      </w:r>
      <w:r w:rsidRPr="009260D3">
        <w:rPr>
          <w:rFonts w:ascii="楷体" w:eastAsia="楷体" w:hAnsi="楷体" w:hint="eastAsia"/>
          <w:color w:val="000000" w:themeColor="text1"/>
          <w:sz w:val="24"/>
          <w:szCs w:val="24"/>
        </w:rPr>
        <w:lastRenderedPageBreak/>
        <w:t>加工费反弹，海外需求受大环境影响疲弱乏力，国内铝消费转入淡季，内需消费维持但表现不及市场预期。铝价仍有较大下行空间，建议逢高做空</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5990562"/>
      <w:r>
        <w:rPr>
          <w:rFonts w:ascii="楷体" w:eastAsia="楷体" w:hAnsi="楷体" w:hint="eastAsia"/>
          <w:b/>
          <w:color w:val="000000" w:themeColor="text1"/>
          <w:sz w:val="24"/>
          <w:szCs w:val="24"/>
        </w:rPr>
        <w:t>不锈钢：</w:t>
      </w:r>
      <w:r w:rsidR="00B066DA" w:rsidRPr="00B066DA">
        <w:rPr>
          <w:rFonts w:ascii="楷体" w:eastAsia="楷体" w:hAnsi="楷体" w:hint="eastAsia"/>
          <w:b/>
          <w:color w:val="000000" w:themeColor="text1"/>
          <w:sz w:val="24"/>
          <w:szCs w:val="24"/>
        </w:rPr>
        <w:t>周内库存大幅去化，提振不锈钢价</w:t>
      </w:r>
      <w:bookmarkEnd w:id="31"/>
    </w:p>
    <w:p w:rsidR="003F56A5" w:rsidRDefault="00B066DA">
      <w:pPr>
        <w:ind w:leftChars="300" w:left="630"/>
        <w:rPr>
          <w:rFonts w:ascii="楷体" w:eastAsia="楷体" w:hAnsi="楷体"/>
          <w:color w:val="000000" w:themeColor="text1"/>
          <w:sz w:val="24"/>
          <w:szCs w:val="24"/>
        </w:rPr>
      </w:pPr>
      <w:r w:rsidRPr="00B066DA">
        <w:rPr>
          <w:rFonts w:ascii="楷体" w:eastAsia="楷体" w:hAnsi="楷体" w:hint="eastAsia"/>
          <w:color w:val="000000" w:themeColor="text1"/>
          <w:sz w:val="24"/>
          <w:szCs w:val="24"/>
        </w:rPr>
        <w:t>因5月实际产量不及预期，本周不锈钢社会库存再次出现明显下降，目前库存水平基本持平去年同期，前期库存压力明显缓解，对市场情绪有所提振，但预期价格难有明显反弹，因原料镍铁价格继续下调，成本端无法提供有力支撑，且供应弹性大而需求疲弱下，价格驱动不强。预计短期仍以震荡为主，SS2307参考14500-15000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5990563"/>
      <w:r>
        <w:rPr>
          <w:rFonts w:ascii="楷体" w:eastAsia="楷体" w:hAnsi="楷体" w:hint="eastAsia"/>
          <w:b/>
          <w:color w:val="000000" w:themeColor="text1"/>
          <w:sz w:val="24"/>
          <w:szCs w:val="24"/>
        </w:rPr>
        <w:t>工业硅：</w:t>
      </w:r>
      <w:r w:rsidR="00B066DA" w:rsidRPr="00B066DA">
        <w:rPr>
          <w:rFonts w:ascii="楷体" w:eastAsia="楷体" w:hAnsi="楷体" w:hint="eastAsia"/>
          <w:b/>
          <w:sz w:val="24"/>
          <w:szCs w:val="24"/>
        </w:rPr>
        <w:t>成本重心下移预期，盘面承压下行</w:t>
      </w:r>
      <w:bookmarkEnd w:id="32"/>
    </w:p>
    <w:p w:rsidR="003F56A5" w:rsidRDefault="00B066DA" w:rsidP="007103A5">
      <w:pPr>
        <w:ind w:leftChars="300" w:left="630"/>
        <w:rPr>
          <w:rFonts w:ascii="楷体" w:eastAsia="楷体" w:hAnsi="楷体"/>
          <w:sz w:val="24"/>
          <w:szCs w:val="24"/>
        </w:rPr>
      </w:pPr>
      <w:r w:rsidRPr="00B066DA">
        <w:rPr>
          <w:rFonts w:ascii="楷体" w:eastAsia="楷体" w:hAnsi="楷体" w:hint="eastAsia"/>
          <w:sz w:val="24"/>
          <w:szCs w:val="24"/>
        </w:rPr>
        <w:t>5月25日，Si2308主力合约呈大幅下行走势，收盘价12635元/吨，较上一收盘价涨跌幅-3.48%。近期，受硅价大幅下跌，目前几乎已跌至西南地区成本，但丰水期电价存在0.1-0.2元/度的下行空间，叠加原料石油焦、洗精煤、电极均呈下降趋势。因此，综合生产成本重心仍有下降预期，在需求较难出现明显改善背景，预计市场仍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59905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599056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B745CB" w:rsidRPr="00B745CB">
        <w:rPr>
          <w:rFonts w:ascii="楷体" w:eastAsia="楷体" w:hAnsi="楷体" w:hint="eastAsia"/>
          <w:b/>
          <w:sz w:val="24"/>
          <w:szCs w:val="24"/>
        </w:rPr>
        <w:t>天胶价格回归基本面，低位震荡为主</w:t>
      </w:r>
      <w:bookmarkEnd w:id="35"/>
    </w:p>
    <w:p w:rsidR="003F56A5" w:rsidRDefault="00B745CB">
      <w:pPr>
        <w:ind w:leftChars="300" w:left="630"/>
        <w:rPr>
          <w:rFonts w:ascii="楷体" w:eastAsia="楷体" w:hAnsi="楷体"/>
          <w:sz w:val="24"/>
          <w:szCs w:val="24"/>
        </w:rPr>
      </w:pPr>
      <w:r w:rsidRPr="00B745CB">
        <w:rPr>
          <w:rFonts w:ascii="楷体" w:eastAsia="楷体" w:hAnsi="楷体" w:hint="eastAsia"/>
          <w:sz w:val="24"/>
          <w:szCs w:val="24"/>
        </w:rPr>
        <w:t>点评：昨日橡胶价格继续走弱。当前制约RU价格上行的主要矛盾还是屡创新高的港口库存。随着港口货源持续到港，库存消化不及预期。橡胶其余基本面来看，供应端，近期国内外产区干旱受降雨增多有所缓解，云南地区白粉病问题炒作热度减弱，但短时全球供增量有限。泰国宋卡原料价格基本与当前胶价持平，成本端支撑尚可。橡胶下游轮胎方面，5月下旬山东广饶地区个别轮胎企业存锅炉检修计划，对全钢胎样本企业产能利用率形成一定拖拽，市场进入销售淡季，新订单走货平淡，下游采购仍有缩短采购周期计划。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终端需求支撑不强，但也并未对橡胶形成太大的不利因素。出口方面，Q1轮胎累计出口量同比微幅回升，前期对海外市场经济衰退和轮胎消费疲软的预期被证实过度悲观。综合来看，短期内橡胶收储发酵缺乏基本面支撑，持续好转预期仍弱。此外，RU2401-RU2309价差回落在一定程度上反应了仓单增长的预期，同时也显示了轮储可能性的下降。在目前橡胶基本面颓势下，同时面临着09合约交割前期现价差回归压力下，后期行情仍会回归供需基本面属性，低位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599056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745CB" w:rsidRPr="00B745CB">
        <w:rPr>
          <w:rFonts w:ascii="楷体" w:eastAsia="楷体" w:hAnsi="楷体" w:hint="eastAsia"/>
          <w:b/>
          <w:color w:val="000000" w:themeColor="text1"/>
          <w:sz w:val="24"/>
          <w:szCs w:val="24"/>
        </w:rPr>
        <w:t>底部支撑稳固，暂时观望</w:t>
      </w:r>
      <w:bookmarkEnd w:id="36"/>
      <w:r>
        <w:rPr>
          <w:rFonts w:ascii="楷体" w:eastAsia="楷体" w:hAnsi="楷体" w:hint="eastAsia"/>
          <w:b/>
          <w:color w:val="000000" w:themeColor="text1"/>
          <w:sz w:val="24"/>
          <w:szCs w:val="24"/>
        </w:rPr>
        <w:t xml:space="preserve"> </w:t>
      </w:r>
    </w:p>
    <w:p w:rsidR="00B745CB" w:rsidRPr="00B745CB" w:rsidRDefault="00B745CB" w:rsidP="00B745CB">
      <w:pPr>
        <w:ind w:leftChars="300" w:left="630"/>
        <w:rPr>
          <w:rFonts w:ascii="楷体" w:eastAsia="楷体" w:hAnsi="楷体" w:hint="eastAsia"/>
          <w:color w:val="000000" w:themeColor="text1"/>
          <w:sz w:val="24"/>
          <w:szCs w:val="24"/>
        </w:rPr>
      </w:pPr>
      <w:r w:rsidRPr="00B745CB">
        <w:rPr>
          <w:rFonts w:ascii="楷体" w:eastAsia="楷体" w:hAnsi="楷体" w:hint="eastAsia"/>
          <w:color w:val="000000" w:themeColor="text1"/>
          <w:sz w:val="24"/>
          <w:szCs w:val="24"/>
        </w:rPr>
        <w:t>成本端方面，美国债务上限谈判仍存不确定性，且俄罗斯暗示6月OPEC+或不会进一步减产，原油市场的利好驱动弱化，美联储加息预期再次成形，宏观层面再添一种压力。</w:t>
      </w:r>
    </w:p>
    <w:p w:rsidR="00B745CB" w:rsidRPr="00B745CB" w:rsidRDefault="00B745CB" w:rsidP="00B745CB">
      <w:pPr>
        <w:ind w:leftChars="300" w:left="630"/>
        <w:rPr>
          <w:rFonts w:ascii="楷体" w:eastAsia="楷体" w:hAnsi="楷体" w:hint="eastAsia"/>
          <w:color w:val="000000" w:themeColor="text1"/>
          <w:sz w:val="24"/>
          <w:szCs w:val="24"/>
        </w:rPr>
      </w:pPr>
      <w:r w:rsidRPr="00B745CB">
        <w:rPr>
          <w:rFonts w:ascii="楷体" w:eastAsia="楷体" w:hAnsi="楷体" w:hint="eastAsia"/>
          <w:color w:val="000000" w:themeColor="text1"/>
          <w:sz w:val="24"/>
          <w:szCs w:val="24"/>
        </w:rPr>
        <w:lastRenderedPageBreak/>
        <w:t>PTA供给方面，恒力4#5月20日开启3周左右检修，新疆中泰5.7起检修，预计7月中重启；福建百宏一套250万吨PTA装置于上周末停车检修，暂定维持20天；华东一套250万吨PTA装置计划本周停车检修，暂定维持两周左右，至5.24 PTA负荷调整至71.9%。</w:t>
      </w:r>
    </w:p>
    <w:p w:rsidR="00B745CB" w:rsidRPr="00B745CB" w:rsidRDefault="00B745CB" w:rsidP="00B745CB">
      <w:pPr>
        <w:ind w:leftChars="300" w:left="630"/>
        <w:rPr>
          <w:rFonts w:ascii="楷体" w:eastAsia="楷体" w:hAnsi="楷体" w:hint="eastAsia"/>
          <w:color w:val="000000" w:themeColor="text1"/>
          <w:sz w:val="24"/>
          <w:szCs w:val="24"/>
        </w:rPr>
      </w:pPr>
      <w:r w:rsidRPr="00B745CB">
        <w:rPr>
          <w:rFonts w:ascii="楷体" w:eastAsia="楷体" w:hAnsi="楷体" w:hint="eastAsia"/>
          <w:color w:val="000000" w:themeColor="text1"/>
          <w:sz w:val="24"/>
          <w:szCs w:val="24"/>
        </w:rPr>
        <w:t>需求方面，聚酯负荷继续提升，产品涉及长丝、短纤和切片。截至本5.24 初步核算国内大陆地区聚酯负荷90%附近。聚酯在效益改善的情况下，聚酯企业近期负荷稳步提升。</w:t>
      </w:r>
    </w:p>
    <w:p w:rsidR="003F56A5" w:rsidRDefault="00B745CB" w:rsidP="00B745CB">
      <w:pPr>
        <w:ind w:leftChars="300" w:left="630"/>
        <w:rPr>
          <w:rFonts w:ascii="楷体" w:eastAsia="楷体" w:hAnsi="楷体"/>
          <w:color w:val="000000" w:themeColor="text1"/>
          <w:sz w:val="24"/>
          <w:szCs w:val="24"/>
        </w:rPr>
      </w:pPr>
      <w:r w:rsidRPr="00B745CB">
        <w:rPr>
          <w:rFonts w:ascii="楷体" w:eastAsia="楷体" w:hAnsi="楷体" w:hint="eastAsia"/>
          <w:color w:val="000000" w:themeColor="text1"/>
          <w:sz w:val="24"/>
          <w:szCs w:val="24"/>
        </w:rPr>
        <w:t>展望后市，PTA近期装置计划检修增多，开工率近期回落明显。5-6月聚酯产品效益改善开工率提升，供需格局尚可维持。随着TA检修执行开工率下滑及聚酯开工的修复持续，PTA的流动性可能略收紧，预计PTA策略上短线5150-5200附近底部支撑稳固。隔夜原油修复性下跌，短期维持震荡偏弱格局，但TA供需格局尚可，暂时观望。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5990567"/>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5990568"/>
      <w:r>
        <w:rPr>
          <w:rFonts w:ascii="楷体" w:eastAsia="楷体" w:hAnsi="楷体" w:hint="eastAsia"/>
          <w:b/>
          <w:color w:val="000000" w:themeColor="text1"/>
          <w:sz w:val="24"/>
          <w:szCs w:val="24"/>
        </w:rPr>
        <w:t>聚烯烃：</w:t>
      </w:r>
      <w:r w:rsidR="00B745CB" w:rsidRPr="00B745CB">
        <w:rPr>
          <w:rFonts w:ascii="楷体" w:eastAsia="楷体" w:hAnsi="楷体" w:hint="eastAsia"/>
          <w:b/>
          <w:color w:val="000000" w:themeColor="text1"/>
          <w:sz w:val="24"/>
          <w:szCs w:val="24"/>
        </w:rPr>
        <w:t>下游订单情况不佳 聚烯烃或延续弱势</w:t>
      </w:r>
      <w:bookmarkEnd w:id="38"/>
    </w:p>
    <w:p w:rsidR="003F56A5" w:rsidRDefault="00B745CB">
      <w:pPr>
        <w:ind w:leftChars="300" w:left="630"/>
        <w:rPr>
          <w:rFonts w:ascii="楷体" w:eastAsia="楷体" w:hAnsi="楷体"/>
          <w:bCs/>
          <w:sz w:val="24"/>
          <w:szCs w:val="24"/>
        </w:rPr>
      </w:pPr>
      <w:r w:rsidRPr="00B745CB">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俄罗斯副总理诺瓦克淡化了欧佩克及其减产同盟国在下周会议上进一步减产的前景，国际油价四个交易日以来首次回跌；需求方面，PE下游方面，农膜整体需求平平，工厂生产清淡。棚膜工厂多停机检修；PP下游方面，BOPP市场成交刚需有量，整体量较上一交易日增加，BOPP企业未交付订单多数在一周以内，个别可至5月下旬。综合来看，PE方面，近期国内装置检修较多，供应压力得到缓解，对市场起到利好作用，然贸易商多积极让利出货，月末销售压力并未有明显缓解；现阶段处于下游工厂订单淡季，终端多刚需拿货补库为主，更多的压力还是需要中间环节转移，在社库继续去化前，预计市场仍以震荡下跌为主。PP方面，成本端原油回落。供应端检修装置陆续重启，新装置投产在即，供应压力增大。下游开工偏弱，需求依然低迷，贸易商去库缓慢，宏观面无利好提振，市场偏空心态继续发酵，预计今日市场或将延续跌势</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5990569"/>
      <w:r>
        <w:rPr>
          <w:rFonts w:ascii="楷体" w:eastAsia="楷体" w:hAnsi="楷体" w:hint="eastAsia"/>
          <w:b/>
          <w:color w:val="000000" w:themeColor="text1"/>
          <w:sz w:val="24"/>
          <w:szCs w:val="24"/>
        </w:rPr>
        <w:t>MEG：</w:t>
      </w:r>
      <w:r w:rsidR="00B745CB" w:rsidRPr="00B745CB">
        <w:rPr>
          <w:rFonts w:ascii="楷体" w:eastAsia="楷体" w:hAnsi="楷体" w:hint="eastAsia"/>
          <w:b/>
          <w:color w:val="000000" w:themeColor="text1"/>
          <w:sz w:val="24"/>
          <w:szCs w:val="24"/>
        </w:rPr>
        <w:t>供给端增量预期及进口到港增加  暂时观望</w:t>
      </w:r>
      <w:bookmarkEnd w:id="39"/>
    </w:p>
    <w:p w:rsidR="00B745CB" w:rsidRPr="00B745CB" w:rsidRDefault="00B745CB" w:rsidP="00B745CB">
      <w:pPr>
        <w:ind w:leftChars="300" w:left="630"/>
        <w:rPr>
          <w:rFonts w:ascii="楷体" w:eastAsia="楷体" w:hAnsi="楷体" w:hint="eastAsia"/>
          <w:color w:val="000000" w:themeColor="text1"/>
          <w:sz w:val="24"/>
          <w:szCs w:val="24"/>
        </w:rPr>
      </w:pPr>
      <w:r w:rsidRPr="00B745CB">
        <w:rPr>
          <w:rFonts w:ascii="楷体" w:eastAsia="楷体" w:hAnsi="楷体" w:hint="eastAsia"/>
          <w:color w:val="000000" w:themeColor="text1"/>
          <w:sz w:val="24"/>
          <w:szCs w:val="24"/>
        </w:rPr>
        <w:t>供需情况，5.22华东主港地区MEG港口库存约106万吨附近，环比上期累积4.6万吨。中旬之后的到货逐渐恢复，预计港口去化进入尾声。截至5月18日，中国大陆地区乙二醇整体开工负荷在50.31%（-6.35%），其中煤制乙二醇开工负荷在42.94%（-11.61%），嘉兴一套100万吨的MEG装置已于上周试车，陕西一套30万吨的合成气制乙二醇装置已重启，马来西亚一套75万吨的MEG装置于20日附近重启。后期开工率有望从低点恢复，新增产能三江石化计划开车。</w:t>
      </w:r>
    </w:p>
    <w:p w:rsidR="00B745CB" w:rsidRPr="00B745CB" w:rsidRDefault="00B745CB" w:rsidP="00B745CB">
      <w:pPr>
        <w:ind w:leftChars="300" w:left="630"/>
        <w:rPr>
          <w:rFonts w:ascii="楷体" w:eastAsia="楷体" w:hAnsi="楷体" w:hint="eastAsia"/>
          <w:color w:val="000000" w:themeColor="text1"/>
          <w:sz w:val="24"/>
          <w:szCs w:val="24"/>
        </w:rPr>
      </w:pPr>
      <w:r w:rsidRPr="00B745CB">
        <w:rPr>
          <w:rFonts w:ascii="楷体" w:eastAsia="楷体" w:hAnsi="楷体" w:hint="eastAsia"/>
          <w:color w:val="000000" w:themeColor="text1"/>
          <w:sz w:val="24"/>
          <w:szCs w:val="24"/>
        </w:rPr>
        <w:t>进口方面来看，本周起随着美国货以及伊朗货陆续抵港，乙二醇主港到货量将逐步增加。</w:t>
      </w:r>
    </w:p>
    <w:p w:rsidR="00B745CB" w:rsidRPr="00B745CB" w:rsidRDefault="00B745CB" w:rsidP="00B745CB">
      <w:pPr>
        <w:ind w:leftChars="300" w:left="630"/>
        <w:rPr>
          <w:rFonts w:ascii="楷体" w:eastAsia="楷体" w:hAnsi="楷体" w:hint="eastAsia"/>
          <w:color w:val="000000" w:themeColor="text1"/>
          <w:sz w:val="24"/>
          <w:szCs w:val="24"/>
        </w:rPr>
      </w:pPr>
      <w:r w:rsidRPr="00B745CB">
        <w:rPr>
          <w:rFonts w:ascii="楷体" w:eastAsia="楷体" w:hAnsi="楷体" w:hint="eastAsia"/>
          <w:color w:val="000000" w:themeColor="text1"/>
          <w:sz w:val="24"/>
          <w:szCs w:val="24"/>
        </w:rPr>
        <w:t>聚酯需求端来看，截止5.24， 初步核算国内大陆地区聚酯负荷在90%。终端方面本周江浙终端开工率维持，江浙加弹综合开工率82%(+0%)，江浙织机综合开工率73%(+0%），江浙印染综合开工率78%（+0%）。</w:t>
      </w:r>
    </w:p>
    <w:p w:rsidR="003F56A5" w:rsidRDefault="00B745CB" w:rsidP="00B745CB">
      <w:pPr>
        <w:ind w:leftChars="300" w:left="630"/>
        <w:rPr>
          <w:rFonts w:ascii="楷体" w:eastAsia="楷体" w:hAnsi="楷体"/>
          <w:color w:val="000000" w:themeColor="text1"/>
          <w:sz w:val="24"/>
          <w:szCs w:val="24"/>
        </w:rPr>
      </w:pPr>
      <w:r w:rsidRPr="00B745CB">
        <w:rPr>
          <w:rFonts w:ascii="楷体" w:eastAsia="楷体" w:hAnsi="楷体" w:hint="eastAsia"/>
          <w:color w:val="000000" w:themeColor="text1"/>
          <w:sz w:val="24"/>
          <w:szCs w:val="24"/>
        </w:rPr>
        <w:t>展望后市，近期停车装置多以短停检修为主，后期开工率有望从低点恢复。终端季节性淡季，负反馈仍有向上传导的可能，5月下外轮到港增多，成本端煤价的大幅下滑带动乙二醇价格重心下移，暂时观望。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5990570"/>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B745CB" w:rsidRPr="00B745CB">
        <w:rPr>
          <w:rFonts w:ascii="楷体" w:eastAsia="楷体" w:hAnsi="楷体" w:hint="eastAsia"/>
          <w:b/>
          <w:color w:val="000000" w:themeColor="text1"/>
          <w:sz w:val="24"/>
          <w:szCs w:val="24"/>
        </w:rPr>
        <w:t>现货跌幅收窄，持续3周累库</w:t>
      </w:r>
      <w:bookmarkEnd w:id="40"/>
    </w:p>
    <w:p w:rsidR="00A71A7E" w:rsidRDefault="00B745CB" w:rsidP="0079299D">
      <w:pPr>
        <w:ind w:leftChars="300" w:left="630"/>
        <w:rPr>
          <w:rFonts w:ascii="楷体" w:eastAsia="楷体" w:hAnsi="楷体"/>
          <w:color w:val="000000" w:themeColor="text1"/>
          <w:sz w:val="24"/>
          <w:szCs w:val="24"/>
        </w:rPr>
      </w:pPr>
      <w:r w:rsidRPr="00B745CB">
        <w:rPr>
          <w:rFonts w:ascii="楷体" w:eastAsia="楷体" w:hAnsi="楷体" w:hint="eastAsia"/>
          <w:color w:val="000000" w:themeColor="text1"/>
          <w:sz w:val="24"/>
          <w:szCs w:val="24"/>
        </w:rPr>
        <w:t>今日浮法玻璃华北和华东-10。各地区产销一般。据隆众数据显示，周厂库库存5217.1万重箱，环比增加404.1万重箱，增幅8.4%，较前期涨幅扩大，持续第三周累库。下游原片库存有所消化，但雨季不耐储存基本维持刚需采购。盘面上，高基差深back结构对价格有一定支撑，但基本面未见反转，维持弱势震荡格局</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5990571"/>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B745CB" w:rsidRPr="00B745CB">
        <w:rPr>
          <w:rFonts w:ascii="楷体" w:eastAsia="楷体" w:hAnsi="楷体" w:hint="eastAsia"/>
          <w:b/>
          <w:color w:val="000000" w:themeColor="text1"/>
          <w:sz w:val="24"/>
          <w:szCs w:val="24"/>
        </w:rPr>
        <w:t>现货价格维稳，去库未达预期</w:t>
      </w:r>
      <w:bookmarkEnd w:id="41"/>
    </w:p>
    <w:p w:rsidR="00A71A7E" w:rsidRDefault="00B745CB" w:rsidP="00A71A7E">
      <w:pPr>
        <w:ind w:leftChars="300" w:left="630"/>
        <w:rPr>
          <w:rFonts w:ascii="楷体" w:eastAsia="楷体" w:hAnsi="楷体"/>
          <w:bCs/>
          <w:sz w:val="24"/>
          <w:szCs w:val="24"/>
        </w:rPr>
      </w:pPr>
      <w:r w:rsidRPr="00B745CB">
        <w:rPr>
          <w:rFonts w:ascii="楷体" w:eastAsia="楷体" w:hAnsi="楷体" w:hint="eastAsia"/>
          <w:color w:val="000000" w:themeColor="text1"/>
          <w:sz w:val="24"/>
          <w:szCs w:val="24"/>
        </w:rPr>
        <w:t>今日国内纯碱价格持平。市场成交气氛无较大变化，谨慎为主。据隆众消息，截止到2023年5月25日，周度纯碱厂家总库存54.44万吨，环比增加0.02万吨，上涨0.04%。库存基本持平。上周江苏实联检修后，开工下降，市场有这周去库预期，但实际未能达成，下游需求仍是不温不火，维持刚需。市场情绪弱，盘面前期大幅增仓后，多空博弈加剧，但基本面弱势下，上冲动力不足，预计进入震荡市</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599057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5990573"/>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B066DA" w:rsidRPr="00B066DA">
        <w:rPr>
          <w:rFonts w:ascii="楷体" w:eastAsia="楷体" w:hAnsi="楷体" w:hint="eastAsia"/>
          <w:b/>
          <w:sz w:val="24"/>
          <w:szCs w:val="24"/>
        </w:rPr>
        <w:t>现货走弱，带动盘面回落</w:t>
      </w:r>
      <w:bookmarkEnd w:id="43"/>
    </w:p>
    <w:p w:rsidR="003F56A5" w:rsidRDefault="00B066DA">
      <w:pPr>
        <w:ind w:leftChars="300" w:left="630"/>
        <w:rPr>
          <w:rFonts w:ascii="楷体" w:eastAsia="楷体" w:hAnsi="楷体"/>
          <w:sz w:val="24"/>
          <w:szCs w:val="24"/>
        </w:rPr>
      </w:pPr>
      <w:r w:rsidRPr="00B066DA">
        <w:rPr>
          <w:rFonts w:ascii="楷体" w:eastAsia="楷体" w:hAnsi="楷体" w:hint="eastAsia"/>
          <w:sz w:val="24"/>
          <w:szCs w:val="24"/>
        </w:rPr>
        <w:t>国际方面，在当前新作种植进度较快、出口需求疲软及23/24年度新作供应预计宽松下，美豆继续承压运行。截至5月21日当周，美国大豆种植率为66%，去年同期为47%，五年均值为52%。巴西当前收割进度达98%，巴西大豆升贴水反弹企稳在70美分附近，后续卖压或减弱，当前销售进度过半，持续关注出口节奏。国内市场，短期国内因入关检验问题，大豆到厂时间延长，油厂开机不及预期，当前大豆到港量增加，部分油厂已逐步恢复，豆粕现货下调至3910-4020元/吨。大豆4-6月整体供给较宽松，阶段</w:t>
      </w:r>
      <w:r w:rsidRPr="00B066DA">
        <w:rPr>
          <w:rFonts w:ascii="楷体" w:eastAsia="楷体" w:hAnsi="楷体" w:hint="eastAsia"/>
          <w:sz w:val="24"/>
          <w:szCs w:val="24"/>
        </w:rPr>
        <w:lastRenderedPageBreak/>
        <w:t>性供应压力仍存，但需要关注大豆到厂进度及后续油厂开工情况。下游养殖利润表现仍不佳，且在杂粕替代下饲企和养殖企业等对豆粕饲用需求增量有限，当前价格缺乏性价比抑制需求，现货基差价格面临着下行压力。菜粕当前供给相对偏紧，虽油厂开机及压榨维持较高水平，但菜籽二季度后供给预计减少。而需求方面在近期天气逐步回暖后，华南水产需求启动，同时在价差性价比方面仍在对豆粕进行替代，但随着豆粕价格回落，菜粕也跟随承压。策略方面，虽进口大豆增加是现实，但当前高基差仍对盘面构成支撑，建议豆粕暂看3400支撑，菜粕区间上沿宽幅震荡，暂看能否跌破2900</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5990574"/>
      <w:r>
        <w:rPr>
          <w:rFonts w:ascii="楷体" w:eastAsia="楷体" w:hAnsi="楷体" w:hint="eastAsia"/>
          <w:b/>
          <w:color w:val="000000" w:themeColor="text1"/>
          <w:sz w:val="24"/>
          <w:szCs w:val="24"/>
        </w:rPr>
        <w:t>油脂：</w:t>
      </w:r>
      <w:r w:rsidR="00B066DA" w:rsidRPr="00B066DA">
        <w:rPr>
          <w:rFonts w:ascii="楷体" w:eastAsia="楷体" w:hAnsi="楷体" w:hint="eastAsia"/>
          <w:b/>
          <w:sz w:val="24"/>
          <w:szCs w:val="24"/>
        </w:rPr>
        <w:t>止跌反弹，但偏弱趋势未变</w:t>
      </w:r>
      <w:bookmarkEnd w:id="44"/>
    </w:p>
    <w:p w:rsidR="003F56A5" w:rsidRDefault="00B066DA" w:rsidP="00792D31">
      <w:pPr>
        <w:ind w:leftChars="300" w:left="630"/>
        <w:rPr>
          <w:rFonts w:ascii="楷体" w:eastAsia="楷体" w:hAnsi="楷体"/>
          <w:sz w:val="24"/>
          <w:szCs w:val="24"/>
        </w:rPr>
      </w:pPr>
      <w:r w:rsidRPr="00B066DA">
        <w:rPr>
          <w:rFonts w:ascii="楷体" w:eastAsia="楷体" w:hAnsi="楷体" w:hint="eastAsia"/>
          <w:sz w:val="24"/>
          <w:szCs w:val="24"/>
        </w:rPr>
        <w:t>在市场情绪缓和，空头平仓离场，叠加MPOB预计2024年棕榈油在厄尔尼诺天气下存减产风险，短期支撑油脂止跌反弹。棕榈油，马棕5月在节日影响减弱下，产量将季节性回升，出口因棕榈油价格在国际市场性价比较低而受抑，同时5月印尼出口放开后抑制马来棕榈油出口，也限制了棕榈油上方空间。而印尼于5月1日起将把散油出口比率从1:6收紧至1:4，且将在5月23日正式放开出口。国内棕榈油在需求增加及进口下滑下，去库速度逐步加快，在进口利润持续倒挂下，二季度进口预计偏低，当前并没有新增买船。随着天气逐渐回暖，华南以外其他地区棕榈油餐饮及调和油需求预计逐步增加，关注去库情况。豆油压力仍存，主要在于供应端的增加。虽短期在大豆入关问题下，油厂开机不及预期，豆油供给修复缓慢。但随着后续进口大豆集中供应，豆油供应仍存边际修复预期。需求，近期因豆棕价差收窄，豆油成交好转，但在后续供应增加下上方仍存压。菜油处于供强需弱格局。随着进口加籽到港量维持高位，菜籽供应较稳定，4月菜籽进口60万吨，菜油进口31万吨，环比同比均增，且近期菜油进口利润打开，有新增买船，菜油供应较宽松。需求方面，在地域饮食偏好下整体增量有限，而替代需求仍需看到明显价格优势。油脂整体走势仍偏空，建议逢高做缩豆棕09价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5990575"/>
      <w:r>
        <w:rPr>
          <w:rFonts w:ascii="楷体" w:eastAsia="楷体" w:hAnsi="楷体" w:hint="eastAsia"/>
          <w:b/>
          <w:bCs/>
          <w:color w:val="000000" w:themeColor="text1"/>
        </w:rPr>
        <w:t>玉米与淀粉：</w:t>
      </w:r>
      <w:r w:rsidR="00B066DA" w:rsidRPr="00B066DA">
        <w:rPr>
          <w:rFonts w:ascii="楷体" w:eastAsia="楷体" w:hAnsi="楷体" w:hint="eastAsia"/>
          <w:b/>
        </w:rPr>
        <w:t>现货有望带动期价继续反弹</w:t>
      </w:r>
      <w:bookmarkEnd w:id="45"/>
    </w:p>
    <w:p w:rsidR="00B066DA" w:rsidRPr="00B066DA" w:rsidRDefault="00B066DA" w:rsidP="00B066DA">
      <w:pPr>
        <w:pStyle w:val="paragraph"/>
        <w:spacing w:before="60" w:after="60"/>
        <w:ind w:leftChars="300" w:left="630"/>
        <w:rPr>
          <w:rFonts w:ascii="楷体" w:eastAsia="楷体" w:hAnsi="楷体" w:hint="eastAsia"/>
        </w:rPr>
      </w:pPr>
      <w:r w:rsidRPr="00B066DA">
        <w:rPr>
          <w:rFonts w:ascii="楷体" w:eastAsia="楷体" w:hAnsi="楷体" w:hint="eastAsia"/>
        </w:rPr>
        <w:t>对于玉米而言，虽然外盘带动进口成本继续下滑，但考虑到进口整体受配额限制，国内产需缺口更多依赖小麦饲用替代，而近期小麦止跌反弹，或表明新作上市压力释放临近尾声，这意味着玉米下跌或告一段落，后期市场或转向年度产需缺口的补充问题。在我们看来，后期潜在上涨驱动有二，其一是新作单产前景的变数，其二是旧作被动补库存，因当前下游需求企业如饲料养殖企业与华北深加工企业原料库存偏低，而产销区倒挂大概率带动渠道库存去化。在这种情况下，观点由前期中性转为谨慎看多，接下来继续特别留意新作小麦上市压力。</w:t>
      </w:r>
    </w:p>
    <w:p w:rsidR="003F56A5" w:rsidRDefault="00B066DA" w:rsidP="00B066DA">
      <w:pPr>
        <w:pStyle w:val="paragraph"/>
        <w:spacing w:before="60" w:beforeAutospacing="0" w:after="60" w:afterAutospacing="0"/>
        <w:ind w:leftChars="300" w:left="630"/>
        <w:rPr>
          <w:rFonts w:ascii="楷体" w:eastAsia="楷体" w:hAnsi="楷体"/>
        </w:rPr>
      </w:pPr>
      <w:r w:rsidRPr="00B066DA">
        <w:rPr>
          <w:rFonts w:ascii="楷体" w:eastAsia="楷体" w:hAnsi="楷体" w:hint="eastAsia"/>
        </w:rPr>
        <w:t>对于淀粉而言，近月合约到期之后，换月原因导致基差走强，这表明前期远月下跌更多源于成本端的拖累，这意味着成本端即玉米期价止跌后，淀粉大概率转向产区定价。当然，玉米原料端亦可能存在从销区转向产区定价的可能性，但在我们看来，由于行业供需和基差支撑因素，</w:t>
      </w:r>
      <w:r w:rsidRPr="00B066DA">
        <w:rPr>
          <w:rFonts w:ascii="楷体" w:eastAsia="楷体" w:hAnsi="楷体" w:hint="eastAsia"/>
        </w:rPr>
        <w:lastRenderedPageBreak/>
        <w:t>淀粉-玉米价差更可能先行走扩。在这种情况下，我们建议持有前期价差走扩套利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5990576"/>
      <w:r>
        <w:rPr>
          <w:rFonts w:ascii="楷体" w:eastAsia="楷体" w:hAnsi="楷体" w:hint="eastAsia"/>
          <w:b/>
          <w:bCs/>
          <w:color w:val="000000" w:themeColor="text1"/>
        </w:rPr>
        <w:t>畜禽养殖：</w:t>
      </w:r>
      <w:r w:rsidR="00B066DA" w:rsidRPr="00B066DA">
        <w:rPr>
          <w:rFonts w:ascii="楷体" w:eastAsia="楷体" w:hAnsi="楷体" w:hint="eastAsia"/>
          <w:b/>
          <w:bCs/>
          <w:color w:val="000000" w:themeColor="text1"/>
        </w:rPr>
        <w:t>关注生猪现货上涨的持续性</w:t>
      </w:r>
      <w:bookmarkEnd w:id="46"/>
    </w:p>
    <w:p w:rsidR="00B066DA" w:rsidRPr="00B066DA" w:rsidRDefault="00B066DA" w:rsidP="00B066DA">
      <w:pPr>
        <w:pStyle w:val="paragraph"/>
        <w:spacing w:before="60" w:after="60"/>
        <w:ind w:leftChars="300" w:left="630"/>
        <w:rPr>
          <w:rFonts w:ascii="楷体" w:eastAsia="楷体" w:hAnsi="楷体" w:hint="eastAsia"/>
        </w:rPr>
      </w:pPr>
      <w:r w:rsidRPr="00B066DA">
        <w:rPr>
          <w:rFonts w:ascii="楷体" w:eastAsia="楷体" w:hAnsi="楷体" w:hint="eastAsia"/>
        </w:rPr>
        <w:t>对于生猪而言，3月以来现货表现不及我们之前预期，问题出在供应量，除了节后非瘟疫情对供应的阶段性影响之外，还集中在两个方面，其一是春节前堆积的供应量，其二是节前仔猪带来的生猪出栏量。近期猪价延续低位震荡，期价持续下跌来修复基差，期价升水持续下降，表明市场预期趋于弱化。但考虑到春节后生猪供应持续去化，4月中生猪现货价格有二次探底迹象，至少表明下方空间受限，且有迹象表明需求有所改善，再加上春节前后疫情和养殖利润状况或影响接下来的供应。在这种情况下，我们倾向于认为生猪供应压力释放或临近尾声，后期或逐步震荡回升。在这种情况下，我们倾向于认为生猪供应压力释放或临近尾声，后期或逐步震荡回升，维持谨慎看多观点。</w:t>
      </w:r>
    </w:p>
    <w:p w:rsidR="003F56A5" w:rsidRDefault="00B066DA" w:rsidP="00B066DA">
      <w:pPr>
        <w:pStyle w:val="paragraph"/>
        <w:spacing w:before="60" w:beforeAutospacing="0" w:after="60" w:afterAutospacing="0"/>
        <w:ind w:leftChars="300" w:left="630"/>
        <w:rPr>
          <w:rFonts w:ascii="楷体" w:eastAsia="楷体" w:hAnsi="楷体"/>
        </w:rPr>
      </w:pPr>
      <w:r w:rsidRPr="00B066DA">
        <w:rPr>
          <w:rFonts w:ascii="楷体" w:eastAsia="楷体" w:hAnsi="楷体" w:hint="eastAsia"/>
        </w:rPr>
        <w:t>对于鸡蛋而言，目前的尴尬之处在于，春节以来的现货表现符合预期，但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之前近月合约基差处于历史同期高位，仍未能带动期价上涨来实现基差修复，远月悲观预期目前更难以证伪，接下来建议重点关注养殖户蛋鸡补栏和淘汰情况。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5990577"/>
      <w:r>
        <w:rPr>
          <w:rFonts w:ascii="楷体" w:eastAsia="楷体" w:hAnsi="楷体" w:hint="eastAsia"/>
          <w:b/>
          <w:sz w:val="24"/>
          <w:szCs w:val="24"/>
        </w:rPr>
        <w:t>郑棉：</w:t>
      </w:r>
      <w:r w:rsidR="00B745CB" w:rsidRPr="00B745CB">
        <w:rPr>
          <w:rFonts w:ascii="楷体" w:eastAsia="楷体" w:hAnsi="楷体" w:hint="eastAsia"/>
          <w:b/>
          <w:sz w:val="24"/>
          <w:szCs w:val="24"/>
        </w:rPr>
        <w:t>预计09合约弱势震荡，观望或空9多1</w:t>
      </w:r>
      <w:bookmarkEnd w:id="47"/>
    </w:p>
    <w:p w:rsidR="003F56A5" w:rsidRDefault="00B745CB" w:rsidP="007B3290">
      <w:pPr>
        <w:ind w:leftChars="300" w:left="630"/>
        <w:rPr>
          <w:rFonts w:ascii="楷体" w:eastAsia="楷体" w:hAnsi="楷体"/>
          <w:sz w:val="24"/>
          <w:szCs w:val="24"/>
        </w:rPr>
      </w:pPr>
      <w:r w:rsidRPr="00B745CB">
        <w:rPr>
          <w:rFonts w:ascii="楷体" w:eastAsia="楷体" w:hAnsi="楷体" w:hint="eastAsia"/>
          <w:sz w:val="24"/>
          <w:szCs w:val="24"/>
        </w:rPr>
        <w:t>由于经济增速连续数年保持低迷态势，继银行风险事件爆发之后，美债再度出现问题。消费预期衰退，货币紧缩，美国经济各环节已经表现出一定脆弱性。欧洲方面的表现同样不容乐观。商品和股市同时进入下行阶段。种植天气好转，助推影响力减弱，而下游即将进入淡季。基本面方面缺乏更多利好支撑以对冲宏观的不利影响。郑棉结束和商品大盘背离走势，大幅回调。预计郑棉高位宽幅震荡，短期内或回踩20日均线支撑，空9多1或观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05" w:rsidRDefault="00650F05">
      <w:r>
        <w:separator/>
      </w:r>
    </w:p>
  </w:endnote>
  <w:endnote w:type="continuationSeparator" w:id="0">
    <w:p w:rsidR="00650F05" w:rsidRDefault="0065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83C2F47" wp14:editId="07EE7BB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745CB">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745CB">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05" w:rsidRDefault="00650F05">
      <w:r>
        <w:separator/>
      </w:r>
    </w:p>
  </w:footnote>
  <w:footnote w:type="continuationSeparator" w:id="0">
    <w:p w:rsidR="00650F05" w:rsidRDefault="00650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78C6407A" wp14:editId="68A4757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30D6C9A" wp14:editId="150C4E9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B066DA">
      <w:rPr>
        <w:rFonts w:ascii="Times New Roman" w:eastAsia="楷体" w:hAnsi="Times New Roman" w:hint="eastAsia"/>
        <w:b/>
        <w:bCs/>
        <w:noProof/>
        <w:color w:val="833C0B"/>
        <w:sz w:val="21"/>
      </w:rPr>
      <w:t>2023</w:t>
    </w:r>
    <w:r w:rsidR="00B066DA">
      <w:rPr>
        <w:rFonts w:ascii="Times New Roman" w:eastAsia="楷体" w:hAnsi="Times New Roman" w:hint="eastAsia"/>
        <w:b/>
        <w:bCs/>
        <w:noProof/>
        <w:color w:val="833C0B"/>
        <w:sz w:val="21"/>
      </w:rPr>
      <w:t>年</w:t>
    </w:r>
    <w:r w:rsidR="00B066DA">
      <w:rPr>
        <w:rFonts w:ascii="Times New Roman" w:eastAsia="楷体" w:hAnsi="Times New Roman" w:hint="eastAsia"/>
        <w:b/>
        <w:bCs/>
        <w:noProof/>
        <w:color w:val="833C0B"/>
        <w:sz w:val="21"/>
      </w:rPr>
      <w:t>5</w:t>
    </w:r>
    <w:r w:rsidR="00B066DA">
      <w:rPr>
        <w:rFonts w:ascii="Times New Roman" w:eastAsia="楷体" w:hAnsi="Times New Roman" w:hint="eastAsia"/>
        <w:b/>
        <w:bCs/>
        <w:noProof/>
        <w:color w:val="833C0B"/>
        <w:sz w:val="21"/>
      </w:rPr>
      <w:t>月</w:t>
    </w:r>
    <w:r w:rsidR="00B066DA">
      <w:rPr>
        <w:rFonts w:ascii="Times New Roman" w:eastAsia="楷体" w:hAnsi="Times New Roman" w:hint="eastAsia"/>
        <w:b/>
        <w:bCs/>
        <w:noProof/>
        <w:color w:val="833C0B"/>
        <w:sz w:val="21"/>
      </w:rPr>
      <w:t>26</w:t>
    </w:r>
    <w:r w:rsidR="00B066DA">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7470"/>
    <w:rsid w:val="00120B1F"/>
    <w:rsid w:val="00147668"/>
    <w:rsid w:val="00147B03"/>
    <w:rsid w:val="0015047B"/>
    <w:rsid w:val="001801C4"/>
    <w:rsid w:val="001942CB"/>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5529"/>
    <w:rsid w:val="00244CA3"/>
    <w:rsid w:val="0025590B"/>
    <w:rsid w:val="00267FFD"/>
    <w:rsid w:val="00282262"/>
    <w:rsid w:val="00285297"/>
    <w:rsid w:val="00291461"/>
    <w:rsid w:val="002951EB"/>
    <w:rsid w:val="002A0670"/>
    <w:rsid w:val="002A6C89"/>
    <w:rsid w:val="002B2257"/>
    <w:rsid w:val="002B32AE"/>
    <w:rsid w:val="002F075C"/>
    <w:rsid w:val="002F545E"/>
    <w:rsid w:val="002F6AD1"/>
    <w:rsid w:val="002F7810"/>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745CB"/>
    <w:rsid w:val="00B805BD"/>
    <w:rsid w:val="00B91D3D"/>
    <w:rsid w:val="00B94E7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B0962"/>
    <w:rsid w:val="00CB1AC3"/>
    <w:rsid w:val="00CB1F18"/>
    <w:rsid w:val="00CB2FD2"/>
    <w:rsid w:val="00CB3015"/>
    <w:rsid w:val="00CC03C4"/>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56F2"/>
    <w:rsid w:val="00EC2B1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300A7-8AC6-484E-8190-B81C31F9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9</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121</cp:revision>
  <cp:lastPrinted>2023-04-20T02:18:00Z</cp:lastPrinted>
  <dcterms:created xsi:type="dcterms:W3CDTF">2022-11-15T10:06:00Z</dcterms:created>
  <dcterms:modified xsi:type="dcterms:W3CDTF">2023-05-26T02:48:00Z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