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bookmarkStart w:id="0" w:name="_GoBack"/>
      <w:bookmarkEnd w:id="0"/>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3230A0"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5902464" w:history="1">
            <w:r w:rsidR="003230A0" w:rsidRPr="00B77CE6">
              <w:rPr>
                <w:rStyle w:val="a7"/>
                <w:rFonts w:ascii="Times New Roman" w:eastAsia="楷体" w:hAnsi="Times New Roman"/>
                <w:b/>
                <w:noProof/>
              </w:rPr>
              <w:t>[</w:t>
            </w:r>
            <w:r w:rsidR="003230A0" w:rsidRPr="00B77CE6">
              <w:rPr>
                <w:rStyle w:val="a7"/>
                <w:rFonts w:ascii="Times New Roman" w:eastAsia="楷体" w:hAnsi="Times New Roman"/>
                <w:b/>
                <w:noProof/>
              </w:rPr>
              <w:t>金融</w:t>
            </w:r>
            <w:r w:rsidR="003230A0" w:rsidRPr="00B77CE6">
              <w:rPr>
                <w:rStyle w:val="a7"/>
                <w:rFonts w:ascii="Times New Roman" w:eastAsia="楷体" w:hAnsi="Times New Roman"/>
                <w:b/>
                <w:noProof/>
              </w:rPr>
              <w:t>]</w:t>
            </w:r>
          </w:hyperlink>
        </w:p>
        <w:p w:rsidR="003230A0" w:rsidRDefault="003230A0">
          <w:pPr>
            <w:pStyle w:val="2"/>
            <w:tabs>
              <w:tab w:val="right" w:leader="dot" w:pos="8296"/>
            </w:tabs>
            <w:rPr>
              <w:rFonts w:eastAsiaTheme="minorEastAsia"/>
              <w:noProof/>
              <w:szCs w:val="22"/>
            </w:rPr>
          </w:pPr>
          <w:hyperlink w:anchor="_Toc135902465" w:history="1">
            <w:r w:rsidRPr="00B77CE6">
              <w:rPr>
                <w:rStyle w:val="a7"/>
                <w:rFonts w:ascii="Times New Roman" w:eastAsia="楷体" w:hAnsi="Times New Roman"/>
                <w:b/>
                <w:noProof/>
              </w:rPr>
              <w:t>股指：短线观望为主，中长线可低吸</w:t>
            </w:r>
          </w:hyperlink>
        </w:p>
        <w:p w:rsidR="003230A0" w:rsidRDefault="003230A0">
          <w:pPr>
            <w:pStyle w:val="11"/>
            <w:tabs>
              <w:tab w:val="right" w:leader="dot" w:pos="8296"/>
            </w:tabs>
            <w:rPr>
              <w:rFonts w:eastAsiaTheme="minorEastAsia"/>
              <w:noProof/>
              <w:szCs w:val="22"/>
            </w:rPr>
          </w:pPr>
          <w:hyperlink w:anchor="_Toc135902466" w:history="1">
            <w:r w:rsidRPr="00B77CE6">
              <w:rPr>
                <w:rStyle w:val="a7"/>
                <w:rFonts w:ascii="Times New Roman" w:eastAsia="楷体" w:hAnsi="Times New Roman"/>
                <w:b/>
                <w:noProof/>
              </w:rPr>
              <w:t>[</w:t>
            </w:r>
            <w:r w:rsidRPr="00B77CE6">
              <w:rPr>
                <w:rStyle w:val="a7"/>
                <w:rFonts w:ascii="Times New Roman" w:eastAsia="楷体" w:hAnsi="Times New Roman"/>
                <w:b/>
                <w:noProof/>
              </w:rPr>
              <w:t>贵金属</w:t>
            </w:r>
            <w:r w:rsidRPr="00B77CE6">
              <w:rPr>
                <w:rStyle w:val="a7"/>
                <w:rFonts w:ascii="Times New Roman" w:eastAsia="楷体" w:hAnsi="Times New Roman"/>
                <w:b/>
                <w:noProof/>
              </w:rPr>
              <w:t>]</w:t>
            </w:r>
          </w:hyperlink>
        </w:p>
        <w:p w:rsidR="003230A0" w:rsidRDefault="003230A0">
          <w:pPr>
            <w:pStyle w:val="2"/>
            <w:tabs>
              <w:tab w:val="right" w:leader="dot" w:pos="8296"/>
            </w:tabs>
            <w:rPr>
              <w:rFonts w:eastAsiaTheme="minorEastAsia"/>
              <w:noProof/>
              <w:szCs w:val="22"/>
            </w:rPr>
          </w:pPr>
          <w:hyperlink w:anchor="_Toc135902467" w:history="1">
            <w:r w:rsidRPr="00B77CE6">
              <w:rPr>
                <w:rStyle w:val="a7"/>
                <w:rFonts w:ascii="Times New Roman" w:eastAsia="楷体" w:hAnsi="Times New Roman"/>
                <w:b/>
                <w:noProof/>
              </w:rPr>
              <w:t>贵金属：美联储内部存分歧，贵金属价格回落</w:t>
            </w:r>
          </w:hyperlink>
        </w:p>
        <w:p w:rsidR="003230A0" w:rsidRDefault="003230A0">
          <w:pPr>
            <w:pStyle w:val="11"/>
            <w:tabs>
              <w:tab w:val="right" w:leader="dot" w:pos="8296"/>
            </w:tabs>
            <w:rPr>
              <w:rFonts w:eastAsiaTheme="minorEastAsia"/>
              <w:noProof/>
              <w:szCs w:val="22"/>
            </w:rPr>
          </w:pPr>
          <w:hyperlink w:anchor="_Toc135902468" w:history="1">
            <w:r w:rsidRPr="00B77CE6">
              <w:rPr>
                <w:rStyle w:val="a7"/>
                <w:rFonts w:ascii="Times New Roman" w:eastAsia="楷体" w:hAnsi="Times New Roman"/>
                <w:b/>
                <w:noProof/>
              </w:rPr>
              <w:t>[</w:t>
            </w:r>
            <w:r w:rsidRPr="00B77CE6">
              <w:rPr>
                <w:rStyle w:val="a7"/>
                <w:rFonts w:ascii="Times New Roman" w:eastAsia="楷体" w:hAnsi="Times New Roman"/>
                <w:b/>
                <w:noProof/>
              </w:rPr>
              <w:t>金属</w:t>
            </w:r>
            <w:r w:rsidRPr="00B77CE6">
              <w:rPr>
                <w:rStyle w:val="a7"/>
                <w:rFonts w:ascii="Times New Roman" w:eastAsia="楷体" w:hAnsi="Times New Roman"/>
                <w:b/>
                <w:noProof/>
              </w:rPr>
              <w:t>]</w:t>
            </w:r>
          </w:hyperlink>
        </w:p>
        <w:p w:rsidR="003230A0" w:rsidRDefault="003230A0">
          <w:pPr>
            <w:pStyle w:val="2"/>
            <w:tabs>
              <w:tab w:val="right" w:leader="dot" w:pos="8296"/>
            </w:tabs>
            <w:rPr>
              <w:rFonts w:eastAsiaTheme="minorEastAsia"/>
              <w:noProof/>
              <w:szCs w:val="22"/>
            </w:rPr>
          </w:pPr>
          <w:hyperlink w:anchor="_Toc135902469" w:history="1">
            <w:r w:rsidRPr="00B77CE6">
              <w:rPr>
                <w:rStyle w:val="a7"/>
                <w:rFonts w:ascii="楷体" w:eastAsia="楷体" w:hAnsi="楷体"/>
                <w:b/>
                <w:noProof/>
              </w:rPr>
              <w:t>螺纹钢：观察原料情况，维持偏空判断</w:t>
            </w:r>
          </w:hyperlink>
        </w:p>
        <w:p w:rsidR="003230A0" w:rsidRDefault="003230A0">
          <w:pPr>
            <w:pStyle w:val="2"/>
            <w:tabs>
              <w:tab w:val="right" w:leader="dot" w:pos="8296"/>
            </w:tabs>
            <w:rPr>
              <w:rFonts w:eastAsiaTheme="minorEastAsia"/>
              <w:noProof/>
              <w:szCs w:val="22"/>
            </w:rPr>
          </w:pPr>
          <w:hyperlink w:anchor="_Toc135902470" w:history="1">
            <w:r w:rsidRPr="00B77CE6">
              <w:rPr>
                <w:rStyle w:val="a7"/>
                <w:rFonts w:ascii="楷体" w:eastAsia="楷体" w:hAnsi="楷体"/>
                <w:b/>
                <w:noProof/>
              </w:rPr>
              <w:t>焦炭：短期现货偏稳。成材及成本驱动向下</w:t>
            </w:r>
          </w:hyperlink>
        </w:p>
        <w:p w:rsidR="003230A0" w:rsidRDefault="003230A0">
          <w:pPr>
            <w:pStyle w:val="2"/>
            <w:tabs>
              <w:tab w:val="right" w:leader="dot" w:pos="8296"/>
            </w:tabs>
            <w:rPr>
              <w:rFonts w:eastAsiaTheme="minorEastAsia"/>
              <w:noProof/>
              <w:szCs w:val="22"/>
            </w:rPr>
          </w:pPr>
          <w:hyperlink w:anchor="_Toc135902471" w:history="1">
            <w:r w:rsidRPr="00B77CE6">
              <w:rPr>
                <w:rStyle w:val="a7"/>
                <w:rFonts w:ascii="楷体" w:eastAsia="楷体" w:hAnsi="楷体"/>
                <w:b/>
                <w:noProof/>
              </w:rPr>
              <w:t>焦煤：基本面有所好转，成材带动原料下行</w:t>
            </w:r>
          </w:hyperlink>
        </w:p>
        <w:p w:rsidR="003230A0" w:rsidRDefault="003230A0">
          <w:pPr>
            <w:pStyle w:val="2"/>
            <w:tabs>
              <w:tab w:val="right" w:leader="dot" w:pos="8296"/>
            </w:tabs>
            <w:rPr>
              <w:rFonts w:eastAsiaTheme="minorEastAsia"/>
              <w:noProof/>
              <w:szCs w:val="22"/>
            </w:rPr>
          </w:pPr>
          <w:hyperlink w:anchor="_Toc135902472" w:history="1">
            <w:r w:rsidRPr="00B77CE6">
              <w:rPr>
                <w:rStyle w:val="a7"/>
                <w:rFonts w:ascii="楷体" w:eastAsia="楷体" w:hAnsi="楷体"/>
                <w:b/>
                <w:noProof/>
              </w:rPr>
              <w:t>铜：延续弱势，空单继续持有</w:t>
            </w:r>
          </w:hyperlink>
        </w:p>
        <w:p w:rsidR="003230A0" w:rsidRDefault="003230A0">
          <w:pPr>
            <w:pStyle w:val="2"/>
            <w:tabs>
              <w:tab w:val="right" w:leader="dot" w:pos="8296"/>
            </w:tabs>
            <w:rPr>
              <w:rFonts w:eastAsiaTheme="minorEastAsia"/>
              <w:noProof/>
              <w:szCs w:val="22"/>
            </w:rPr>
          </w:pPr>
          <w:hyperlink w:anchor="_Toc135902473" w:history="1">
            <w:r w:rsidRPr="00B77CE6">
              <w:rPr>
                <w:rStyle w:val="a7"/>
                <w:rFonts w:ascii="楷体" w:eastAsia="楷体" w:hAnsi="楷体"/>
                <w:b/>
                <w:noProof/>
              </w:rPr>
              <w:t>铝：铝价再破万八，空单持续持有</w:t>
            </w:r>
          </w:hyperlink>
        </w:p>
        <w:p w:rsidR="003230A0" w:rsidRDefault="003230A0">
          <w:pPr>
            <w:pStyle w:val="2"/>
            <w:tabs>
              <w:tab w:val="right" w:leader="dot" w:pos="8296"/>
            </w:tabs>
            <w:rPr>
              <w:rFonts w:eastAsiaTheme="minorEastAsia"/>
              <w:noProof/>
              <w:szCs w:val="22"/>
            </w:rPr>
          </w:pPr>
          <w:hyperlink w:anchor="_Toc135902474" w:history="1">
            <w:r w:rsidRPr="00B77CE6">
              <w:rPr>
                <w:rStyle w:val="a7"/>
                <w:rFonts w:ascii="楷体" w:eastAsia="楷体" w:hAnsi="楷体"/>
                <w:b/>
                <w:noProof/>
              </w:rPr>
              <w:t>锌：锌价持续向弱，关注万九支撑</w:t>
            </w:r>
          </w:hyperlink>
        </w:p>
        <w:p w:rsidR="003230A0" w:rsidRDefault="003230A0">
          <w:pPr>
            <w:pStyle w:val="2"/>
            <w:tabs>
              <w:tab w:val="right" w:leader="dot" w:pos="8296"/>
            </w:tabs>
            <w:rPr>
              <w:rFonts w:eastAsiaTheme="minorEastAsia"/>
              <w:noProof/>
              <w:szCs w:val="22"/>
            </w:rPr>
          </w:pPr>
          <w:hyperlink w:anchor="_Toc135902475" w:history="1">
            <w:r w:rsidRPr="00B77CE6">
              <w:rPr>
                <w:rStyle w:val="a7"/>
                <w:rFonts w:ascii="楷体" w:eastAsia="楷体" w:hAnsi="楷体"/>
                <w:b/>
                <w:noProof/>
              </w:rPr>
              <w:t>镍：宏观偏空助推价格大跌，低库存或仍提供支撑</w:t>
            </w:r>
          </w:hyperlink>
        </w:p>
        <w:p w:rsidR="003230A0" w:rsidRDefault="003230A0">
          <w:pPr>
            <w:pStyle w:val="2"/>
            <w:tabs>
              <w:tab w:val="right" w:leader="dot" w:pos="8296"/>
            </w:tabs>
            <w:rPr>
              <w:rFonts w:eastAsiaTheme="minorEastAsia"/>
              <w:noProof/>
              <w:szCs w:val="22"/>
            </w:rPr>
          </w:pPr>
          <w:hyperlink w:anchor="_Toc135902476" w:history="1">
            <w:r w:rsidRPr="00B77CE6">
              <w:rPr>
                <w:rStyle w:val="a7"/>
                <w:rFonts w:ascii="楷体" w:eastAsia="楷体" w:hAnsi="楷体"/>
                <w:b/>
                <w:noProof/>
              </w:rPr>
              <w:t>铅：铝价下方仍有较大空间，建议逢高布空</w:t>
            </w:r>
          </w:hyperlink>
        </w:p>
        <w:p w:rsidR="003230A0" w:rsidRDefault="003230A0">
          <w:pPr>
            <w:pStyle w:val="2"/>
            <w:tabs>
              <w:tab w:val="right" w:leader="dot" w:pos="8296"/>
            </w:tabs>
            <w:rPr>
              <w:rFonts w:eastAsiaTheme="minorEastAsia"/>
              <w:noProof/>
              <w:szCs w:val="22"/>
            </w:rPr>
          </w:pPr>
          <w:hyperlink w:anchor="_Toc135902477" w:history="1">
            <w:r w:rsidRPr="00B77CE6">
              <w:rPr>
                <w:rStyle w:val="a7"/>
                <w:rFonts w:ascii="楷体" w:eastAsia="楷体" w:hAnsi="楷体"/>
                <w:b/>
                <w:noProof/>
              </w:rPr>
              <w:t>不锈钢：维持弱势震荡</w:t>
            </w:r>
          </w:hyperlink>
        </w:p>
        <w:p w:rsidR="003230A0" w:rsidRDefault="003230A0">
          <w:pPr>
            <w:pStyle w:val="2"/>
            <w:tabs>
              <w:tab w:val="right" w:leader="dot" w:pos="8296"/>
            </w:tabs>
            <w:rPr>
              <w:rFonts w:eastAsiaTheme="minorEastAsia"/>
              <w:noProof/>
              <w:szCs w:val="22"/>
            </w:rPr>
          </w:pPr>
          <w:hyperlink w:anchor="_Toc135902478" w:history="1">
            <w:r w:rsidRPr="00B77CE6">
              <w:rPr>
                <w:rStyle w:val="a7"/>
                <w:rFonts w:ascii="楷体" w:eastAsia="楷体" w:hAnsi="楷体"/>
                <w:b/>
                <w:noProof/>
              </w:rPr>
              <w:t>工业硅：短期成本支撑，盘面或有所反弹</w:t>
            </w:r>
          </w:hyperlink>
        </w:p>
        <w:p w:rsidR="003230A0" w:rsidRDefault="003230A0">
          <w:pPr>
            <w:pStyle w:val="11"/>
            <w:tabs>
              <w:tab w:val="right" w:leader="dot" w:pos="8296"/>
            </w:tabs>
            <w:rPr>
              <w:rFonts w:eastAsiaTheme="minorEastAsia"/>
              <w:noProof/>
              <w:szCs w:val="22"/>
            </w:rPr>
          </w:pPr>
          <w:hyperlink w:anchor="_Toc135902479" w:history="1">
            <w:r w:rsidRPr="00B77CE6">
              <w:rPr>
                <w:rStyle w:val="a7"/>
                <w:rFonts w:ascii="Times New Roman" w:eastAsia="楷体" w:hAnsi="Times New Roman"/>
                <w:b/>
                <w:noProof/>
              </w:rPr>
              <w:t>[</w:t>
            </w:r>
            <w:r w:rsidRPr="00B77CE6">
              <w:rPr>
                <w:rStyle w:val="a7"/>
                <w:rFonts w:ascii="Times New Roman" w:eastAsia="楷体" w:hAnsi="Times New Roman"/>
                <w:b/>
                <w:noProof/>
              </w:rPr>
              <w:t>化工</w:t>
            </w:r>
            <w:r w:rsidRPr="00B77CE6">
              <w:rPr>
                <w:rStyle w:val="a7"/>
                <w:rFonts w:ascii="Times New Roman" w:eastAsia="楷体" w:hAnsi="Times New Roman"/>
                <w:b/>
                <w:noProof/>
              </w:rPr>
              <w:t>]</w:t>
            </w:r>
          </w:hyperlink>
        </w:p>
        <w:p w:rsidR="003230A0" w:rsidRDefault="003230A0">
          <w:pPr>
            <w:pStyle w:val="2"/>
            <w:tabs>
              <w:tab w:val="right" w:leader="dot" w:pos="8296"/>
            </w:tabs>
            <w:rPr>
              <w:rFonts w:eastAsiaTheme="minorEastAsia"/>
              <w:noProof/>
              <w:szCs w:val="22"/>
            </w:rPr>
          </w:pPr>
          <w:hyperlink w:anchor="_Toc135902480" w:history="1">
            <w:r w:rsidRPr="00B77CE6">
              <w:rPr>
                <w:rStyle w:val="a7"/>
                <w:rFonts w:ascii="Times New Roman" w:eastAsia="楷体" w:hAnsi="Times New Roman"/>
                <w:b/>
                <w:noProof/>
              </w:rPr>
              <w:t>天然橡胶</w:t>
            </w:r>
            <w:r w:rsidRPr="00B77CE6">
              <w:rPr>
                <w:rStyle w:val="a7"/>
                <w:rFonts w:ascii="Times New Roman" w:eastAsia="楷体" w:hAnsi="Times New Roman"/>
                <w:b/>
                <w:noProof/>
              </w:rPr>
              <w:t>:</w:t>
            </w:r>
            <w:r w:rsidRPr="00B77CE6">
              <w:rPr>
                <w:rStyle w:val="a7"/>
                <w:rFonts w:ascii="楷体" w:eastAsia="楷体" w:hAnsi="楷体"/>
                <w:b/>
                <w:noProof/>
              </w:rPr>
              <w:t xml:space="preserve"> 天胶价格回归基本面，短期上方仍有压力</w:t>
            </w:r>
          </w:hyperlink>
        </w:p>
        <w:p w:rsidR="003230A0" w:rsidRDefault="003230A0">
          <w:pPr>
            <w:pStyle w:val="2"/>
            <w:tabs>
              <w:tab w:val="right" w:leader="dot" w:pos="8296"/>
            </w:tabs>
            <w:rPr>
              <w:rFonts w:eastAsiaTheme="minorEastAsia"/>
              <w:noProof/>
              <w:szCs w:val="22"/>
            </w:rPr>
          </w:pPr>
          <w:hyperlink w:anchor="_Toc135902481" w:history="1">
            <w:r w:rsidRPr="00B77CE6">
              <w:rPr>
                <w:rStyle w:val="a7"/>
                <w:rFonts w:ascii="楷体" w:eastAsia="楷体" w:hAnsi="楷体"/>
                <w:b/>
                <w:noProof/>
              </w:rPr>
              <w:t>PTA：底部支撑稳固，短期关注低多机会</w:t>
            </w:r>
          </w:hyperlink>
        </w:p>
        <w:p w:rsidR="003230A0" w:rsidRDefault="003230A0">
          <w:pPr>
            <w:pStyle w:val="2"/>
            <w:tabs>
              <w:tab w:val="right" w:leader="dot" w:pos="8296"/>
            </w:tabs>
            <w:rPr>
              <w:rFonts w:eastAsiaTheme="minorEastAsia"/>
              <w:noProof/>
              <w:szCs w:val="22"/>
            </w:rPr>
          </w:pPr>
          <w:hyperlink w:anchor="_Toc135902482" w:history="1">
            <w:r w:rsidRPr="00B77CE6">
              <w:rPr>
                <w:rStyle w:val="a7"/>
                <w:rFonts w:ascii="楷体" w:eastAsia="楷体" w:hAnsi="楷体"/>
                <w:b/>
                <w:noProof/>
              </w:rPr>
              <w:t>PVC：高库存+弱复苏 驱动不足</w:t>
            </w:r>
          </w:hyperlink>
        </w:p>
        <w:p w:rsidR="003230A0" w:rsidRDefault="003230A0">
          <w:pPr>
            <w:pStyle w:val="2"/>
            <w:tabs>
              <w:tab w:val="right" w:leader="dot" w:pos="8296"/>
            </w:tabs>
            <w:rPr>
              <w:rFonts w:eastAsiaTheme="minorEastAsia"/>
              <w:noProof/>
              <w:szCs w:val="22"/>
            </w:rPr>
          </w:pPr>
          <w:hyperlink w:anchor="_Toc135902483" w:history="1">
            <w:r w:rsidRPr="00B77CE6">
              <w:rPr>
                <w:rStyle w:val="a7"/>
                <w:rFonts w:ascii="楷体" w:eastAsia="楷体" w:hAnsi="楷体"/>
                <w:b/>
                <w:noProof/>
              </w:rPr>
              <w:t>聚烯烃：下游工厂订单淡季 聚烯烃或延续弱势</w:t>
            </w:r>
          </w:hyperlink>
        </w:p>
        <w:p w:rsidR="003230A0" w:rsidRDefault="003230A0">
          <w:pPr>
            <w:pStyle w:val="2"/>
            <w:tabs>
              <w:tab w:val="right" w:leader="dot" w:pos="8296"/>
            </w:tabs>
            <w:rPr>
              <w:rFonts w:eastAsiaTheme="minorEastAsia"/>
              <w:noProof/>
              <w:szCs w:val="22"/>
            </w:rPr>
          </w:pPr>
          <w:hyperlink w:anchor="_Toc135902484" w:history="1">
            <w:r w:rsidRPr="00B77CE6">
              <w:rPr>
                <w:rStyle w:val="a7"/>
                <w:rFonts w:ascii="楷体" w:eastAsia="楷体" w:hAnsi="楷体"/>
                <w:b/>
                <w:noProof/>
              </w:rPr>
              <w:t>MEG：供给端增量预期及进口到港增加  暂时观望</w:t>
            </w:r>
          </w:hyperlink>
        </w:p>
        <w:p w:rsidR="003230A0" w:rsidRDefault="003230A0">
          <w:pPr>
            <w:pStyle w:val="2"/>
            <w:tabs>
              <w:tab w:val="right" w:leader="dot" w:pos="8296"/>
            </w:tabs>
            <w:rPr>
              <w:rFonts w:eastAsiaTheme="minorEastAsia"/>
              <w:noProof/>
              <w:szCs w:val="22"/>
            </w:rPr>
          </w:pPr>
          <w:hyperlink w:anchor="_Toc135902485" w:history="1">
            <w:r w:rsidRPr="00B77CE6">
              <w:rPr>
                <w:rStyle w:val="a7"/>
                <w:rFonts w:ascii="楷体" w:eastAsia="楷体" w:hAnsi="楷体"/>
                <w:b/>
                <w:noProof/>
              </w:rPr>
              <w:t>玻璃：现货继续回落，盘面有反弹</w:t>
            </w:r>
          </w:hyperlink>
        </w:p>
        <w:p w:rsidR="003230A0" w:rsidRDefault="003230A0">
          <w:pPr>
            <w:pStyle w:val="2"/>
            <w:tabs>
              <w:tab w:val="right" w:leader="dot" w:pos="8296"/>
            </w:tabs>
            <w:rPr>
              <w:rFonts w:eastAsiaTheme="minorEastAsia"/>
              <w:noProof/>
              <w:szCs w:val="22"/>
            </w:rPr>
          </w:pPr>
          <w:hyperlink w:anchor="_Toc135902486" w:history="1">
            <w:r w:rsidRPr="00B77CE6">
              <w:rPr>
                <w:rStyle w:val="a7"/>
                <w:rFonts w:ascii="楷体" w:eastAsia="楷体" w:hAnsi="楷体"/>
                <w:b/>
                <w:noProof/>
              </w:rPr>
              <w:t>纯碱：多空博弈加剧</w:t>
            </w:r>
          </w:hyperlink>
        </w:p>
        <w:p w:rsidR="003230A0" w:rsidRDefault="003230A0">
          <w:pPr>
            <w:pStyle w:val="11"/>
            <w:tabs>
              <w:tab w:val="right" w:leader="dot" w:pos="8296"/>
            </w:tabs>
            <w:rPr>
              <w:rFonts w:eastAsiaTheme="minorEastAsia"/>
              <w:noProof/>
              <w:szCs w:val="22"/>
            </w:rPr>
          </w:pPr>
          <w:hyperlink w:anchor="_Toc135902487" w:history="1">
            <w:r w:rsidRPr="00B77CE6">
              <w:rPr>
                <w:rStyle w:val="a7"/>
                <w:rFonts w:ascii="Times New Roman" w:eastAsia="楷体" w:hAnsi="Times New Roman"/>
                <w:b/>
                <w:noProof/>
              </w:rPr>
              <w:t>[</w:t>
            </w:r>
            <w:r w:rsidRPr="00B77CE6">
              <w:rPr>
                <w:rStyle w:val="a7"/>
                <w:rFonts w:ascii="Times New Roman" w:eastAsia="楷体" w:hAnsi="Times New Roman"/>
                <w:b/>
                <w:noProof/>
              </w:rPr>
              <w:t>农产品</w:t>
            </w:r>
            <w:r w:rsidRPr="00B77CE6">
              <w:rPr>
                <w:rStyle w:val="a7"/>
                <w:rFonts w:ascii="Times New Roman" w:eastAsia="楷体" w:hAnsi="Times New Roman"/>
                <w:b/>
                <w:noProof/>
              </w:rPr>
              <w:t>]</w:t>
            </w:r>
          </w:hyperlink>
        </w:p>
        <w:p w:rsidR="003230A0" w:rsidRDefault="003230A0">
          <w:pPr>
            <w:pStyle w:val="2"/>
            <w:tabs>
              <w:tab w:val="right" w:leader="dot" w:pos="8296"/>
            </w:tabs>
            <w:rPr>
              <w:rFonts w:eastAsiaTheme="minorEastAsia"/>
              <w:noProof/>
              <w:szCs w:val="22"/>
            </w:rPr>
          </w:pPr>
          <w:hyperlink w:anchor="_Toc135902488" w:history="1">
            <w:r w:rsidRPr="00B77CE6">
              <w:rPr>
                <w:rStyle w:val="a7"/>
                <w:rFonts w:ascii="楷体" w:eastAsia="楷体" w:hAnsi="楷体"/>
                <w:b/>
                <w:noProof/>
              </w:rPr>
              <w:t>豆粕/菜粕：延续区间震荡</w:t>
            </w:r>
          </w:hyperlink>
        </w:p>
        <w:p w:rsidR="003230A0" w:rsidRDefault="003230A0">
          <w:pPr>
            <w:pStyle w:val="2"/>
            <w:tabs>
              <w:tab w:val="right" w:leader="dot" w:pos="8296"/>
            </w:tabs>
            <w:rPr>
              <w:rFonts w:eastAsiaTheme="minorEastAsia"/>
              <w:noProof/>
              <w:szCs w:val="22"/>
            </w:rPr>
          </w:pPr>
          <w:hyperlink w:anchor="_Toc135902489" w:history="1">
            <w:r w:rsidRPr="00B77CE6">
              <w:rPr>
                <w:rStyle w:val="a7"/>
                <w:rFonts w:ascii="楷体" w:eastAsia="楷体" w:hAnsi="楷体"/>
                <w:b/>
                <w:noProof/>
              </w:rPr>
              <w:t>油脂：走势偏弱</w:t>
            </w:r>
          </w:hyperlink>
        </w:p>
        <w:p w:rsidR="003230A0" w:rsidRDefault="003230A0">
          <w:pPr>
            <w:pStyle w:val="2"/>
            <w:tabs>
              <w:tab w:val="right" w:leader="dot" w:pos="8296"/>
            </w:tabs>
            <w:rPr>
              <w:rFonts w:eastAsiaTheme="minorEastAsia"/>
              <w:noProof/>
              <w:szCs w:val="22"/>
            </w:rPr>
          </w:pPr>
          <w:hyperlink w:anchor="_Toc135902490" w:history="1">
            <w:r w:rsidRPr="00B77CE6">
              <w:rPr>
                <w:rStyle w:val="a7"/>
                <w:rFonts w:ascii="楷体" w:eastAsia="楷体" w:hAnsi="楷体"/>
                <w:b/>
                <w:bCs/>
                <w:noProof/>
              </w:rPr>
              <w:t>玉米与淀粉：</w:t>
            </w:r>
            <w:r w:rsidRPr="00B77CE6">
              <w:rPr>
                <w:rStyle w:val="a7"/>
                <w:rFonts w:ascii="楷体" w:eastAsia="楷体" w:hAnsi="楷体"/>
                <w:b/>
                <w:noProof/>
              </w:rPr>
              <w:t>内外市场氛围有所改观</w:t>
            </w:r>
          </w:hyperlink>
        </w:p>
        <w:p w:rsidR="003230A0" w:rsidRDefault="003230A0">
          <w:pPr>
            <w:pStyle w:val="2"/>
            <w:tabs>
              <w:tab w:val="right" w:leader="dot" w:pos="8296"/>
            </w:tabs>
            <w:rPr>
              <w:rFonts w:eastAsiaTheme="minorEastAsia"/>
              <w:noProof/>
              <w:szCs w:val="22"/>
            </w:rPr>
          </w:pPr>
          <w:hyperlink w:anchor="_Toc135902491" w:history="1">
            <w:r w:rsidRPr="00B77CE6">
              <w:rPr>
                <w:rStyle w:val="a7"/>
                <w:rFonts w:ascii="楷体" w:eastAsia="楷体" w:hAnsi="楷体"/>
                <w:b/>
                <w:bCs/>
                <w:noProof/>
              </w:rPr>
              <w:t>畜禽养殖：期价继续近强远弱分化运行</w:t>
            </w:r>
          </w:hyperlink>
        </w:p>
        <w:p w:rsidR="003230A0" w:rsidRDefault="003230A0">
          <w:pPr>
            <w:pStyle w:val="2"/>
            <w:tabs>
              <w:tab w:val="right" w:leader="dot" w:pos="8296"/>
            </w:tabs>
            <w:rPr>
              <w:rFonts w:eastAsiaTheme="minorEastAsia"/>
              <w:noProof/>
              <w:szCs w:val="22"/>
            </w:rPr>
          </w:pPr>
          <w:hyperlink w:anchor="_Toc135902492" w:history="1">
            <w:r w:rsidRPr="00B77CE6">
              <w:rPr>
                <w:rStyle w:val="a7"/>
                <w:rFonts w:ascii="楷体" w:eastAsia="楷体" w:hAnsi="楷体"/>
                <w:b/>
                <w:noProof/>
              </w:rPr>
              <w:t>郑棉：预计09合约偏弱震荡，观望或空9多1</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59024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5902465"/>
      <w:bookmarkEnd w:id="3"/>
      <w:r>
        <w:rPr>
          <w:rFonts w:ascii="Times New Roman" w:eastAsia="楷体" w:hAnsi="Times New Roman" w:hint="eastAsia"/>
          <w:b/>
          <w:color w:val="000000" w:themeColor="text1"/>
          <w:sz w:val="24"/>
          <w:szCs w:val="24"/>
        </w:rPr>
        <w:t>股指：</w:t>
      </w:r>
      <w:bookmarkEnd w:id="5"/>
      <w:bookmarkEnd w:id="6"/>
      <w:r w:rsidR="009260D3" w:rsidRPr="009260D3">
        <w:rPr>
          <w:rFonts w:ascii="Times New Roman" w:eastAsia="楷体" w:hAnsi="Times New Roman" w:hint="eastAsia"/>
          <w:b/>
          <w:color w:val="000000" w:themeColor="text1"/>
          <w:sz w:val="24"/>
          <w:szCs w:val="24"/>
        </w:rPr>
        <w:t>短线观望为主，中长线可低吸</w:t>
      </w:r>
      <w:bookmarkEnd w:id="7"/>
    </w:p>
    <w:p w:rsidR="003F56A5" w:rsidRDefault="009260D3">
      <w:pPr>
        <w:ind w:leftChars="300" w:left="630"/>
        <w:rPr>
          <w:rFonts w:ascii="Times New Roman" w:eastAsia="楷体" w:hAnsi="Times New Roman"/>
          <w:color w:val="000000" w:themeColor="text1"/>
          <w:sz w:val="24"/>
          <w:szCs w:val="24"/>
        </w:rPr>
      </w:pPr>
      <w:r w:rsidRPr="009260D3">
        <w:rPr>
          <w:rFonts w:ascii="Times New Roman" w:eastAsia="楷体" w:hAnsi="Times New Roman" w:hint="eastAsia"/>
          <w:color w:val="000000" w:themeColor="text1"/>
          <w:sz w:val="24"/>
          <w:szCs w:val="24"/>
        </w:rPr>
        <w:t>国内外宏观情绪释放对市场整体有压力，各指数年内仅</w:t>
      </w:r>
      <w:r w:rsidRPr="009260D3">
        <w:rPr>
          <w:rFonts w:ascii="Times New Roman" w:eastAsia="楷体" w:hAnsi="Times New Roman" w:hint="eastAsia"/>
          <w:color w:val="000000" w:themeColor="text1"/>
          <w:sz w:val="24"/>
          <w:szCs w:val="24"/>
        </w:rPr>
        <w:t>IC</w:t>
      </w:r>
      <w:r w:rsidRPr="009260D3">
        <w:rPr>
          <w:rFonts w:ascii="Times New Roman" w:eastAsia="楷体" w:hAnsi="Times New Roman" w:hint="eastAsia"/>
          <w:color w:val="000000" w:themeColor="text1"/>
          <w:sz w:val="24"/>
          <w:szCs w:val="24"/>
        </w:rPr>
        <w:t>、</w:t>
      </w:r>
      <w:r w:rsidRPr="009260D3">
        <w:rPr>
          <w:rFonts w:ascii="Times New Roman" w:eastAsia="楷体" w:hAnsi="Times New Roman" w:hint="eastAsia"/>
          <w:color w:val="000000" w:themeColor="text1"/>
          <w:sz w:val="24"/>
          <w:szCs w:val="24"/>
        </w:rPr>
        <w:t>IM</w:t>
      </w:r>
      <w:r w:rsidRPr="009260D3">
        <w:rPr>
          <w:rFonts w:ascii="Times New Roman" w:eastAsia="楷体" w:hAnsi="Times New Roman" w:hint="eastAsia"/>
          <w:color w:val="000000" w:themeColor="text1"/>
          <w:sz w:val="24"/>
          <w:szCs w:val="24"/>
        </w:rPr>
        <w:t>存小幅正收益，存在一定会博弈性价比，短线关注是否有政策信号或恐慌信号出现，观望为主，中长线可低吸</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59024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5902467"/>
      <w:r>
        <w:rPr>
          <w:rFonts w:ascii="Times New Roman" w:eastAsia="楷体" w:hAnsi="Times New Roman" w:hint="eastAsia"/>
          <w:b/>
          <w:color w:val="000000" w:themeColor="text1"/>
          <w:sz w:val="24"/>
          <w:szCs w:val="24"/>
        </w:rPr>
        <w:t>贵金属：</w:t>
      </w:r>
      <w:r w:rsidR="009260D3" w:rsidRPr="009260D3">
        <w:rPr>
          <w:rFonts w:ascii="Times New Roman" w:eastAsia="楷体" w:hAnsi="Times New Roman" w:hint="eastAsia"/>
          <w:b/>
          <w:color w:val="000000" w:themeColor="text1"/>
          <w:sz w:val="24"/>
          <w:szCs w:val="24"/>
        </w:rPr>
        <w:t>美联储内部存分歧，贵金属价格回落</w:t>
      </w:r>
      <w:bookmarkEnd w:id="9"/>
    </w:p>
    <w:p w:rsidR="003F56A5" w:rsidRDefault="009260D3">
      <w:pPr>
        <w:ind w:leftChars="300" w:left="630"/>
        <w:rPr>
          <w:rFonts w:ascii="Times New Roman" w:eastAsia="楷体" w:hAnsi="Times New Roman"/>
          <w:sz w:val="24"/>
          <w:szCs w:val="24"/>
        </w:rPr>
      </w:pPr>
      <w:r w:rsidRPr="009260D3">
        <w:rPr>
          <w:rFonts w:ascii="Times New Roman" w:eastAsia="楷体" w:hAnsi="Times New Roman" w:hint="eastAsia"/>
          <w:color w:val="000000" w:themeColor="text1"/>
          <w:sz w:val="24"/>
          <w:szCs w:val="24"/>
        </w:rPr>
        <w:t>美国众议院议长麦卡锡表示，本周末可能就债务上限问题达成原则性协议，隔夜沪金小幅回落，沪银跌近</w:t>
      </w:r>
      <w:r w:rsidRPr="009260D3">
        <w:rPr>
          <w:rFonts w:ascii="Times New Roman" w:eastAsia="楷体" w:hAnsi="Times New Roman" w:hint="eastAsia"/>
          <w:color w:val="000000" w:themeColor="text1"/>
          <w:sz w:val="24"/>
          <w:szCs w:val="24"/>
        </w:rPr>
        <w:t>1.5%</w:t>
      </w:r>
      <w:r w:rsidRPr="009260D3">
        <w:rPr>
          <w:rFonts w:ascii="Times New Roman" w:eastAsia="楷体" w:hAnsi="Times New Roman" w:hint="eastAsia"/>
          <w:color w:val="000000" w:themeColor="text1"/>
          <w:sz w:val="24"/>
          <w:szCs w:val="24"/>
        </w:rPr>
        <w:t>。昨夜公布的美联储</w:t>
      </w:r>
      <w:r w:rsidRPr="009260D3">
        <w:rPr>
          <w:rFonts w:ascii="Times New Roman" w:eastAsia="楷体" w:hAnsi="Times New Roman" w:hint="eastAsia"/>
          <w:color w:val="000000" w:themeColor="text1"/>
          <w:sz w:val="24"/>
          <w:szCs w:val="24"/>
        </w:rPr>
        <w:t>5</w:t>
      </w:r>
      <w:r w:rsidRPr="009260D3">
        <w:rPr>
          <w:rFonts w:ascii="Times New Roman" w:eastAsia="楷体" w:hAnsi="Times New Roman" w:hint="eastAsia"/>
          <w:color w:val="000000" w:themeColor="text1"/>
          <w:sz w:val="24"/>
          <w:szCs w:val="24"/>
        </w:rPr>
        <w:t>月议息纪要显示，美联储官员对于后续是否进一步加息存在分歧。一种观点认为，抗通胀进展缓慢，应进一步加息；另一种观点则认为当前经济增长放缓，后续可能没有必要加息。美联储理事沃勒等官员则持观望态度，其表示</w:t>
      </w:r>
      <w:r w:rsidRPr="009260D3">
        <w:rPr>
          <w:rFonts w:ascii="Times New Roman" w:eastAsia="楷体" w:hAnsi="Times New Roman" w:hint="eastAsia"/>
          <w:color w:val="000000" w:themeColor="text1"/>
          <w:sz w:val="24"/>
          <w:szCs w:val="24"/>
        </w:rPr>
        <w:t>6</w:t>
      </w:r>
      <w:r w:rsidRPr="009260D3">
        <w:rPr>
          <w:rFonts w:ascii="Times New Roman" w:eastAsia="楷体" w:hAnsi="Times New Roman" w:hint="eastAsia"/>
          <w:color w:val="000000" w:themeColor="text1"/>
          <w:sz w:val="24"/>
          <w:szCs w:val="24"/>
        </w:rPr>
        <w:t>月是否暂停加息将取决于未来几周的关键数据，现在宣布紧缩结束还为时过早。海外市场利率预期反复摇摆，贵金属价格近期宽幅震荡，而对冲债务违约风险的避险需求或对贵金属价格形成支撑，建议沪金、沪银维持偏多看待</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590246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5902469"/>
      <w:r>
        <w:rPr>
          <w:rFonts w:ascii="楷体" w:eastAsia="楷体" w:hAnsi="楷体" w:hint="eastAsia"/>
          <w:b/>
          <w:color w:val="000000" w:themeColor="text1"/>
          <w:sz w:val="24"/>
          <w:szCs w:val="24"/>
        </w:rPr>
        <w:t>螺纹钢：</w:t>
      </w:r>
      <w:bookmarkEnd w:id="15"/>
      <w:bookmarkEnd w:id="16"/>
      <w:r w:rsidR="009260D3" w:rsidRPr="009260D3">
        <w:rPr>
          <w:rFonts w:ascii="楷体" w:eastAsia="楷体" w:hAnsi="楷体" w:hint="eastAsia"/>
          <w:b/>
          <w:color w:val="000000" w:themeColor="text1"/>
          <w:sz w:val="24"/>
          <w:szCs w:val="24"/>
        </w:rPr>
        <w:t>观察原料情况，维持偏空判断</w:t>
      </w:r>
      <w:bookmarkEnd w:id="17"/>
    </w:p>
    <w:p w:rsidR="003F56A5" w:rsidRDefault="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市场情绪崩溃或引发尾部风险，盘面大幅度回落。短期下行兑现大部分利空，继续下行或需原料下行，目前基本面或对原料具有一定支撑，高位空单可逢低适当止盈，反弹后或可适当回补，预计盘面或在（3350,3500）区间震荡</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5902470"/>
      <w:r>
        <w:rPr>
          <w:rFonts w:ascii="楷体" w:eastAsia="楷体" w:hAnsi="楷体" w:hint="eastAsia"/>
          <w:b/>
          <w:color w:val="000000" w:themeColor="text1"/>
          <w:sz w:val="24"/>
          <w:szCs w:val="24"/>
        </w:rPr>
        <w:t>焦炭：</w:t>
      </w:r>
      <w:bookmarkEnd w:id="18"/>
      <w:bookmarkEnd w:id="19"/>
      <w:r w:rsidR="009260D3" w:rsidRPr="009260D3">
        <w:rPr>
          <w:rFonts w:ascii="楷体" w:eastAsia="楷体" w:hAnsi="楷体" w:hint="eastAsia"/>
          <w:b/>
          <w:color w:val="000000" w:themeColor="text1"/>
          <w:sz w:val="24"/>
          <w:szCs w:val="24"/>
        </w:rPr>
        <w:t>短期现货偏稳。成材及成本驱动向下</w:t>
      </w:r>
      <w:bookmarkEnd w:id="20"/>
    </w:p>
    <w:p w:rsidR="003F56A5" w:rsidRDefault="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动力煤压力及产量平控压力或作用于原料，焦炭向上驱动不足，盘面走负反馈预期，预计震荡区间（1950,2050）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5902471"/>
      <w:r>
        <w:rPr>
          <w:rFonts w:ascii="楷体" w:eastAsia="楷体" w:hAnsi="楷体" w:hint="eastAsia"/>
          <w:b/>
          <w:color w:val="000000" w:themeColor="text1"/>
          <w:sz w:val="24"/>
          <w:szCs w:val="24"/>
        </w:rPr>
        <w:t>焦煤：</w:t>
      </w:r>
      <w:r w:rsidR="009260D3" w:rsidRPr="009260D3">
        <w:rPr>
          <w:rFonts w:ascii="楷体" w:eastAsia="楷体" w:hAnsi="楷体" w:hint="eastAsia"/>
          <w:b/>
          <w:sz w:val="24"/>
          <w:szCs w:val="24"/>
        </w:rPr>
        <w:t>基本面有所好转，成材带动原料下行</w:t>
      </w:r>
      <w:bookmarkEnd w:id="21"/>
    </w:p>
    <w:p w:rsidR="003F56A5" w:rsidRDefault="009260D3">
      <w:pPr>
        <w:ind w:leftChars="300" w:left="630"/>
        <w:rPr>
          <w:rFonts w:ascii="楷体" w:eastAsia="楷体" w:hAnsi="楷体"/>
          <w:bCs/>
          <w:sz w:val="24"/>
          <w:szCs w:val="24"/>
        </w:rPr>
      </w:pPr>
      <w:r w:rsidRPr="009260D3">
        <w:rPr>
          <w:rFonts w:ascii="楷体" w:eastAsia="楷体" w:hAnsi="楷体" w:hint="eastAsia"/>
          <w:sz w:val="24"/>
          <w:szCs w:val="24"/>
        </w:rPr>
        <w:t>成材价格及动力煤风险暴露驱动焦煤价格向下，但焦煤自身基本面边际好转，现货偏稳运行，对盘面存在一定支撑，破位或需现货出现松动。预计在（1200,1330）区间震荡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5902472"/>
      <w:r>
        <w:rPr>
          <w:rFonts w:ascii="楷体" w:eastAsia="楷体" w:hAnsi="楷体" w:hint="eastAsia"/>
          <w:b/>
          <w:color w:val="000000" w:themeColor="text1"/>
          <w:sz w:val="24"/>
          <w:szCs w:val="24"/>
        </w:rPr>
        <w:t>铜：</w:t>
      </w:r>
      <w:bookmarkEnd w:id="22"/>
      <w:bookmarkEnd w:id="23"/>
      <w:r w:rsidR="009260D3" w:rsidRPr="009260D3">
        <w:rPr>
          <w:rFonts w:ascii="楷体" w:eastAsia="楷体" w:hAnsi="楷体" w:hint="eastAsia"/>
          <w:b/>
          <w:color w:val="000000" w:themeColor="text1"/>
          <w:sz w:val="24"/>
          <w:szCs w:val="24"/>
        </w:rPr>
        <w:t>延续弱势，空单继续持有</w:t>
      </w:r>
      <w:bookmarkEnd w:id="24"/>
    </w:p>
    <w:p w:rsidR="009260D3" w:rsidRPr="009260D3"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(1)库存：5月24日，SHFE仓单库存45156吨，减300吨。LME仓单库存96675吨，增1650吨。</w:t>
      </w:r>
    </w:p>
    <w:p w:rsidR="009260D3" w:rsidRPr="009260D3"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(2)精废价差：5月24日，Mysteel精废价差1034，收窄74。目前价差在合理价差1353之下。</w:t>
      </w:r>
    </w:p>
    <w:p w:rsidR="009260D3" w:rsidRPr="009260D3" w:rsidRDefault="009260D3" w:rsidP="009260D3">
      <w:pPr>
        <w:ind w:leftChars="300" w:left="630"/>
        <w:rPr>
          <w:rFonts w:ascii="楷体" w:eastAsia="楷体" w:hAnsi="楷体"/>
          <w:color w:val="000000" w:themeColor="text1"/>
          <w:sz w:val="24"/>
          <w:szCs w:val="24"/>
        </w:rPr>
      </w:pPr>
    </w:p>
    <w:p w:rsidR="00A71A7E" w:rsidRPr="00A71A7E"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综述：美债上限谈判悬而未决，市场恐慌情绪再现，欧美制造业PMI数据继续走弱低于预期，进一步强化海外衰退预期，宏观层面压力依旧对铜价形成制约。基本面，海外持续累库，LME现货大幅贴水，国内进口窗口打开，国内现货紧张程度缓解，升水持续下调。预计铜价延续弱势，前期空单可继续持有</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5902473"/>
      <w:r>
        <w:rPr>
          <w:rFonts w:ascii="楷体" w:eastAsia="楷体" w:hAnsi="楷体" w:hint="eastAsia"/>
          <w:b/>
          <w:color w:val="000000" w:themeColor="text1"/>
          <w:sz w:val="24"/>
          <w:szCs w:val="24"/>
        </w:rPr>
        <w:t>铝：</w:t>
      </w:r>
      <w:bookmarkEnd w:id="25"/>
      <w:bookmarkEnd w:id="26"/>
      <w:r w:rsidR="008B3268" w:rsidRPr="008B3268">
        <w:rPr>
          <w:rFonts w:ascii="楷体" w:eastAsia="楷体" w:hAnsi="楷体" w:hint="eastAsia"/>
          <w:b/>
          <w:color w:val="000000" w:themeColor="text1"/>
          <w:sz w:val="24"/>
          <w:szCs w:val="24"/>
        </w:rPr>
        <w:t>铝价再破万八，空单持续持有</w:t>
      </w:r>
      <w:bookmarkEnd w:id="27"/>
    </w:p>
    <w:p w:rsidR="003F56A5" w:rsidRDefault="008B3268" w:rsidP="00CF7A9A">
      <w:pPr>
        <w:ind w:leftChars="300" w:left="630"/>
        <w:rPr>
          <w:rFonts w:ascii="楷体" w:eastAsia="楷体" w:hAnsi="楷体"/>
          <w:color w:val="000000" w:themeColor="text1"/>
          <w:sz w:val="24"/>
          <w:szCs w:val="24"/>
        </w:rPr>
      </w:pPr>
      <w:r w:rsidRPr="008B3268">
        <w:rPr>
          <w:rFonts w:ascii="楷体" w:eastAsia="楷体" w:hAnsi="楷体" w:hint="eastAsia"/>
          <w:color w:val="000000" w:themeColor="text1"/>
          <w:sz w:val="24"/>
          <w:szCs w:val="24"/>
        </w:rPr>
        <w:t>宏观承压，美观指数震荡上行，有色板块整体价格走势偏弱，美国债务上限谈判仍未有结果，此时距离债务违约时限已无多日，市场恐慌情绪蔓延。国内电解铝成本支撑再度走弱，氧化铝产能过剩，辅料价格震荡下行，云南逐步进入丰水期，后期当地供应或有复产，消息面传出云南前期减产产能或部分维持停产。铝下游加工龙头企业开工率小幅下降，铝水比例维持高位，铸锭存量承压，国内交易所库存及社会库存维持强去库，而铝棒去库不畅一定程度上抑制铝棒加工费反弹，海外需求受大环境影响疲弱乏力，国内铝消费转入淡季，内需消费维持但表现不及市场预期。铝价破万八支撑再度扰动下行，基本面利空因子占据主导，建议持有空单</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5902474"/>
      <w:r>
        <w:rPr>
          <w:rFonts w:ascii="楷体" w:eastAsia="楷体" w:hAnsi="楷体" w:hint="eastAsia"/>
          <w:b/>
          <w:color w:val="000000" w:themeColor="text1"/>
          <w:sz w:val="24"/>
          <w:szCs w:val="24"/>
        </w:rPr>
        <w:t>锌：</w:t>
      </w:r>
      <w:r w:rsidR="009260D3" w:rsidRPr="009260D3">
        <w:rPr>
          <w:rFonts w:ascii="楷体" w:eastAsia="楷体" w:hAnsi="楷体" w:hint="eastAsia"/>
          <w:b/>
          <w:color w:val="000000" w:themeColor="text1"/>
          <w:sz w:val="24"/>
          <w:szCs w:val="24"/>
        </w:rPr>
        <w:t>锌价持续向弱，关注万九支撑</w:t>
      </w:r>
      <w:bookmarkEnd w:id="28"/>
    </w:p>
    <w:p w:rsidR="003F56A5" w:rsidRDefault="009260D3" w:rsidP="000B0648">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宏观层面仍有压力，基本面供强需弱格局延续。4月矿端进口环比持平，进口矿利润领先国内矿，进口窗口打开，矿端供应维持偏强，冶炼利润持续挤出但仍在历史偏高位置，终端需求订单表现一般，镀锌企业开工率周度环比走低，交易所及社库维持去库，目前锌价下探19300成本关口，利润抹平万九之上仍有支撑，整体锌价仍有下行压力，关注逢高做空机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5902475"/>
      <w:r>
        <w:rPr>
          <w:rFonts w:ascii="楷体" w:eastAsia="楷体" w:hAnsi="楷体" w:hint="eastAsia"/>
          <w:b/>
          <w:color w:val="000000" w:themeColor="text1"/>
          <w:sz w:val="24"/>
          <w:szCs w:val="24"/>
        </w:rPr>
        <w:t>镍：</w:t>
      </w:r>
      <w:r w:rsidR="00EC2B12" w:rsidRPr="00EC2B12">
        <w:rPr>
          <w:rFonts w:ascii="楷体" w:eastAsia="楷体" w:hAnsi="楷体" w:hint="eastAsia"/>
          <w:b/>
          <w:color w:val="000000" w:themeColor="text1"/>
          <w:sz w:val="24"/>
          <w:szCs w:val="24"/>
        </w:rPr>
        <w:t>宏观偏空助推价格大跌，低库存或仍提供支撑</w:t>
      </w:r>
      <w:bookmarkEnd w:id="29"/>
    </w:p>
    <w:p w:rsidR="003F56A5" w:rsidRDefault="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宏观市场情绪遇冷是近期价格大幅下跌的主因，海外衰退风险并未解除，国内经济复苏不及预期，人民币汇率近期持续走弱，整体有色维持偏弱运行。纯镍中期有较多的供应增量预期持续给价格带来压力，但现实低库存及大back结构使得继续追空存在风险。盘面看，沪镍下跌至16万附近后，受到支撑而强势反弹，技术信号有所增强；暂对镍价持震荡预判，区间16-17.7万。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5902476"/>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9260D3" w:rsidRPr="009260D3">
        <w:rPr>
          <w:rFonts w:ascii="楷体" w:eastAsia="楷体" w:hAnsi="楷体" w:hint="eastAsia"/>
          <w:b/>
          <w:color w:val="000000" w:themeColor="text1"/>
          <w:sz w:val="24"/>
          <w:szCs w:val="24"/>
        </w:rPr>
        <w:t>铝价下方仍有较大空间，建议逢高布空</w:t>
      </w:r>
      <w:bookmarkEnd w:id="30"/>
    </w:p>
    <w:p w:rsidR="008B13D2" w:rsidRPr="008B13D2" w:rsidRDefault="009260D3" w:rsidP="008B13D2">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美国债务上限谈判未有结论，此时距离债务违约时限已无多日，市场恐慌情绪蔓延。国内电解铝成本支撑坍塌，氧化铝产能过剩，辅料价格震荡下行，电价走弱，目前电解铝利润位于相对高位，未来有挤出可能。西南部分地区持续推进复产，云南逐步进入丰水期，后期当地供应或有复产，消息面传出云南前期减产产能或部分维持停产，供应仍有走增预期。铝下游加工龙头企业开工率小幅下降，铝水比例维持高位，铸锭存量承压，国内交易所库存及社会库存维持强去库，而铝棒去库不畅一定程度上抑制铝棒加工费反弹，海外需求受大环境影响疲弱乏力，国内铝消费转入淡季，内需消费维持但表现不及市场预期。铝价仍有较大下行空间，建议逢高做空</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5902477"/>
      <w:r>
        <w:rPr>
          <w:rFonts w:ascii="楷体" w:eastAsia="楷体" w:hAnsi="楷体" w:hint="eastAsia"/>
          <w:b/>
          <w:color w:val="000000" w:themeColor="text1"/>
          <w:sz w:val="24"/>
          <w:szCs w:val="24"/>
        </w:rPr>
        <w:lastRenderedPageBreak/>
        <w:t>不锈钢：</w:t>
      </w:r>
      <w:r w:rsidR="008B3268" w:rsidRPr="008B3268">
        <w:rPr>
          <w:rFonts w:ascii="楷体" w:eastAsia="楷体" w:hAnsi="楷体" w:hint="eastAsia"/>
          <w:b/>
          <w:color w:val="000000" w:themeColor="text1"/>
          <w:sz w:val="24"/>
          <w:szCs w:val="24"/>
        </w:rPr>
        <w:t>维持弱势震荡</w:t>
      </w:r>
      <w:bookmarkEnd w:id="31"/>
    </w:p>
    <w:p w:rsidR="003F56A5" w:rsidRDefault="008B3268">
      <w:pPr>
        <w:ind w:leftChars="300" w:left="630"/>
        <w:rPr>
          <w:rFonts w:ascii="楷体" w:eastAsia="楷体" w:hAnsi="楷体"/>
          <w:color w:val="000000" w:themeColor="text1"/>
          <w:sz w:val="24"/>
          <w:szCs w:val="24"/>
        </w:rPr>
      </w:pPr>
      <w:r w:rsidRPr="008B3268">
        <w:rPr>
          <w:rFonts w:ascii="楷体" w:eastAsia="楷体" w:hAnsi="楷体" w:hint="eastAsia"/>
          <w:color w:val="000000" w:themeColor="text1"/>
          <w:sz w:val="24"/>
          <w:szCs w:val="24"/>
        </w:rPr>
        <w:t>宏观情绪带来价格反复波动，上周社会库存降幅收窄，后期需要去观测钢厂实际增产情况及累库预期的兑现，整体行业供应弹性较大，叠加近日原料镍铁价格稳中趋弱，价格持续反弹动力不足。短期SS2307价格波动参考14500-15200元，暂时观望</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5902478"/>
      <w:r>
        <w:rPr>
          <w:rFonts w:ascii="楷体" w:eastAsia="楷体" w:hAnsi="楷体" w:hint="eastAsia"/>
          <w:b/>
          <w:color w:val="000000" w:themeColor="text1"/>
          <w:sz w:val="24"/>
          <w:szCs w:val="24"/>
        </w:rPr>
        <w:t>工业硅：</w:t>
      </w:r>
      <w:r w:rsidR="009260D3" w:rsidRPr="009260D3">
        <w:rPr>
          <w:rFonts w:ascii="楷体" w:eastAsia="楷体" w:hAnsi="楷体" w:hint="eastAsia"/>
          <w:b/>
          <w:sz w:val="24"/>
          <w:szCs w:val="24"/>
        </w:rPr>
        <w:t>短期成本支撑，盘面或有所反弹</w:t>
      </w:r>
      <w:bookmarkEnd w:id="32"/>
    </w:p>
    <w:p w:rsidR="003F56A5" w:rsidRDefault="009260D3" w:rsidP="007103A5">
      <w:pPr>
        <w:ind w:leftChars="300" w:left="630"/>
        <w:rPr>
          <w:rFonts w:ascii="楷体" w:eastAsia="楷体" w:hAnsi="楷体"/>
          <w:sz w:val="24"/>
          <w:szCs w:val="24"/>
        </w:rPr>
      </w:pPr>
      <w:r w:rsidRPr="009260D3">
        <w:rPr>
          <w:rFonts w:ascii="楷体" w:eastAsia="楷体" w:hAnsi="楷体" w:hint="eastAsia"/>
          <w:sz w:val="24"/>
          <w:szCs w:val="24"/>
        </w:rPr>
        <w:t>5月24日，Si2308主力合约呈冲高回落走势，收盘价13090元/吨，较上一收盘价涨跌幅-0.46%。近期，受硅价大幅下跌，目前几乎已跌至西南地区丰水期成本，整体盘面有所企稳反弹。但丰水期电价存在0.1-0.2元/度的下行空间，叠加原料石油焦、洗精煤、电极均呈下降趋势，综合生产成本重心有较大幅度下降。综合而言，短期成本支撑预计盘面或阶段性有所反弹，但当前供需矛盾并无改善，且存在供应恢复以及成本下降预期，预计反弹空间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590247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5902480"/>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9260D3" w:rsidRPr="009260D3">
        <w:rPr>
          <w:rFonts w:ascii="楷体" w:eastAsia="楷体" w:hAnsi="楷体" w:hint="eastAsia"/>
          <w:b/>
          <w:sz w:val="24"/>
          <w:szCs w:val="24"/>
        </w:rPr>
        <w:t>天胶价格回归基本面，短期上方仍有压力</w:t>
      </w:r>
      <w:bookmarkEnd w:id="35"/>
    </w:p>
    <w:p w:rsidR="003F56A5" w:rsidRDefault="009260D3">
      <w:pPr>
        <w:ind w:leftChars="300" w:left="630"/>
        <w:rPr>
          <w:rFonts w:ascii="楷体" w:eastAsia="楷体" w:hAnsi="楷体"/>
          <w:sz w:val="24"/>
          <w:szCs w:val="24"/>
        </w:rPr>
      </w:pPr>
      <w:r w:rsidRPr="009260D3">
        <w:rPr>
          <w:rFonts w:ascii="楷体" w:eastAsia="楷体" w:hAnsi="楷体" w:hint="eastAsia"/>
          <w:sz w:val="24"/>
          <w:szCs w:val="24"/>
        </w:rPr>
        <w:t>点评：昨日橡胶价格走弱。当前制约RU价格上行的主要矛盾还是屡创新高的港口库存。但近期美元汇率涨势强劲，进口货源或随之减量，天胶显性库存有下降预期。橡胶其余基本面来看，供应端，近期国内外产区干旱受降雨增多有所缓解，云南地区白粉病问题炒作热度减弱，但短时全球供增量有限。泰国宋卡原料价格基本与当前胶价持平，成本端支撑尚可。橡胶下游轮胎方面，5月下旬山东广饶地区个别轮胎企业存锅炉检修计划，对全钢胎样本企业产能利用率形成一定拖拽，而半钢胎样本企业产能利用率多延续稳定，整体波动不大，半钢胎外贸订单量充足。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发酵缺乏基本面支撑，持续好转预期仍弱。此外，RU2401-RU2309价差回落在一定程度上反应了仓单增长的预期，同时也显示了轮储可能性的下降。在目前橡胶基本面颓势下，同时面临着09合约交割前期现价差回归压力下，后期行情仍会回归供需基本面属性，上方空间有限</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590248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9260D3" w:rsidRPr="009260D3">
        <w:rPr>
          <w:rFonts w:ascii="楷体" w:eastAsia="楷体" w:hAnsi="楷体" w:hint="eastAsia"/>
          <w:b/>
          <w:color w:val="000000" w:themeColor="text1"/>
          <w:sz w:val="24"/>
          <w:szCs w:val="24"/>
        </w:rPr>
        <w:t>底部支撑稳固，短期关注低多机会</w:t>
      </w:r>
      <w:bookmarkEnd w:id="36"/>
      <w:r>
        <w:rPr>
          <w:rFonts w:ascii="楷体" w:eastAsia="楷体" w:hAnsi="楷体" w:hint="eastAsia"/>
          <w:b/>
          <w:color w:val="000000" w:themeColor="text1"/>
          <w:sz w:val="24"/>
          <w:szCs w:val="24"/>
        </w:rPr>
        <w:t xml:space="preserve"> </w:t>
      </w:r>
    </w:p>
    <w:p w:rsidR="009260D3" w:rsidRPr="009260D3"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成本端方面，原油EIA库存报告偏利多以及沙特利好言论下震荡收强，短线走势偏强。但债务谈判的进展仍然要高度关注，短期宏观风险仍存。</w:t>
      </w:r>
    </w:p>
    <w:p w:rsidR="009260D3" w:rsidRPr="009260D3"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PTA供给方面，逸盛大化600万提负荷，蓬威90万吨停车，独山能源检修一条250万吨装置，至5.18 PTA负荷调整至79.7%（-0.5%）。恒力4#5月20日开启3周左右检修，新疆中泰5.7起检修，预计7月中重启；福建百</w:t>
      </w:r>
      <w:r w:rsidRPr="009260D3">
        <w:rPr>
          <w:rFonts w:ascii="楷体" w:eastAsia="楷体" w:hAnsi="楷体" w:hint="eastAsia"/>
          <w:color w:val="000000" w:themeColor="text1"/>
          <w:sz w:val="24"/>
          <w:szCs w:val="24"/>
        </w:rPr>
        <w:lastRenderedPageBreak/>
        <w:t>宏一套250万吨PTA装置于上周末停车检修，暂定维持20天；华东一套250万吨PTA装置计划本周停车检修，暂定维持两周左右。</w:t>
      </w:r>
    </w:p>
    <w:p w:rsidR="009260D3" w:rsidRPr="009260D3"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需求方面，聚酯负荷继续提升，产品涉及长丝、短纤和切片。截至本5.18 初步核算国内大陆地区聚酯负荷在88.8%附近（+1.3%）。聚酯在效益改善的情况下，聚酯企业近期负荷稳步提升。终端需求方面，近期订单属于是淡季阶段性的小修复，后期开工率继续提升空间不大。</w:t>
      </w:r>
    </w:p>
    <w:p w:rsidR="003F56A5"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展望后市，PTA存量及新产能有望继续释放预期，但同时也面临装置计划检修，开工率近期回落明显。5-6月聚酯产品效益改善开工率提升，供需格局尚可维持。随着TA检修执行开工率下滑及聚酯开工的修复持续，PTA的流动性可能略收紧，预计PTA策略上短线5150-5200附近底部支撑稳固。EIA库存报告利多及中东产油国的挺价言论短线带来支撑，成本端走强及供需格局尚可，TA09仍有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5902482"/>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5902483"/>
      <w:r>
        <w:rPr>
          <w:rFonts w:ascii="楷体" w:eastAsia="楷体" w:hAnsi="楷体" w:hint="eastAsia"/>
          <w:b/>
          <w:color w:val="000000" w:themeColor="text1"/>
          <w:sz w:val="24"/>
          <w:szCs w:val="24"/>
        </w:rPr>
        <w:t>聚烯烃：</w:t>
      </w:r>
      <w:r w:rsidR="009260D3" w:rsidRPr="009260D3">
        <w:rPr>
          <w:rFonts w:ascii="楷体" w:eastAsia="楷体" w:hAnsi="楷体" w:hint="eastAsia"/>
          <w:b/>
          <w:color w:val="000000" w:themeColor="text1"/>
          <w:sz w:val="24"/>
          <w:szCs w:val="24"/>
        </w:rPr>
        <w:t>下游工厂订单淡季 聚烯烃或延续弱势</w:t>
      </w:r>
      <w:bookmarkEnd w:id="38"/>
    </w:p>
    <w:p w:rsidR="003F56A5" w:rsidRDefault="009260D3">
      <w:pPr>
        <w:ind w:leftChars="300" w:left="630"/>
        <w:rPr>
          <w:rFonts w:ascii="楷体" w:eastAsia="楷体" w:hAnsi="楷体"/>
          <w:bCs/>
          <w:sz w:val="24"/>
          <w:szCs w:val="24"/>
        </w:rPr>
      </w:pPr>
      <w:r w:rsidRPr="009260D3">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商业原油库存下降，且夏季燃油需求预期向好，国际油价继续上涨；需求方面，PE下游方面，农膜整体需求平平，工厂生产清淡。棚膜工厂多停机检修；PP下游方面，BOPP市场成交刚需有量，整体量较上一交易日增加，BOPP企业未交付订单多数在一周以内，个别可至5月下旬。综合来看，PE方面，近期国内装置检修较多，供应压力得到缓解，对市场起到利好作用，然贸易商多积极让利出货，月末销售压力并未有明显缓解；现阶段处于下游工厂订单淡季，终端多刚需拿货补库为主，更多的压力还是需要中间环节转移，在社库继续去化前，预计市场仍以震荡下跌为主。PP方面，成本端原油上涨，夜盘小幅上行。供应端检修装置陆续重启，新装置投产在即，供应压力增大。下游开工偏弱，需求依然低迷，贸易商去库缓慢，宏观面无利好提振，市场偏空心态继续发酵，预计今日市场或将延续跌势</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5902484"/>
      <w:r>
        <w:rPr>
          <w:rFonts w:ascii="楷体" w:eastAsia="楷体" w:hAnsi="楷体" w:hint="eastAsia"/>
          <w:b/>
          <w:color w:val="000000" w:themeColor="text1"/>
          <w:sz w:val="24"/>
          <w:szCs w:val="24"/>
        </w:rPr>
        <w:t>MEG：</w:t>
      </w:r>
      <w:r w:rsidR="009260D3" w:rsidRPr="009260D3">
        <w:rPr>
          <w:rFonts w:ascii="楷体" w:eastAsia="楷体" w:hAnsi="楷体" w:hint="eastAsia"/>
          <w:b/>
          <w:color w:val="000000" w:themeColor="text1"/>
          <w:sz w:val="24"/>
          <w:szCs w:val="24"/>
        </w:rPr>
        <w:t>供给端增量预期及进口到港增加  暂时观望</w:t>
      </w:r>
      <w:bookmarkEnd w:id="39"/>
    </w:p>
    <w:p w:rsidR="009260D3" w:rsidRPr="009260D3"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供需情况，5.22华东主港地区MEG港口库存约106万吨附近，环比上期累积4.6万吨。中旬之后的到货逐渐恢复，预计港口去化进入尾声。截至5月18日，中国大陆地区乙二醇整体开工负荷在50.31%（-6.35%），其中煤制乙二醇开工负荷在42.94%（-11.61%），嘉兴一套100万吨的MEG装置已于上周试车，陕西一套30万吨的合成气制乙二醇装置已重启，马来西亚一套75万吨的MEG装置于20日附近重启。后期开工率有望从低点恢复，新增产能三江石化计划开车。</w:t>
      </w:r>
    </w:p>
    <w:p w:rsidR="009260D3" w:rsidRPr="009260D3"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进口方面来看，本周起随着美国货以及伊朗货陆续抵港，乙二醇主港到货量将逐步增加。</w:t>
      </w:r>
    </w:p>
    <w:p w:rsidR="009260D3" w:rsidRPr="009260D3"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聚酯需求端来看，截止5.18， 初步核算国内大陆地区聚酯负荷在88.8%（+1.3%）。终端方面上周江浙终端开工率继续修复，江浙加弹综合开工率82%(+13%)，江浙织机综合开工率73%(+3%），江浙印染综合开工率78%（+0%）。江浙终端开机继续回升，但下单氛围偏弱，总体处于淡季阶段性的小修复。</w:t>
      </w:r>
    </w:p>
    <w:p w:rsidR="003F56A5" w:rsidRDefault="009260D3" w:rsidP="009260D3">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展望后市，近期停车装置多以短停检修为主，后期开工率有望从低点恢复。终端季节性淡季，负反馈仍有向上传导的可能，5月下外轮到港增多，港口去化接近尾声，成本端煤价的大幅下滑带动乙二醇价格重心下移，暂时观望。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5902485"/>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9260D3" w:rsidRPr="009260D3">
        <w:rPr>
          <w:rFonts w:ascii="楷体" w:eastAsia="楷体" w:hAnsi="楷体" w:hint="eastAsia"/>
          <w:b/>
          <w:color w:val="000000" w:themeColor="text1"/>
          <w:sz w:val="24"/>
          <w:szCs w:val="24"/>
        </w:rPr>
        <w:t>现货继续回落，盘面有反弹</w:t>
      </w:r>
      <w:bookmarkEnd w:id="40"/>
    </w:p>
    <w:p w:rsidR="00A71A7E" w:rsidRDefault="009260D3" w:rsidP="0079299D">
      <w:pPr>
        <w:ind w:leftChars="300" w:left="630"/>
        <w:rPr>
          <w:rFonts w:ascii="楷体" w:eastAsia="楷体" w:hAnsi="楷体"/>
          <w:color w:val="000000" w:themeColor="text1"/>
          <w:sz w:val="24"/>
          <w:szCs w:val="24"/>
        </w:rPr>
      </w:pPr>
      <w:r w:rsidRPr="009260D3">
        <w:rPr>
          <w:rFonts w:ascii="楷体" w:eastAsia="楷体" w:hAnsi="楷体" w:hint="eastAsia"/>
          <w:color w:val="000000" w:themeColor="text1"/>
          <w:sz w:val="24"/>
          <w:szCs w:val="24"/>
        </w:rPr>
        <w:t>今日浮法玻璃主要产销地-10。各地区产销普遍有所回落。下游深加工厂继续消化库存。但现货价格跌幅减小，但仍在下行通道内，下游采购积极性不佳，期待继续降价。盘面夜盘小幅反弹，主要来自空头减仓，基本面相对弱势，预计后续进入震荡筑底阶段</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5902486"/>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9260D3" w:rsidRPr="009260D3">
        <w:rPr>
          <w:rFonts w:ascii="楷体" w:eastAsia="楷体" w:hAnsi="楷体" w:hint="eastAsia"/>
          <w:b/>
          <w:color w:val="000000" w:themeColor="text1"/>
          <w:sz w:val="24"/>
          <w:szCs w:val="24"/>
        </w:rPr>
        <w:t>多空博弈加剧</w:t>
      </w:r>
      <w:bookmarkEnd w:id="41"/>
    </w:p>
    <w:p w:rsidR="00A71A7E" w:rsidRDefault="009260D3" w:rsidP="00A71A7E">
      <w:pPr>
        <w:ind w:leftChars="300" w:left="630"/>
        <w:rPr>
          <w:rFonts w:ascii="楷体" w:eastAsia="楷体" w:hAnsi="楷体"/>
          <w:bCs/>
          <w:sz w:val="24"/>
          <w:szCs w:val="24"/>
        </w:rPr>
      </w:pPr>
      <w:r w:rsidRPr="009260D3">
        <w:rPr>
          <w:rFonts w:ascii="楷体" w:eastAsia="楷体" w:hAnsi="楷体" w:hint="eastAsia"/>
          <w:color w:val="000000" w:themeColor="text1"/>
          <w:sz w:val="24"/>
          <w:szCs w:val="24"/>
        </w:rPr>
        <w:t>今日国内纯碱价格持平。市场成交气氛无较大变化，谨慎为主。多头认为，在不考虑大量进口前提下，从供需平衡表推演9月前新增产能和夏季检修损失量间的供需仍有缺口，不宜过分看空。空方认为在大投产背景下纯碱价格将一路下行，盘面在氨碱法成本线附近出现反复博弈，建议观望等待企稳</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590248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590248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9260D3" w:rsidRPr="009260D3">
        <w:rPr>
          <w:rFonts w:ascii="楷体" w:eastAsia="楷体" w:hAnsi="楷体" w:hint="eastAsia"/>
          <w:b/>
          <w:sz w:val="24"/>
          <w:szCs w:val="24"/>
        </w:rPr>
        <w:t>延续区间震荡</w:t>
      </w:r>
      <w:bookmarkEnd w:id="43"/>
    </w:p>
    <w:p w:rsidR="003F56A5" w:rsidRDefault="009260D3">
      <w:pPr>
        <w:ind w:leftChars="300" w:left="630"/>
        <w:rPr>
          <w:rFonts w:ascii="楷体" w:eastAsia="楷体" w:hAnsi="楷体"/>
          <w:sz w:val="24"/>
          <w:szCs w:val="24"/>
        </w:rPr>
      </w:pPr>
      <w:r w:rsidRPr="009260D3">
        <w:rPr>
          <w:rFonts w:ascii="楷体" w:eastAsia="楷体" w:hAnsi="楷体" w:hint="eastAsia"/>
          <w:sz w:val="24"/>
          <w:szCs w:val="24"/>
        </w:rPr>
        <w:t>国际方面，在当前新作种植进度较快、出口需求疲软及23/24年度新作供应预计宽松下，美豆继续承压运行。截至5月21日当周，美国大豆种植率为66%，去年同期为47%，五年均值为52%。巴西当前收割进度达98%，巴西大豆升贴水反弹企稳在70美分附近，后续卖压或减弱，当前销售进度过半，持续关注出口节奏。国内市场，短期国内因入关检验问题，大豆到厂时间延长，油厂开机不及预期，预计5月下旬会陆续恢复，当前部分油厂已逐步恢复，豆粕现货下调至3930-4086.00元/吨，在较严的入关程序下</w:t>
      </w:r>
      <w:r w:rsidRPr="009260D3">
        <w:rPr>
          <w:rFonts w:ascii="楷体" w:eastAsia="楷体" w:hAnsi="楷体" w:hint="eastAsia"/>
          <w:sz w:val="24"/>
          <w:szCs w:val="24"/>
        </w:rPr>
        <w:lastRenderedPageBreak/>
        <w:t>4月国内仅到港726万吨。大豆4-6月整体供给较宽松，阶段性供应压力仍存，但需要关注大豆到厂进度及后续油厂开工情况。下游养殖利润表现仍不佳，且在杂粕替代下饲企和养殖企业等对豆粕饲用需求增量有限，当前价格缺乏性价比抑制需求，现货价格后续仍面临下行压力。菜粕当前供给相对偏紧，虽油厂开机及压榨维持较高水平，但菜籽二季度后供给预计减少。而需求方面在近期天气逐步回暖后，华南水产需求启动，同时在价差性价比方面仍在对豆粕进行替代，因此供弱需强下方较豆粕支撑更强。策略方面，虽进口大豆增加是现实，但当前高基差仍对盘面构成支撑，建议波段操作，豆粕3400-3550区间操作，菜粕区间上沿宽幅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5902489"/>
      <w:r>
        <w:rPr>
          <w:rFonts w:ascii="楷体" w:eastAsia="楷体" w:hAnsi="楷体" w:hint="eastAsia"/>
          <w:b/>
          <w:color w:val="000000" w:themeColor="text1"/>
          <w:sz w:val="24"/>
          <w:szCs w:val="24"/>
        </w:rPr>
        <w:t>油脂：</w:t>
      </w:r>
      <w:r w:rsidR="009260D3" w:rsidRPr="009260D3">
        <w:rPr>
          <w:rFonts w:ascii="楷体" w:eastAsia="楷体" w:hAnsi="楷体" w:hint="eastAsia"/>
          <w:b/>
          <w:sz w:val="24"/>
          <w:szCs w:val="24"/>
        </w:rPr>
        <w:t>走势偏弱</w:t>
      </w:r>
      <w:bookmarkEnd w:id="44"/>
    </w:p>
    <w:p w:rsidR="003F56A5" w:rsidRDefault="009260D3" w:rsidP="00792D31">
      <w:pPr>
        <w:ind w:leftChars="300" w:left="630"/>
        <w:rPr>
          <w:rFonts w:ascii="楷体" w:eastAsia="楷体" w:hAnsi="楷体"/>
          <w:sz w:val="24"/>
          <w:szCs w:val="24"/>
        </w:rPr>
      </w:pPr>
      <w:r w:rsidRPr="009260D3">
        <w:rPr>
          <w:rFonts w:ascii="楷体" w:eastAsia="楷体" w:hAnsi="楷体" w:hint="eastAsia"/>
          <w:sz w:val="24"/>
          <w:szCs w:val="24"/>
        </w:rPr>
        <w:t>国际市场，宏观风险担忧叠加全球菜籽和大豆新作供应预期增加，当前产地尚未有天气炒作题材，油脂端缺乏利多支撑。棕榈油，马棕5月在节日影响减弱下，产量将季节性回升，出口因棕榈油价格在国际市场性价比较低而受抑，同时5月印尼出口放开后抑制马来棕榈油出口，也限制了棕榈油上方空间。而印尼于5月1日起将把散油出口比率从1:6收紧至1:4，且将在5月23日正式放开出口。国内棕榈油在需求增加及进口下滑下，去库速度逐步加快，在进口利润持续倒挂下，二季度进口预计偏低，当前并没有新增买船。随着天气逐渐回暖，华南以外其他地区棕榈油餐饮及调和油需求预计逐步增加，关注去库情况。豆油压力仍存，主要在于供应端的增加。虽短期在大豆入关问题下，油厂开机不及预期，豆油供给修复缓慢。但随着后续进口大豆集中供应，豆油供应仍存边际修复预期。需求，近期因豆棕价差收窄，豆油成交好转，但在后续供应增加下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油脂整体走势仍偏空，建议短线逢高空，可逢高做缩豆棕09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5902490"/>
      <w:r>
        <w:rPr>
          <w:rFonts w:ascii="楷体" w:eastAsia="楷体" w:hAnsi="楷体" w:hint="eastAsia"/>
          <w:b/>
          <w:bCs/>
          <w:color w:val="000000" w:themeColor="text1"/>
        </w:rPr>
        <w:t>玉米与淀粉：</w:t>
      </w:r>
      <w:r w:rsidR="009260D3" w:rsidRPr="009260D3">
        <w:rPr>
          <w:rFonts w:ascii="楷体" w:eastAsia="楷体" w:hAnsi="楷体" w:hint="eastAsia"/>
          <w:b/>
        </w:rPr>
        <w:t>内外市场氛围有所改观</w:t>
      </w:r>
      <w:bookmarkEnd w:id="45"/>
    </w:p>
    <w:p w:rsidR="009260D3" w:rsidRPr="009260D3" w:rsidRDefault="009260D3" w:rsidP="009260D3">
      <w:pPr>
        <w:pStyle w:val="paragraph"/>
        <w:spacing w:before="60" w:after="60"/>
        <w:ind w:leftChars="300" w:left="630"/>
        <w:rPr>
          <w:rFonts w:ascii="楷体" w:eastAsia="楷体" w:hAnsi="楷体"/>
        </w:rPr>
      </w:pPr>
      <w:r w:rsidRPr="009260D3">
        <w:rPr>
          <w:rFonts w:ascii="楷体" w:eastAsia="楷体" w:hAnsi="楷体" w:hint="eastAsia"/>
        </w:rPr>
        <w:t>对于玉米而言，虽然外盘带动进口成本继续下滑，但考虑到进口整体受配额限制，国内产需缺口更多依赖小麦饲用替代，而近期小麦止跌反弹，或表明新作上市压力释放临近尾声，这意味着玉米下跌或告一段落，后期市场或转向年度产需缺口的补充问题。在我们看来，后期潜在上涨驱动有二，其一是新作单产前景的变数，其二是旧作被动补库存，因当前下游需求企业如饲料养殖企业与华北深加工企业原料库存偏低，而产销区倒挂大概率带动渠道库存去化。在这种情况下，观点由前期中性转为谨慎看多，接下来继续特别留意新作小麦上市压力。</w:t>
      </w:r>
    </w:p>
    <w:p w:rsidR="003F56A5" w:rsidRDefault="009260D3" w:rsidP="009260D3">
      <w:pPr>
        <w:pStyle w:val="paragraph"/>
        <w:spacing w:before="60" w:beforeAutospacing="0" w:after="60" w:afterAutospacing="0"/>
        <w:ind w:leftChars="300" w:left="630"/>
        <w:rPr>
          <w:rFonts w:ascii="楷体" w:eastAsia="楷体" w:hAnsi="楷体"/>
        </w:rPr>
      </w:pPr>
      <w:r w:rsidRPr="009260D3">
        <w:rPr>
          <w:rFonts w:ascii="楷体" w:eastAsia="楷体" w:hAnsi="楷体" w:hint="eastAsia"/>
        </w:rPr>
        <w:t>对于淀粉而言，近月合约到期之后，换月原因导致基差走强，这表明前期远月下跌更多源于成本端的拖累，这意味着成本端即玉米期价止跌后，淀粉大概率转向产区定价。当然，玉米原料端亦可能存在从销区转向产区定价的可能性，但在我们看来，由于行业供需和基差支撑因素，</w:t>
      </w:r>
      <w:r w:rsidRPr="009260D3">
        <w:rPr>
          <w:rFonts w:ascii="楷体" w:eastAsia="楷体" w:hAnsi="楷体" w:hint="eastAsia"/>
        </w:rPr>
        <w:lastRenderedPageBreak/>
        <w:t>淀粉-玉米价差更可能先行走扩。在这种情况下，我们建议持有前期价差走扩套利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5902491"/>
      <w:r>
        <w:rPr>
          <w:rFonts w:ascii="楷体" w:eastAsia="楷体" w:hAnsi="楷体" w:hint="eastAsia"/>
          <w:b/>
          <w:bCs/>
          <w:color w:val="000000" w:themeColor="text1"/>
        </w:rPr>
        <w:t>畜禽养殖：</w:t>
      </w:r>
      <w:r w:rsidR="009260D3" w:rsidRPr="009260D3">
        <w:rPr>
          <w:rFonts w:ascii="楷体" w:eastAsia="楷体" w:hAnsi="楷体" w:hint="eastAsia"/>
          <w:b/>
          <w:bCs/>
          <w:color w:val="000000" w:themeColor="text1"/>
        </w:rPr>
        <w:t>期价继续近强远弱分化运行</w:t>
      </w:r>
      <w:bookmarkEnd w:id="46"/>
    </w:p>
    <w:p w:rsidR="009260D3" w:rsidRPr="009260D3" w:rsidRDefault="009260D3" w:rsidP="009260D3">
      <w:pPr>
        <w:pStyle w:val="paragraph"/>
        <w:spacing w:before="60" w:after="60"/>
        <w:ind w:leftChars="300" w:left="630"/>
        <w:rPr>
          <w:rFonts w:ascii="楷体" w:eastAsia="楷体" w:hAnsi="楷体"/>
        </w:rPr>
      </w:pPr>
      <w:r w:rsidRPr="009260D3">
        <w:rPr>
          <w:rFonts w:ascii="楷体" w:eastAsia="楷体" w:hAnsi="楷体" w:hint="eastAsia"/>
        </w:rPr>
        <w:t>对于生猪而言，3月以来现货表现不及我们之前预期，问题出在供应量，除了节后非瘟疫情对供应的阶段性影响之外，还集中在两个方面，其一是春节前堆积的供应量，其二是节前仔猪带来的生猪出栏量。近期猪价延续低位震荡，期价持续下跌来修复基差，期价升水持续下降，表明市场预期趋于弱化。但考虑到春节后生猪供应持续去化，4月中生猪现货价格有二次探底迹象，至少表明下方空间受限，且有迹象表明需求有所改善，再加上春节前后疫情和养殖利润状况或影响接下来的供应。在这种情况下，我们倾向于认为生猪供应压力释放或临近尾声，后期或逐步震荡回升。在这种情况下，我们倾向于认为生猪供应压力释放或临近尾声，后期或逐步震荡回升，维持谨慎看多观点。</w:t>
      </w:r>
    </w:p>
    <w:p w:rsidR="003F56A5" w:rsidRDefault="009260D3" w:rsidP="009260D3">
      <w:pPr>
        <w:pStyle w:val="paragraph"/>
        <w:spacing w:before="60" w:beforeAutospacing="0" w:after="60" w:afterAutospacing="0"/>
        <w:ind w:leftChars="300" w:left="630"/>
        <w:rPr>
          <w:rFonts w:ascii="楷体" w:eastAsia="楷体" w:hAnsi="楷体"/>
        </w:rPr>
      </w:pPr>
      <w:r w:rsidRPr="009260D3">
        <w:rPr>
          <w:rFonts w:ascii="楷体" w:eastAsia="楷体" w:hAnsi="楷体" w:hint="eastAsia"/>
        </w:rPr>
        <w:t>对于鸡蛋而言，目前的尴尬之处在于，春节以来的现货表现符合预期，但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之前近月合约基差处于历史同期高位，仍未能带动期价上涨来实现基差修复，远月悲观预期目前更难以证伪，接下来建议重点关注养殖户蛋鸡补栏和淘汰情况。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5902492"/>
      <w:r>
        <w:rPr>
          <w:rFonts w:ascii="楷体" w:eastAsia="楷体" w:hAnsi="楷体" w:hint="eastAsia"/>
          <w:b/>
          <w:sz w:val="24"/>
          <w:szCs w:val="24"/>
        </w:rPr>
        <w:t>郑棉：</w:t>
      </w:r>
      <w:r w:rsidR="008B3268" w:rsidRPr="008B3268">
        <w:rPr>
          <w:rFonts w:ascii="楷体" w:eastAsia="楷体" w:hAnsi="楷体" w:hint="eastAsia"/>
          <w:b/>
          <w:sz w:val="24"/>
          <w:szCs w:val="24"/>
        </w:rPr>
        <w:t>预计09合约偏弱震荡，观望或空9多1</w:t>
      </w:r>
      <w:bookmarkEnd w:id="47"/>
    </w:p>
    <w:p w:rsidR="003F56A5" w:rsidRDefault="008B3268" w:rsidP="007B3290">
      <w:pPr>
        <w:ind w:leftChars="300" w:left="630"/>
        <w:rPr>
          <w:rFonts w:ascii="楷体" w:eastAsia="楷体" w:hAnsi="楷体"/>
          <w:sz w:val="24"/>
          <w:szCs w:val="24"/>
        </w:rPr>
      </w:pPr>
      <w:r w:rsidRPr="008B3268">
        <w:rPr>
          <w:rFonts w:ascii="楷体" w:eastAsia="楷体" w:hAnsi="楷体" w:hint="eastAsia"/>
          <w:sz w:val="24"/>
          <w:szCs w:val="24"/>
        </w:rPr>
        <w:t>在资金和情绪推动下，郑棉继续走高，周一时最高升至16340元/吨。价格冲高回落，上方阻力仍存。虽然种植面积或有较意向进一步减少可能，但根据新疆气象台报道，5月下旬的种植天气较为有利。近期新疆有多只调研团队，建议密切关注各方调研报告结果。 美国国债违约危机发酵，市场忧虑下商品普跌。德州种植天气好转，美棉同样承压。国内产业下游对高价原料十分谨慎，随用随采。各方因素暂不支持郑棉继续大涨，建议谨慎观望，不宜追多。可考虑持有空9多1套利</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6F" w:rsidRDefault="00AA186F">
      <w:r>
        <w:separator/>
      </w:r>
    </w:p>
  </w:endnote>
  <w:endnote w:type="continuationSeparator" w:id="0">
    <w:p w:rsidR="00AA186F" w:rsidRDefault="00AA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B30BF1D" wp14:editId="38207994">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3230A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3230A0">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6F" w:rsidRDefault="00AA186F">
      <w:r>
        <w:separator/>
      </w:r>
    </w:p>
  </w:footnote>
  <w:footnote w:type="continuationSeparator" w:id="0">
    <w:p w:rsidR="00AA186F" w:rsidRDefault="00AA18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38169F12" wp14:editId="56E14569">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0E4E587" wp14:editId="78463FCF">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3230A0">
      <w:rPr>
        <w:rFonts w:ascii="Times New Roman" w:eastAsia="楷体" w:hAnsi="Times New Roman" w:hint="eastAsia"/>
        <w:b/>
        <w:bCs/>
        <w:noProof/>
        <w:color w:val="833C0B"/>
        <w:sz w:val="21"/>
      </w:rPr>
      <w:t>2023</w:t>
    </w:r>
    <w:r w:rsidR="003230A0">
      <w:rPr>
        <w:rFonts w:ascii="Times New Roman" w:eastAsia="楷体" w:hAnsi="Times New Roman" w:hint="eastAsia"/>
        <w:b/>
        <w:bCs/>
        <w:noProof/>
        <w:color w:val="833C0B"/>
        <w:sz w:val="21"/>
      </w:rPr>
      <w:t>年</w:t>
    </w:r>
    <w:r w:rsidR="003230A0">
      <w:rPr>
        <w:rFonts w:ascii="Times New Roman" w:eastAsia="楷体" w:hAnsi="Times New Roman" w:hint="eastAsia"/>
        <w:b/>
        <w:bCs/>
        <w:noProof/>
        <w:color w:val="833C0B"/>
        <w:sz w:val="21"/>
      </w:rPr>
      <w:t>5</w:t>
    </w:r>
    <w:r w:rsidR="003230A0">
      <w:rPr>
        <w:rFonts w:ascii="Times New Roman" w:eastAsia="楷体" w:hAnsi="Times New Roman" w:hint="eastAsia"/>
        <w:b/>
        <w:bCs/>
        <w:noProof/>
        <w:color w:val="833C0B"/>
        <w:sz w:val="21"/>
      </w:rPr>
      <w:t>月</w:t>
    </w:r>
    <w:r w:rsidR="003230A0">
      <w:rPr>
        <w:rFonts w:ascii="Times New Roman" w:eastAsia="楷体" w:hAnsi="Times New Roman" w:hint="eastAsia"/>
        <w:b/>
        <w:bCs/>
        <w:noProof/>
        <w:color w:val="833C0B"/>
        <w:sz w:val="21"/>
      </w:rPr>
      <w:t>25</w:t>
    </w:r>
    <w:r w:rsidR="003230A0">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5529"/>
    <w:rsid w:val="00244CA3"/>
    <w:rsid w:val="0025590B"/>
    <w:rsid w:val="00267FFD"/>
    <w:rsid w:val="00282262"/>
    <w:rsid w:val="00285297"/>
    <w:rsid w:val="00291461"/>
    <w:rsid w:val="002951EB"/>
    <w:rsid w:val="002A0670"/>
    <w:rsid w:val="002A6C89"/>
    <w:rsid w:val="002B2257"/>
    <w:rsid w:val="002B32A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EA0"/>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94E7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01A31-8FA7-49DA-8010-816E8F71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9</Pages>
  <Words>4865</Words>
  <Characters>5158</Characters>
  <Application>Microsoft Office Word</Application>
  <DocSecurity>0</DocSecurity>
  <Lines>224</Lines>
  <Paragraphs>139</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120</cp:revision>
  <cp:lastPrinted>2023-04-20T02:18:00Z</cp:lastPrinted>
  <dcterms:created xsi:type="dcterms:W3CDTF">2022-11-15T10:06:00Z</dcterms:created>
  <dcterms:modified xsi:type="dcterms:W3CDTF">2023-05-25T02:20:00Z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