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B329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7B3290" w:rsidRPr="006F1044">
            <w:rPr>
              <w:rStyle w:val="a7"/>
              <w:noProof/>
            </w:rPr>
            <w:fldChar w:fldCharType="begin"/>
          </w:r>
          <w:r w:rsidR="007B3290" w:rsidRPr="006F1044">
            <w:rPr>
              <w:rStyle w:val="a7"/>
              <w:noProof/>
            </w:rPr>
            <w:instrText xml:space="preserve"> </w:instrText>
          </w:r>
          <w:r w:rsidR="007B3290">
            <w:rPr>
              <w:noProof/>
            </w:rPr>
            <w:instrText>HYPERLINK \l "_Toc135385637"</w:instrText>
          </w:r>
          <w:r w:rsidR="007B3290" w:rsidRPr="006F1044">
            <w:rPr>
              <w:rStyle w:val="a7"/>
              <w:noProof/>
            </w:rPr>
            <w:instrText xml:space="preserve"> </w:instrText>
          </w:r>
          <w:r w:rsidR="007B3290" w:rsidRPr="006F1044">
            <w:rPr>
              <w:rStyle w:val="a7"/>
              <w:noProof/>
            </w:rPr>
          </w:r>
          <w:r w:rsidR="007B3290" w:rsidRPr="006F1044">
            <w:rPr>
              <w:rStyle w:val="a7"/>
              <w:noProof/>
            </w:rPr>
            <w:fldChar w:fldCharType="separate"/>
          </w:r>
          <w:r w:rsidR="007B3290" w:rsidRPr="006F1044">
            <w:rPr>
              <w:rStyle w:val="a7"/>
              <w:rFonts w:ascii="Times New Roman" w:eastAsia="楷体" w:hAnsi="Times New Roman"/>
              <w:b/>
              <w:noProof/>
            </w:rPr>
            <w:t>[</w:t>
          </w:r>
          <w:r w:rsidR="007B3290" w:rsidRPr="006F1044">
            <w:rPr>
              <w:rStyle w:val="a7"/>
              <w:rFonts w:ascii="Times New Roman" w:eastAsia="楷体" w:hAnsi="Times New Roman"/>
              <w:b/>
              <w:noProof/>
            </w:rPr>
            <w:t>金融</w:t>
          </w:r>
          <w:r w:rsidR="007B3290" w:rsidRPr="006F1044">
            <w:rPr>
              <w:rStyle w:val="a7"/>
              <w:rFonts w:ascii="Times New Roman" w:eastAsia="楷体" w:hAnsi="Times New Roman"/>
              <w:b/>
              <w:noProof/>
            </w:rPr>
            <w:t>]</w:t>
          </w:r>
          <w:r w:rsidR="007B3290" w:rsidRPr="006F1044">
            <w:rPr>
              <w:rStyle w:val="a7"/>
              <w:noProof/>
            </w:rPr>
            <w:fldChar w:fldCharType="end"/>
          </w:r>
        </w:p>
        <w:p w:rsidR="007B3290" w:rsidRDefault="007B3290">
          <w:pPr>
            <w:pStyle w:val="2"/>
            <w:tabs>
              <w:tab w:val="right" w:leader="dot" w:pos="8296"/>
            </w:tabs>
            <w:rPr>
              <w:rFonts w:eastAsiaTheme="minorEastAsia"/>
              <w:noProof/>
              <w:szCs w:val="22"/>
            </w:rPr>
          </w:pPr>
          <w:hyperlink w:anchor="_Toc135385638" w:history="1">
            <w:r w:rsidRPr="006F1044">
              <w:rPr>
                <w:rStyle w:val="a7"/>
                <w:rFonts w:ascii="Times New Roman" w:eastAsia="楷体" w:hAnsi="Times New Roman"/>
                <w:b/>
                <w:noProof/>
              </w:rPr>
              <w:t>股指：关注</w:t>
            </w:r>
            <w:r w:rsidRPr="006F1044">
              <w:rPr>
                <w:rStyle w:val="a7"/>
                <w:rFonts w:ascii="Times New Roman" w:eastAsia="楷体" w:hAnsi="Times New Roman"/>
                <w:b/>
                <w:noProof/>
              </w:rPr>
              <w:t>IM</w:t>
            </w:r>
            <w:r w:rsidRPr="006F1044">
              <w:rPr>
                <w:rStyle w:val="a7"/>
                <w:rFonts w:ascii="Times New Roman" w:eastAsia="楷体" w:hAnsi="Times New Roman"/>
                <w:b/>
                <w:noProof/>
              </w:rPr>
              <w:t>低多机会</w:t>
            </w:r>
          </w:hyperlink>
        </w:p>
        <w:p w:rsidR="007B3290" w:rsidRDefault="007B3290">
          <w:pPr>
            <w:pStyle w:val="11"/>
            <w:tabs>
              <w:tab w:val="right" w:leader="dot" w:pos="8296"/>
            </w:tabs>
            <w:rPr>
              <w:rFonts w:eastAsiaTheme="minorEastAsia"/>
              <w:noProof/>
              <w:szCs w:val="22"/>
            </w:rPr>
          </w:pPr>
          <w:hyperlink w:anchor="_Toc135385639" w:history="1">
            <w:r w:rsidRPr="006F1044">
              <w:rPr>
                <w:rStyle w:val="a7"/>
                <w:rFonts w:ascii="Times New Roman" w:eastAsia="楷体" w:hAnsi="Times New Roman"/>
                <w:b/>
                <w:noProof/>
              </w:rPr>
              <w:t>[</w:t>
            </w:r>
            <w:r w:rsidRPr="006F1044">
              <w:rPr>
                <w:rStyle w:val="a7"/>
                <w:rFonts w:ascii="Times New Roman" w:eastAsia="楷体" w:hAnsi="Times New Roman"/>
                <w:b/>
                <w:noProof/>
              </w:rPr>
              <w:t>贵金属</w:t>
            </w:r>
            <w:r w:rsidRPr="006F1044">
              <w:rPr>
                <w:rStyle w:val="a7"/>
                <w:rFonts w:ascii="Times New Roman" w:eastAsia="楷体" w:hAnsi="Times New Roman"/>
                <w:b/>
                <w:noProof/>
              </w:rPr>
              <w:t>]</w:t>
            </w:r>
          </w:hyperlink>
        </w:p>
        <w:p w:rsidR="007B3290" w:rsidRDefault="007B3290">
          <w:pPr>
            <w:pStyle w:val="2"/>
            <w:tabs>
              <w:tab w:val="right" w:leader="dot" w:pos="8296"/>
            </w:tabs>
            <w:rPr>
              <w:rFonts w:eastAsiaTheme="minorEastAsia"/>
              <w:noProof/>
              <w:szCs w:val="22"/>
            </w:rPr>
          </w:pPr>
          <w:hyperlink w:anchor="_Toc135385640" w:history="1">
            <w:r w:rsidRPr="006F1044">
              <w:rPr>
                <w:rStyle w:val="a7"/>
                <w:rFonts w:ascii="Times New Roman" w:eastAsia="楷体" w:hAnsi="Times New Roman"/>
                <w:b/>
                <w:noProof/>
              </w:rPr>
              <w:t>贵金属：美国初请失业金人数下降，贵金属价格小幅回落</w:t>
            </w:r>
          </w:hyperlink>
        </w:p>
        <w:p w:rsidR="007B3290" w:rsidRDefault="007B3290">
          <w:pPr>
            <w:pStyle w:val="11"/>
            <w:tabs>
              <w:tab w:val="right" w:leader="dot" w:pos="8296"/>
            </w:tabs>
            <w:rPr>
              <w:rFonts w:eastAsiaTheme="minorEastAsia"/>
              <w:noProof/>
              <w:szCs w:val="22"/>
            </w:rPr>
          </w:pPr>
          <w:hyperlink w:anchor="_Toc135385641" w:history="1">
            <w:r w:rsidRPr="006F1044">
              <w:rPr>
                <w:rStyle w:val="a7"/>
                <w:rFonts w:ascii="Times New Roman" w:eastAsia="楷体" w:hAnsi="Times New Roman"/>
                <w:b/>
                <w:noProof/>
              </w:rPr>
              <w:t>[</w:t>
            </w:r>
            <w:r w:rsidRPr="006F1044">
              <w:rPr>
                <w:rStyle w:val="a7"/>
                <w:rFonts w:ascii="Times New Roman" w:eastAsia="楷体" w:hAnsi="Times New Roman"/>
                <w:b/>
                <w:noProof/>
              </w:rPr>
              <w:t>金属</w:t>
            </w:r>
            <w:r w:rsidRPr="006F1044">
              <w:rPr>
                <w:rStyle w:val="a7"/>
                <w:rFonts w:ascii="Times New Roman" w:eastAsia="楷体" w:hAnsi="Times New Roman"/>
                <w:b/>
                <w:noProof/>
              </w:rPr>
              <w:t>]</w:t>
            </w:r>
          </w:hyperlink>
        </w:p>
        <w:p w:rsidR="007B3290" w:rsidRDefault="007B3290">
          <w:pPr>
            <w:pStyle w:val="2"/>
            <w:tabs>
              <w:tab w:val="right" w:leader="dot" w:pos="8296"/>
            </w:tabs>
            <w:rPr>
              <w:rFonts w:eastAsiaTheme="minorEastAsia"/>
              <w:noProof/>
              <w:szCs w:val="22"/>
            </w:rPr>
          </w:pPr>
          <w:hyperlink w:anchor="_Toc135385642" w:history="1">
            <w:r w:rsidRPr="006F1044">
              <w:rPr>
                <w:rStyle w:val="a7"/>
                <w:rFonts w:ascii="楷体" w:eastAsia="楷体" w:hAnsi="楷体"/>
                <w:b/>
                <w:noProof/>
              </w:rPr>
              <w:t>螺纹钢：现货量价回落，盘面震荡回调</w:t>
            </w:r>
          </w:hyperlink>
        </w:p>
        <w:p w:rsidR="007B3290" w:rsidRDefault="007B3290">
          <w:pPr>
            <w:pStyle w:val="2"/>
            <w:tabs>
              <w:tab w:val="right" w:leader="dot" w:pos="8296"/>
            </w:tabs>
            <w:rPr>
              <w:rFonts w:eastAsiaTheme="minorEastAsia"/>
              <w:noProof/>
              <w:szCs w:val="22"/>
            </w:rPr>
          </w:pPr>
          <w:hyperlink w:anchor="_Toc135385643" w:history="1">
            <w:r w:rsidRPr="006F1044">
              <w:rPr>
                <w:rStyle w:val="a7"/>
                <w:rFonts w:ascii="楷体" w:eastAsia="楷体" w:hAnsi="楷体"/>
                <w:b/>
                <w:noProof/>
              </w:rPr>
              <w:t>焦炭：成材压制上涨空间，焦煤松动下盘面回落</w:t>
            </w:r>
          </w:hyperlink>
        </w:p>
        <w:p w:rsidR="007B3290" w:rsidRDefault="007B3290">
          <w:pPr>
            <w:pStyle w:val="2"/>
            <w:tabs>
              <w:tab w:val="right" w:leader="dot" w:pos="8296"/>
            </w:tabs>
            <w:rPr>
              <w:rFonts w:eastAsiaTheme="minorEastAsia"/>
              <w:noProof/>
              <w:szCs w:val="22"/>
            </w:rPr>
          </w:pPr>
          <w:hyperlink w:anchor="_Toc135385644" w:history="1">
            <w:r w:rsidRPr="006F1044">
              <w:rPr>
                <w:rStyle w:val="a7"/>
                <w:rFonts w:ascii="楷体" w:eastAsia="楷体" w:hAnsi="楷体"/>
                <w:b/>
                <w:noProof/>
              </w:rPr>
              <w:t>焦煤：蒙煤恢复通关，情绪驱动回落</w:t>
            </w:r>
          </w:hyperlink>
        </w:p>
        <w:p w:rsidR="007B3290" w:rsidRDefault="007B3290">
          <w:pPr>
            <w:pStyle w:val="2"/>
            <w:tabs>
              <w:tab w:val="right" w:leader="dot" w:pos="8296"/>
            </w:tabs>
            <w:rPr>
              <w:rFonts w:eastAsiaTheme="minorEastAsia"/>
              <w:noProof/>
              <w:szCs w:val="22"/>
            </w:rPr>
          </w:pPr>
          <w:hyperlink w:anchor="_Toc135385645" w:history="1">
            <w:r w:rsidRPr="006F1044">
              <w:rPr>
                <w:rStyle w:val="a7"/>
                <w:rFonts w:ascii="楷体" w:eastAsia="楷体" w:hAnsi="楷体"/>
                <w:b/>
                <w:noProof/>
              </w:rPr>
              <w:t>铜：反弹力度或不足</w:t>
            </w:r>
          </w:hyperlink>
        </w:p>
        <w:p w:rsidR="007B3290" w:rsidRDefault="007B3290">
          <w:pPr>
            <w:pStyle w:val="2"/>
            <w:tabs>
              <w:tab w:val="right" w:leader="dot" w:pos="8296"/>
            </w:tabs>
            <w:rPr>
              <w:rFonts w:eastAsiaTheme="minorEastAsia"/>
              <w:noProof/>
              <w:szCs w:val="22"/>
            </w:rPr>
          </w:pPr>
          <w:hyperlink w:anchor="_Toc135385646" w:history="1">
            <w:r w:rsidRPr="006F1044">
              <w:rPr>
                <w:rStyle w:val="a7"/>
                <w:rFonts w:ascii="楷体" w:eastAsia="楷体" w:hAnsi="楷体"/>
                <w:b/>
                <w:noProof/>
              </w:rPr>
              <w:t>铝：价格反弹但上方空间有限，仍以偏空看待</w:t>
            </w:r>
          </w:hyperlink>
        </w:p>
        <w:p w:rsidR="007B3290" w:rsidRDefault="007B3290">
          <w:pPr>
            <w:pStyle w:val="2"/>
            <w:tabs>
              <w:tab w:val="right" w:leader="dot" w:pos="8296"/>
            </w:tabs>
            <w:rPr>
              <w:rFonts w:eastAsiaTheme="minorEastAsia"/>
              <w:noProof/>
              <w:szCs w:val="22"/>
            </w:rPr>
          </w:pPr>
          <w:hyperlink w:anchor="_Toc135385647" w:history="1">
            <w:r w:rsidRPr="006F1044">
              <w:rPr>
                <w:rStyle w:val="a7"/>
                <w:rFonts w:ascii="楷体" w:eastAsia="楷体" w:hAnsi="楷体"/>
                <w:b/>
                <w:noProof/>
              </w:rPr>
              <w:t>锌：锌价依旧偏弱震荡运行</w:t>
            </w:r>
          </w:hyperlink>
        </w:p>
        <w:p w:rsidR="007B3290" w:rsidRDefault="007B3290">
          <w:pPr>
            <w:pStyle w:val="2"/>
            <w:tabs>
              <w:tab w:val="right" w:leader="dot" w:pos="8296"/>
            </w:tabs>
            <w:rPr>
              <w:rFonts w:eastAsiaTheme="minorEastAsia"/>
              <w:noProof/>
              <w:szCs w:val="22"/>
            </w:rPr>
          </w:pPr>
          <w:hyperlink w:anchor="_Toc135385648" w:history="1">
            <w:r w:rsidRPr="006F1044">
              <w:rPr>
                <w:rStyle w:val="a7"/>
                <w:rFonts w:ascii="楷体" w:eastAsia="楷体" w:hAnsi="楷体"/>
                <w:b/>
                <w:noProof/>
              </w:rPr>
              <w:t>镍：宏观偏空助推价格大跌，低库存或仍提供支撑</w:t>
            </w:r>
          </w:hyperlink>
        </w:p>
        <w:p w:rsidR="007B3290" w:rsidRDefault="007B3290">
          <w:pPr>
            <w:pStyle w:val="2"/>
            <w:tabs>
              <w:tab w:val="right" w:leader="dot" w:pos="8296"/>
            </w:tabs>
            <w:rPr>
              <w:rFonts w:eastAsiaTheme="minorEastAsia"/>
              <w:noProof/>
              <w:szCs w:val="22"/>
            </w:rPr>
          </w:pPr>
          <w:hyperlink w:anchor="_Toc135385649" w:history="1">
            <w:r w:rsidRPr="006F1044">
              <w:rPr>
                <w:rStyle w:val="a7"/>
                <w:rFonts w:ascii="楷体" w:eastAsia="楷体" w:hAnsi="楷体"/>
                <w:b/>
                <w:noProof/>
              </w:rPr>
              <w:t>铅：消费淡季之下铅价偏弱震荡</w:t>
            </w:r>
          </w:hyperlink>
        </w:p>
        <w:p w:rsidR="007B3290" w:rsidRDefault="007B3290">
          <w:pPr>
            <w:pStyle w:val="2"/>
            <w:tabs>
              <w:tab w:val="right" w:leader="dot" w:pos="8296"/>
            </w:tabs>
            <w:rPr>
              <w:rFonts w:eastAsiaTheme="minorEastAsia"/>
              <w:noProof/>
              <w:szCs w:val="22"/>
            </w:rPr>
          </w:pPr>
          <w:hyperlink w:anchor="_Toc135385650" w:history="1">
            <w:r w:rsidRPr="006F1044">
              <w:rPr>
                <w:rStyle w:val="a7"/>
                <w:rFonts w:ascii="楷体" w:eastAsia="楷体" w:hAnsi="楷体"/>
                <w:b/>
                <w:noProof/>
              </w:rPr>
              <w:t>不锈钢：供强需弱压制价格反弹</w:t>
            </w:r>
          </w:hyperlink>
        </w:p>
        <w:p w:rsidR="007B3290" w:rsidRDefault="007B3290">
          <w:pPr>
            <w:pStyle w:val="2"/>
            <w:tabs>
              <w:tab w:val="right" w:leader="dot" w:pos="8296"/>
            </w:tabs>
            <w:rPr>
              <w:rFonts w:eastAsiaTheme="minorEastAsia"/>
              <w:noProof/>
              <w:szCs w:val="22"/>
            </w:rPr>
          </w:pPr>
          <w:hyperlink w:anchor="_Toc135385651" w:history="1">
            <w:r w:rsidRPr="006F1044">
              <w:rPr>
                <w:rStyle w:val="a7"/>
                <w:rFonts w:ascii="楷体" w:eastAsia="楷体" w:hAnsi="楷体"/>
                <w:b/>
                <w:noProof/>
              </w:rPr>
              <w:t>工业硅：库存压力未缓解，预期市场仍将承压运行</w:t>
            </w:r>
          </w:hyperlink>
        </w:p>
        <w:p w:rsidR="007B3290" w:rsidRDefault="007B3290">
          <w:pPr>
            <w:pStyle w:val="11"/>
            <w:tabs>
              <w:tab w:val="right" w:leader="dot" w:pos="8296"/>
            </w:tabs>
            <w:rPr>
              <w:rFonts w:eastAsiaTheme="minorEastAsia"/>
              <w:noProof/>
              <w:szCs w:val="22"/>
            </w:rPr>
          </w:pPr>
          <w:hyperlink w:anchor="_Toc135385652" w:history="1">
            <w:r w:rsidRPr="006F1044">
              <w:rPr>
                <w:rStyle w:val="a7"/>
                <w:rFonts w:ascii="Times New Roman" w:eastAsia="楷体" w:hAnsi="Times New Roman"/>
                <w:b/>
                <w:noProof/>
              </w:rPr>
              <w:t>[</w:t>
            </w:r>
            <w:r w:rsidRPr="006F1044">
              <w:rPr>
                <w:rStyle w:val="a7"/>
                <w:rFonts w:ascii="Times New Roman" w:eastAsia="楷体" w:hAnsi="Times New Roman"/>
                <w:b/>
                <w:noProof/>
              </w:rPr>
              <w:t>化工</w:t>
            </w:r>
            <w:r w:rsidRPr="006F1044">
              <w:rPr>
                <w:rStyle w:val="a7"/>
                <w:rFonts w:ascii="Times New Roman" w:eastAsia="楷体" w:hAnsi="Times New Roman"/>
                <w:b/>
                <w:noProof/>
              </w:rPr>
              <w:t>]</w:t>
            </w:r>
          </w:hyperlink>
        </w:p>
        <w:p w:rsidR="007B3290" w:rsidRDefault="007B3290">
          <w:pPr>
            <w:pStyle w:val="2"/>
            <w:tabs>
              <w:tab w:val="right" w:leader="dot" w:pos="8296"/>
            </w:tabs>
            <w:rPr>
              <w:rFonts w:eastAsiaTheme="minorEastAsia"/>
              <w:noProof/>
              <w:szCs w:val="22"/>
            </w:rPr>
          </w:pPr>
          <w:hyperlink w:anchor="_Toc135385653" w:history="1">
            <w:r w:rsidRPr="006F1044">
              <w:rPr>
                <w:rStyle w:val="a7"/>
                <w:rFonts w:ascii="Times New Roman" w:eastAsia="楷体" w:hAnsi="Times New Roman"/>
                <w:b/>
                <w:noProof/>
              </w:rPr>
              <w:t>天然橡胶</w:t>
            </w:r>
            <w:r w:rsidRPr="006F1044">
              <w:rPr>
                <w:rStyle w:val="a7"/>
                <w:rFonts w:ascii="Times New Roman" w:eastAsia="楷体" w:hAnsi="Times New Roman"/>
                <w:b/>
                <w:noProof/>
              </w:rPr>
              <w:t>:</w:t>
            </w:r>
            <w:r w:rsidRPr="006F1044">
              <w:rPr>
                <w:rStyle w:val="a7"/>
                <w:rFonts w:ascii="楷体" w:eastAsia="楷体" w:hAnsi="楷体"/>
                <w:b/>
                <w:noProof/>
              </w:rPr>
              <w:t xml:space="preserve"> 收储利好叠加进口货源减量预期 RU或小幅回暖</w:t>
            </w:r>
          </w:hyperlink>
        </w:p>
        <w:p w:rsidR="007B3290" w:rsidRDefault="007B3290">
          <w:pPr>
            <w:pStyle w:val="2"/>
            <w:tabs>
              <w:tab w:val="right" w:leader="dot" w:pos="8296"/>
            </w:tabs>
            <w:rPr>
              <w:rFonts w:eastAsiaTheme="minorEastAsia"/>
              <w:noProof/>
              <w:szCs w:val="22"/>
            </w:rPr>
          </w:pPr>
          <w:hyperlink w:anchor="_Toc135385654" w:history="1">
            <w:r w:rsidRPr="006F1044">
              <w:rPr>
                <w:rStyle w:val="a7"/>
                <w:rFonts w:ascii="楷体" w:eastAsia="楷体" w:hAnsi="楷体"/>
                <w:b/>
                <w:noProof/>
              </w:rPr>
              <w:t>PTA：油价企稳及供需格局尚可，关注低多机会</w:t>
            </w:r>
          </w:hyperlink>
        </w:p>
        <w:p w:rsidR="007B3290" w:rsidRDefault="007B3290">
          <w:pPr>
            <w:pStyle w:val="2"/>
            <w:tabs>
              <w:tab w:val="right" w:leader="dot" w:pos="8296"/>
            </w:tabs>
            <w:rPr>
              <w:rFonts w:eastAsiaTheme="minorEastAsia"/>
              <w:noProof/>
              <w:szCs w:val="22"/>
            </w:rPr>
          </w:pPr>
          <w:hyperlink w:anchor="_Toc135385655" w:history="1">
            <w:r w:rsidRPr="006F1044">
              <w:rPr>
                <w:rStyle w:val="a7"/>
                <w:rFonts w:ascii="楷体" w:eastAsia="楷体" w:hAnsi="楷体"/>
                <w:b/>
                <w:noProof/>
              </w:rPr>
              <w:t>PVC：高库存+弱复苏 驱动不足</w:t>
            </w:r>
          </w:hyperlink>
        </w:p>
        <w:p w:rsidR="007B3290" w:rsidRDefault="007B3290">
          <w:pPr>
            <w:pStyle w:val="2"/>
            <w:tabs>
              <w:tab w:val="right" w:leader="dot" w:pos="8296"/>
            </w:tabs>
            <w:rPr>
              <w:rFonts w:eastAsiaTheme="minorEastAsia"/>
              <w:noProof/>
              <w:szCs w:val="22"/>
            </w:rPr>
          </w:pPr>
          <w:hyperlink w:anchor="_Toc135385656" w:history="1">
            <w:r w:rsidRPr="006F1044">
              <w:rPr>
                <w:rStyle w:val="a7"/>
                <w:rFonts w:ascii="楷体" w:eastAsia="楷体" w:hAnsi="楷体"/>
                <w:b/>
                <w:noProof/>
              </w:rPr>
              <w:t>聚烯烃：下游需求疲弱 聚烯烃或弱势运行</w:t>
            </w:r>
          </w:hyperlink>
        </w:p>
        <w:p w:rsidR="007B3290" w:rsidRDefault="007B3290">
          <w:pPr>
            <w:pStyle w:val="2"/>
            <w:tabs>
              <w:tab w:val="right" w:leader="dot" w:pos="8296"/>
            </w:tabs>
            <w:rPr>
              <w:rFonts w:eastAsiaTheme="minorEastAsia"/>
              <w:noProof/>
              <w:szCs w:val="22"/>
            </w:rPr>
          </w:pPr>
          <w:hyperlink w:anchor="_Toc135385657" w:history="1">
            <w:r w:rsidRPr="006F1044">
              <w:rPr>
                <w:rStyle w:val="a7"/>
                <w:rFonts w:ascii="楷体" w:eastAsia="楷体" w:hAnsi="楷体"/>
                <w:b/>
                <w:noProof/>
              </w:rPr>
              <w:t>MEG：供给端开工率大幅收缩 09逢低可多配</w:t>
            </w:r>
          </w:hyperlink>
        </w:p>
        <w:p w:rsidR="007B3290" w:rsidRDefault="007B3290">
          <w:pPr>
            <w:pStyle w:val="2"/>
            <w:tabs>
              <w:tab w:val="right" w:leader="dot" w:pos="8296"/>
            </w:tabs>
            <w:rPr>
              <w:rFonts w:eastAsiaTheme="minorEastAsia"/>
              <w:noProof/>
              <w:szCs w:val="22"/>
            </w:rPr>
          </w:pPr>
          <w:hyperlink w:anchor="_Toc135385658" w:history="1">
            <w:r w:rsidRPr="006F1044">
              <w:rPr>
                <w:rStyle w:val="a7"/>
                <w:rFonts w:ascii="楷体" w:eastAsia="楷体" w:hAnsi="楷体"/>
                <w:b/>
                <w:noProof/>
              </w:rPr>
              <w:t>玻璃：降价累库，情绪不佳</w:t>
            </w:r>
          </w:hyperlink>
        </w:p>
        <w:p w:rsidR="007B3290" w:rsidRDefault="007B3290">
          <w:pPr>
            <w:pStyle w:val="2"/>
            <w:tabs>
              <w:tab w:val="right" w:leader="dot" w:pos="8296"/>
            </w:tabs>
            <w:rPr>
              <w:rFonts w:eastAsiaTheme="minorEastAsia"/>
              <w:noProof/>
              <w:szCs w:val="22"/>
            </w:rPr>
          </w:pPr>
          <w:hyperlink w:anchor="_Toc135385659" w:history="1">
            <w:r w:rsidRPr="006F1044">
              <w:rPr>
                <w:rStyle w:val="a7"/>
                <w:rFonts w:ascii="楷体" w:eastAsia="楷体" w:hAnsi="楷体"/>
                <w:b/>
                <w:noProof/>
              </w:rPr>
              <w:t>纯碱：现货持续降价，继续累库</w:t>
            </w:r>
          </w:hyperlink>
        </w:p>
        <w:p w:rsidR="007B3290" w:rsidRDefault="007B3290">
          <w:pPr>
            <w:pStyle w:val="11"/>
            <w:tabs>
              <w:tab w:val="right" w:leader="dot" w:pos="8296"/>
            </w:tabs>
            <w:rPr>
              <w:rFonts w:eastAsiaTheme="minorEastAsia"/>
              <w:noProof/>
              <w:szCs w:val="22"/>
            </w:rPr>
          </w:pPr>
          <w:hyperlink w:anchor="_Toc135385660" w:history="1">
            <w:r w:rsidRPr="006F1044">
              <w:rPr>
                <w:rStyle w:val="a7"/>
                <w:rFonts w:ascii="Times New Roman" w:eastAsia="楷体" w:hAnsi="Times New Roman"/>
                <w:b/>
                <w:noProof/>
              </w:rPr>
              <w:t>[</w:t>
            </w:r>
            <w:r w:rsidRPr="006F1044">
              <w:rPr>
                <w:rStyle w:val="a7"/>
                <w:rFonts w:ascii="Times New Roman" w:eastAsia="楷体" w:hAnsi="Times New Roman"/>
                <w:b/>
                <w:noProof/>
              </w:rPr>
              <w:t>农产品</w:t>
            </w:r>
            <w:r w:rsidRPr="006F1044">
              <w:rPr>
                <w:rStyle w:val="a7"/>
                <w:rFonts w:ascii="Times New Roman" w:eastAsia="楷体" w:hAnsi="Times New Roman"/>
                <w:b/>
                <w:noProof/>
              </w:rPr>
              <w:t>]</w:t>
            </w:r>
          </w:hyperlink>
        </w:p>
        <w:p w:rsidR="007B3290" w:rsidRDefault="007B3290">
          <w:pPr>
            <w:pStyle w:val="2"/>
            <w:tabs>
              <w:tab w:val="right" w:leader="dot" w:pos="8296"/>
            </w:tabs>
            <w:rPr>
              <w:rFonts w:eastAsiaTheme="minorEastAsia"/>
              <w:noProof/>
              <w:szCs w:val="22"/>
            </w:rPr>
          </w:pPr>
          <w:hyperlink w:anchor="_Toc135385661" w:history="1">
            <w:r w:rsidRPr="006F1044">
              <w:rPr>
                <w:rStyle w:val="a7"/>
                <w:rFonts w:ascii="楷体" w:eastAsia="楷体" w:hAnsi="楷体"/>
                <w:b/>
                <w:noProof/>
              </w:rPr>
              <w:t>豆粕/菜粕：短期区间震荡</w:t>
            </w:r>
          </w:hyperlink>
        </w:p>
        <w:p w:rsidR="007B3290" w:rsidRDefault="007B3290">
          <w:pPr>
            <w:pStyle w:val="2"/>
            <w:tabs>
              <w:tab w:val="right" w:leader="dot" w:pos="8296"/>
            </w:tabs>
            <w:rPr>
              <w:rFonts w:eastAsiaTheme="minorEastAsia"/>
              <w:noProof/>
              <w:szCs w:val="22"/>
            </w:rPr>
          </w:pPr>
          <w:hyperlink w:anchor="_Toc135385662" w:history="1">
            <w:r w:rsidRPr="006F1044">
              <w:rPr>
                <w:rStyle w:val="a7"/>
                <w:rFonts w:ascii="楷体" w:eastAsia="楷体" w:hAnsi="楷体"/>
                <w:b/>
                <w:noProof/>
              </w:rPr>
              <w:t>油脂：弱势延续</w:t>
            </w:r>
          </w:hyperlink>
        </w:p>
        <w:p w:rsidR="007B3290" w:rsidRDefault="007B3290">
          <w:pPr>
            <w:pStyle w:val="2"/>
            <w:tabs>
              <w:tab w:val="right" w:leader="dot" w:pos="8296"/>
            </w:tabs>
            <w:rPr>
              <w:rFonts w:eastAsiaTheme="minorEastAsia"/>
              <w:noProof/>
              <w:szCs w:val="22"/>
            </w:rPr>
          </w:pPr>
          <w:hyperlink w:anchor="_Toc135385663" w:history="1">
            <w:r w:rsidRPr="006F1044">
              <w:rPr>
                <w:rStyle w:val="a7"/>
                <w:rFonts w:ascii="楷体" w:eastAsia="楷体" w:hAnsi="楷体"/>
                <w:b/>
                <w:bCs/>
                <w:noProof/>
              </w:rPr>
              <w:t>玉米与淀粉：</w:t>
            </w:r>
            <w:r w:rsidRPr="006F1044">
              <w:rPr>
                <w:rStyle w:val="a7"/>
                <w:rFonts w:ascii="楷体" w:eastAsia="楷体" w:hAnsi="楷体"/>
                <w:b/>
                <w:noProof/>
              </w:rPr>
              <w:t>华北玉米现货在一定程度支撑盘面期价</w:t>
            </w:r>
          </w:hyperlink>
        </w:p>
        <w:p w:rsidR="007B3290" w:rsidRDefault="007B3290">
          <w:pPr>
            <w:pStyle w:val="2"/>
            <w:tabs>
              <w:tab w:val="right" w:leader="dot" w:pos="8296"/>
            </w:tabs>
            <w:rPr>
              <w:rFonts w:eastAsiaTheme="minorEastAsia"/>
              <w:noProof/>
              <w:szCs w:val="22"/>
            </w:rPr>
          </w:pPr>
          <w:hyperlink w:anchor="_Toc135385664" w:history="1">
            <w:r w:rsidRPr="006F1044">
              <w:rPr>
                <w:rStyle w:val="a7"/>
                <w:rFonts w:ascii="楷体" w:eastAsia="楷体" w:hAnsi="楷体"/>
                <w:b/>
                <w:bCs/>
                <w:noProof/>
              </w:rPr>
              <w:t>畜禽养殖：现货弱势未改</w:t>
            </w:r>
          </w:hyperlink>
        </w:p>
        <w:p w:rsidR="007B3290" w:rsidRDefault="007B3290">
          <w:pPr>
            <w:pStyle w:val="2"/>
            <w:tabs>
              <w:tab w:val="right" w:leader="dot" w:pos="8296"/>
            </w:tabs>
            <w:rPr>
              <w:rFonts w:eastAsiaTheme="minorEastAsia"/>
              <w:noProof/>
              <w:szCs w:val="22"/>
            </w:rPr>
          </w:pPr>
          <w:hyperlink w:anchor="_Toc135385665" w:history="1">
            <w:r w:rsidRPr="006F1044">
              <w:rPr>
                <w:rStyle w:val="a7"/>
                <w:rFonts w:ascii="楷体" w:eastAsia="楷体" w:hAnsi="楷体"/>
                <w:b/>
                <w:noProof/>
              </w:rPr>
              <w:t>郑棉：预计09合约15500-16000区间震荡</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3856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385638"/>
      <w:bookmarkEnd w:id="3"/>
      <w:r>
        <w:rPr>
          <w:rFonts w:ascii="Times New Roman" w:eastAsia="楷体" w:hAnsi="Times New Roman" w:hint="eastAsia"/>
          <w:b/>
          <w:color w:val="000000" w:themeColor="text1"/>
          <w:sz w:val="24"/>
          <w:szCs w:val="24"/>
        </w:rPr>
        <w:t>股指：</w:t>
      </w:r>
      <w:bookmarkEnd w:id="5"/>
      <w:bookmarkEnd w:id="6"/>
      <w:r w:rsidR="007B3290" w:rsidRPr="007B3290">
        <w:rPr>
          <w:rFonts w:ascii="Times New Roman" w:eastAsia="楷体" w:hAnsi="Times New Roman" w:hint="eastAsia"/>
          <w:b/>
          <w:color w:val="000000" w:themeColor="text1"/>
          <w:sz w:val="24"/>
          <w:szCs w:val="24"/>
        </w:rPr>
        <w:t>关注</w:t>
      </w:r>
      <w:r w:rsidR="007B3290" w:rsidRPr="007B3290">
        <w:rPr>
          <w:rFonts w:ascii="Times New Roman" w:eastAsia="楷体" w:hAnsi="Times New Roman" w:hint="eastAsia"/>
          <w:b/>
          <w:color w:val="000000" w:themeColor="text1"/>
          <w:sz w:val="24"/>
          <w:szCs w:val="24"/>
        </w:rPr>
        <w:t>IM</w:t>
      </w:r>
      <w:r w:rsidR="007B3290" w:rsidRPr="007B3290">
        <w:rPr>
          <w:rFonts w:ascii="Times New Roman" w:eastAsia="楷体" w:hAnsi="Times New Roman" w:hint="eastAsia"/>
          <w:b/>
          <w:color w:val="000000" w:themeColor="text1"/>
          <w:sz w:val="24"/>
          <w:szCs w:val="24"/>
        </w:rPr>
        <w:t>低多机会</w:t>
      </w:r>
      <w:bookmarkEnd w:id="7"/>
    </w:p>
    <w:p w:rsidR="003F56A5" w:rsidRDefault="007B3290">
      <w:pPr>
        <w:ind w:leftChars="300" w:left="630"/>
        <w:rPr>
          <w:rFonts w:ascii="Times New Roman" w:eastAsia="楷体" w:hAnsi="Times New Roman"/>
          <w:color w:val="000000" w:themeColor="text1"/>
          <w:sz w:val="24"/>
          <w:szCs w:val="24"/>
        </w:rPr>
      </w:pPr>
      <w:r w:rsidRPr="007B3290">
        <w:rPr>
          <w:rFonts w:ascii="Times New Roman" w:eastAsia="楷体" w:hAnsi="Times New Roman" w:hint="eastAsia"/>
          <w:color w:val="000000" w:themeColor="text1"/>
          <w:sz w:val="24"/>
          <w:szCs w:val="24"/>
        </w:rPr>
        <w:t>美债上限谈判扰动。投资者避险情绪上升，叠加国内经济弱修复，人民币相对于美元贬值，外资偏好减弱。预计以内资主导的小盘成长将继续修复。关注低多</w:t>
      </w:r>
      <w:r w:rsidRPr="007B3290">
        <w:rPr>
          <w:rFonts w:ascii="Times New Roman" w:eastAsia="楷体" w:hAnsi="Times New Roman" w:hint="eastAsia"/>
          <w:color w:val="000000" w:themeColor="text1"/>
          <w:sz w:val="24"/>
          <w:szCs w:val="24"/>
        </w:rPr>
        <w:t>IM</w:t>
      </w:r>
      <w:r w:rsidRPr="007B3290">
        <w:rPr>
          <w:rFonts w:ascii="Times New Roman" w:eastAsia="楷体" w:hAnsi="Times New Roman" w:hint="eastAsia"/>
          <w:color w:val="000000" w:themeColor="text1"/>
          <w:sz w:val="24"/>
          <w:szCs w:val="24"/>
        </w:rPr>
        <w:t>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3856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385640"/>
      <w:r>
        <w:rPr>
          <w:rFonts w:ascii="Times New Roman" w:eastAsia="楷体" w:hAnsi="Times New Roman" w:hint="eastAsia"/>
          <w:b/>
          <w:color w:val="000000" w:themeColor="text1"/>
          <w:sz w:val="24"/>
          <w:szCs w:val="24"/>
        </w:rPr>
        <w:t>贵金属：</w:t>
      </w:r>
      <w:r w:rsidR="007B3290" w:rsidRPr="007B3290">
        <w:rPr>
          <w:rFonts w:ascii="Times New Roman" w:eastAsia="楷体" w:hAnsi="Times New Roman" w:hint="eastAsia"/>
          <w:b/>
          <w:color w:val="000000" w:themeColor="text1"/>
          <w:sz w:val="24"/>
          <w:szCs w:val="24"/>
        </w:rPr>
        <w:t>美国初请失业金人数下降，贵金属价格小幅回落</w:t>
      </w:r>
      <w:bookmarkEnd w:id="9"/>
    </w:p>
    <w:p w:rsidR="003F56A5" w:rsidRDefault="007B3290">
      <w:pPr>
        <w:ind w:leftChars="300" w:left="630"/>
        <w:rPr>
          <w:rFonts w:ascii="Times New Roman" w:eastAsia="楷体" w:hAnsi="Times New Roman"/>
          <w:sz w:val="24"/>
          <w:szCs w:val="24"/>
        </w:rPr>
      </w:pPr>
      <w:r w:rsidRPr="007B3290">
        <w:rPr>
          <w:rFonts w:ascii="Times New Roman" w:eastAsia="楷体" w:hAnsi="Times New Roman" w:hint="eastAsia"/>
          <w:color w:val="000000" w:themeColor="text1"/>
          <w:sz w:val="24"/>
          <w:szCs w:val="24"/>
        </w:rPr>
        <w:t>美国众议院议长麦卡锡表示，众议院将在下周审议债务上限协议。美联储理事杰斐逊称，现在判断美联储政策全面影响还为时过早，预计美国经济今年将大幅放缓，但不会衰退。美联储洛根称，目前的经济数据不足以证明美联储在</w:t>
      </w:r>
      <w:r w:rsidRPr="007B3290">
        <w:rPr>
          <w:rFonts w:ascii="Times New Roman" w:eastAsia="楷体" w:hAnsi="Times New Roman" w:hint="eastAsia"/>
          <w:color w:val="000000" w:themeColor="text1"/>
          <w:sz w:val="24"/>
          <w:szCs w:val="24"/>
        </w:rPr>
        <w:t>6</w:t>
      </w:r>
      <w:r w:rsidRPr="007B3290">
        <w:rPr>
          <w:rFonts w:ascii="Times New Roman" w:eastAsia="楷体" w:hAnsi="Times New Roman" w:hint="eastAsia"/>
          <w:color w:val="000000" w:themeColor="text1"/>
          <w:sz w:val="24"/>
          <w:szCs w:val="24"/>
        </w:rPr>
        <w:t>月暂停加息是合理的。修正马萨诸塞州大量欺诈性签报导致的偏误后，美国最新当周初请失业金人数环比上周下降</w:t>
      </w:r>
      <w:r w:rsidRPr="007B3290">
        <w:rPr>
          <w:rFonts w:ascii="Times New Roman" w:eastAsia="楷体" w:hAnsi="Times New Roman" w:hint="eastAsia"/>
          <w:color w:val="000000" w:themeColor="text1"/>
          <w:sz w:val="24"/>
          <w:szCs w:val="24"/>
        </w:rPr>
        <w:t>2.2</w:t>
      </w:r>
      <w:r w:rsidRPr="007B3290">
        <w:rPr>
          <w:rFonts w:ascii="Times New Roman" w:eastAsia="楷体" w:hAnsi="Times New Roman" w:hint="eastAsia"/>
          <w:color w:val="000000" w:themeColor="text1"/>
          <w:sz w:val="24"/>
          <w:szCs w:val="24"/>
        </w:rPr>
        <w:t>万人至</w:t>
      </w:r>
      <w:r w:rsidRPr="007B3290">
        <w:rPr>
          <w:rFonts w:ascii="Times New Roman" w:eastAsia="楷体" w:hAnsi="Times New Roman" w:hint="eastAsia"/>
          <w:color w:val="000000" w:themeColor="text1"/>
          <w:sz w:val="24"/>
          <w:szCs w:val="24"/>
        </w:rPr>
        <w:t>24.2</w:t>
      </w:r>
      <w:r w:rsidRPr="007B3290">
        <w:rPr>
          <w:rFonts w:ascii="Times New Roman" w:eastAsia="楷体" w:hAnsi="Times New Roman" w:hint="eastAsia"/>
          <w:color w:val="000000" w:themeColor="text1"/>
          <w:sz w:val="24"/>
          <w:szCs w:val="24"/>
        </w:rPr>
        <w:t>万人，大幅低于此前预期。美国</w:t>
      </w:r>
      <w:r w:rsidRPr="007B3290">
        <w:rPr>
          <w:rFonts w:ascii="Times New Roman" w:eastAsia="楷体" w:hAnsi="Times New Roman" w:hint="eastAsia"/>
          <w:color w:val="000000" w:themeColor="text1"/>
          <w:sz w:val="24"/>
          <w:szCs w:val="24"/>
        </w:rPr>
        <w:t>5</w:t>
      </w:r>
      <w:r w:rsidRPr="007B3290">
        <w:rPr>
          <w:rFonts w:ascii="Times New Roman" w:eastAsia="楷体" w:hAnsi="Times New Roman" w:hint="eastAsia"/>
          <w:color w:val="000000" w:themeColor="text1"/>
          <w:sz w:val="24"/>
          <w:szCs w:val="24"/>
        </w:rPr>
        <w:t>月费城联储制造业指数回升至</w:t>
      </w:r>
      <w:r w:rsidRPr="007B3290">
        <w:rPr>
          <w:rFonts w:ascii="Times New Roman" w:eastAsia="楷体" w:hAnsi="Times New Roman" w:hint="eastAsia"/>
          <w:color w:val="000000" w:themeColor="text1"/>
          <w:sz w:val="24"/>
          <w:szCs w:val="24"/>
        </w:rPr>
        <w:t>-10.4</w:t>
      </w:r>
      <w:r w:rsidRPr="007B3290">
        <w:rPr>
          <w:rFonts w:ascii="Times New Roman" w:eastAsia="楷体" w:hAnsi="Times New Roman" w:hint="eastAsia"/>
          <w:color w:val="000000" w:themeColor="text1"/>
          <w:sz w:val="24"/>
          <w:szCs w:val="24"/>
        </w:rPr>
        <w:t>，大幅高于预期。经济数据表现及美联储官员鹰派表态共同推动美元指数上行，当前暂报</w:t>
      </w:r>
      <w:r w:rsidRPr="007B3290">
        <w:rPr>
          <w:rFonts w:ascii="Times New Roman" w:eastAsia="楷体" w:hAnsi="Times New Roman" w:hint="eastAsia"/>
          <w:color w:val="000000" w:themeColor="text1"/>
          <w:sz w:val="24"/>
          <w:szCs w:val="24"/>
        </w:rPr>
        <w:t>103.4</w:t>
      </w:r>
      <w:r w:rsidRPr="007B3290">
        <w:rPr>
          <w:rFonts w:ascii="Times New Roman" w:eastAsia="楷体" w:hAnsi="Times New Roman" w:hint="eastAsia"/>
          <w:color w:val="000000" w:themeColor="text1"/>
          <w:sz w:val="24"/>
          <w:szCs w:val="24"/>
        </w:rPr>
        <w:t>，贵金属价格承压小幅回落。短线贵金属价格或震荡反复，中长期内维持偏多思路，沪金、沪银逢回落可择机试多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3856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385642"/>
      <w:r>
        <w:rPr>
          <w:rFonts w:ascii="楷体" w:eastAsia="楷体" w:hAnsi="楷体" w:hint="eastAsia"/>
          <w:b/>
          <w:color w:val="000000" w:themeColor="text1"/>
          <w:sz w:val="24"/>
          <w:szCs w:val="24"/>
        </w:rPr>
        <w:t>螺纹钢：</w:t>
      </w:r>
      <w:bookmarkEnd w:id="15"/>
      <w:bookmarkEnd w:id="16"/>
      <w:r w:rsidR="007B3290" w:rsidRPr="007B3290">
        <w:rPr>
          <w:rFonts w:ascii="楷体" w:eastAsia="楷体" w:hAnsi="楷体" w:hint="eastAsia"/>
          <w:b/>
          <w:color w:val="000000" w:themeColor="text1"/>
          <w:sz w:val="24"/>
          <w:szCs w:val="24"/>
        </w:rPr>
        <w:t>现货量价回落，盘面震荡回调</w:t>
      </w:r>
      <w:bookmarkEnd w:id="17"/>
    </w:p>
    <w:p w:rsidR="003F56A5" w:rsidRDefault="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情绪动能衰竭，现货量价小幅度下行，本周需求量级未有改变，复产预期下暂无突破动能，成本端带动钢价下行，预计震荡区间（3580,3670）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385643"/>
      <w:r>
        <w:rPr>
          <w:rFonts w:ascii="楷体" w:eastAsia="楷体" w:hAnsi="楷体" w:hint="eastAsia"/>
          <w:b/>
          <w:color w:val="000000" w:themeColor="text1"/>
          <w:sz w:val="24"/>
          <w:szCs w:val="24"/>
        </w:rPr>
        <w:t>焦炭：</w:t>
      </w:r>
      <w:bookmarkEnd w:id="18"/>
      <w:bookmarkEnd w:id="19"/>
      <w:r w:rsidR="007B3290" w:rsidRPr="007B3290">
        <w:rPr>
          <w:rFonts w:ascii="楷体" w:eastAsia="楷体" w:hAnsi="楷体" w:hint="eastAsia"/>
          <w:b/>
          <w:color w:val="000000" w:themeColor="text1"/>
          <w:sz w:val="24"/>
          <w:szCs w:val="24"/>
        </w:rPr>
        <w:t>成材压制上涨空间，焦煤松动下盘面回落</w:t>
      </w:r>
      <w:bookmarkEnd w:id="20"/>
    </w:p>
    <w:p w:rsidR="003F56A5" w:rsidRDefault="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港口现货有所好转，盘面升水现货较多，成材价格压制上行空间，原料松动带动价格回落，短期预计在（2100,2200）震荡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385644"/>
      <w:r>
        <w:rPr>
          <w:rFonts w:ascii="楷体" w:eastAsia="楷体" w:hAnsi="楷体" w:hint="eastAsia"/>
          <w:b/>
          <w:color w:val="000000" w:themeColor="text1"/>
          <w:sz w:val="24"/>
          <w:szCs w:val="24"/>
        </w:rPr>
        <w:t>焦煤：</w:t>
      </w:r>
      <w:r w:rsidR="007B3290" w:rsidRPr="007B3290">
        <w:rPr>
          <w:rFonts w:ascii="楷体" w:eastAsia="楷体" w:hAnsi="楷体" w:hint="eastAsia"/>
          <w:b/>
          <w:sz w:val="24"/>
          <w:szCs w:val="24"/>
        </w:rPr>
        <w:t>蒙煤恢复通关，情绪驱动回落</w:t>
      </w:r>
      <w:bookmarkEnd w:id="21"/>
    </w:p>
    <w:p w:rsidR="003F56A5" w:rsidRDefault="007B3290">
      <w:pPr>
        <w:ind w:leftChars="300" w:left="630"/>
        <w:rPr>
          <w:rFonts w:ascii="楷体" w:eastAsia="楷体" w:hAnsi="楷体"/>
          <w:bCs/>
          <w:sz w:val="24"/>
          <w:szCs w:val="24"/>
        </w:rPr>
      </w:pPr>
      <w:r w:rsidRPr="007B3290">
        <w:rPr>
          <w:rFonts w:ascii="楷体" w:eastAsia="楷体" w:hAnsi="楷体" w:hint="eastAsia"/>
          <w:sz w:val="24"/>
          <w:szCs w:val="24"/>
        </w:rPr>
        <w:t>现货有所好转，蒙煤通关放开引发市场担忧，成材上涨力度较弱，压制上行空间，盘面反弹后情绪驱动价格有所回落，预计震荡区间（1310,1370）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385645"/>
      <w:r>
        <w:rPr>
          <w:rFonts w:ascii="楷体" w:eastAsia="楷体" w:hAnsi="楷体" w:hint="eastAsia"/>
          <w:b/>
          <w:color w:val="000000" w:themeColor="text1"/>
          <w:sz w:val="24"/>
          <w:szCs w:val="24"/>
        </w:rPr>
        <w:t>铜：</w:t>
      </w:r>
      <w:bookmarkEnd w:id="22"/>
      <w:bookmarkEnd w:id="23"/>
      <w:r w:rsidR="007B3290" w:rsidRPr="007B3290">
        <w:rPr>
          <w:rFonts w:ascii="楷体" w:eastAsia="楷体" w:hAnsi="楷体" w:hint="eastAsia"/>
          <w:b/>
          <w:color w:val="000000" w:themeColor="text1"/>
          <w:sz w:val="24"/>
          <w:szCs w:val="24"/>
        </w:rPr>
        <w:t>反弹力度或不足</w:t>
      </w:r>
      <w:bookmarkEnd w:id="24"/>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(1)产业：统计局数据显示4月国内精炼铜产量105.9万吨，同比增加14.1%，1-4月精炼铜累计产量411.1万吨，累计同比增加12.9%；4月国内铜材产量189.6万吨，同比增加12.4%，1-4月铜材累计产量687万吨，累计同比增加6.9%。</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(2)库存：5月18日，SHFE仓单库存57736吨，减2750吨。LME仓单库存90525吨，增3900吨。</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lastRenderedPageBreak/>
        <w:t>(3)精废价差：5月18日，Mysteel精废价差1120，扩大280。目前价差在合理价差1358之下。</w:t>
      </w:r>
    </w:p>
    <w:p w:rsidR="007B3290" w:rsidRPr="007B3290" w:rsidRDefault="007B3290" w:rsidP="007B3290">
      <w:pPr>
        <w:ind w:leftChars="300" w:left="630"/>
        <w:rPr>
          <w:rFonts w:ascii="楷体" w:eastAsia="楷体" w:hAnsi="楷体"/>
          <w:color w:val="000000" w:themeColor="text1"/>
          <w:sz w:val="24"/>
          <w:szCs w:val="24"/>
        </w:rPr>
      </w:pPr>
    </w:p>
    <w:p w:rsidR="004C11A7" w:rsidRPr="004C11A7" w:rsidRDefault="007B3290" w:rsidP="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综述：昨现货升水大幅拉升，反应现货商在当前价位挺价意愿强烈，且精废价差持续位于合理价差下方，利于精铜消费，国内库存降幅再次扩大，对短期价格有一定支撑。但海外宏观压力仍存，衰退预期未交易充分，且精铜供应增长明显，仍将压制铜价反弹空间，当前市场关注美债务上限谈判进展，宏观情绪跟随摆动，关注66000附近压力，维持反弹沽空思路</w:t>
      </w:r>
      <w:r w:rsidR="004C11A7" w:rsidRPr="004C11A7">
        <w:rPr>
          <w:rFonts w:ascii="楷体" w:eastAsia="楷体" w:hAnsi="楷体" w:hint="eastAsia"/>
          <w:color w:val="000000" w:themeColor="text1"/>
          <w:sz w:val="24"/>
          <w:szCs w:val="24"/>
        </w:rPr>
        <w:t>。</w:t>
      </w:r>
    </w:p>
    <w:p w:rsidR="004C11A7" w:rsidRPr="004C11A7" w:rsidRDefault="004C11A7" w:rsidP="004C11A7">
      <w:pPr>
        <w:ind w:leftChars="300" w:left="630"/>
        <w:rPr>
          <w:rFonts w:ascii="楷体" w:eastAsia="楷体" w:hAnsi="楷体"/>
          <w:color w:val="000000" w:themeColor="text1"/>
          <w:sz w:val="24"/>
          <w:szCs w:val="24"/>
        </w:rPr>
      </w:pPr>
    </w:p>
    <w:p w:rsidR="00A71A7E" w:rsidRPr="00A71A7E" w:rsidRDefault="004C11A7" w:rsidP="004C11A7">
      <w:pPr>
        <w:ind w:leftChars="300" w:left="630"/>
        <w:rPr>
          <w:rFonts w:ascii="楷体" w:eastAsia="楷体" w:hAnsi="楷体"/>
          <w:color w:val="000000" w:themeColor="text1"/>
          <w:sz w:val="24"/>
          <w:szCs w:val="24"/>
        </w:rPr>
      </w:pPr>
      <w:r w:rsidRPr="004C11A7">
        <w:rPr>
          <w:rFonts w:ascii="楷体" w:eastAsia="楷体" w:hAnsi="楷体" w:hint="eastAsia"/>
          <w:color w:val="000000" w:themeColor="text1"/>
          <w:sz w:val="24"/>
          <w:szCs w:val="24"/>
        </w:rPr>
        <w:t>综述：隔夜在岸及离岸人民币对美元汇率盘中双双跌破“7”关口，美元指数延续反弹，铜市呈现内强外弱。宏观面，欧美衰退预期反复交易，市场偏谨慎。国内经济数据走弱，乐观预期被修正。铜市需求疲弱压制现货升水，同时国内精铜产量已有明显增长，阶段性供应偏松更加明晰，铜价仍将承压运行。短期价格急跌后或刺激下游一定补库行为，预计价格在64000附近震荡整理，中期仍有继续下探压力。周内关注价格波动区间64000-66000，维持反弹沽空思路</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385646"/>
      <w:r>
        <w:rPr>
          <w:rFonts w:ascii="楷体" w:eastAsia="楷体" w:hAnsi="楷体" w:hint="eastAsia"/>
          <w:b/>
          <w:color w:val="000000" w:themeColor="text1"/>
          <w:sz w:val="24"/>
          <w:szCs w:val="24"/>
        </w:rPr>
        <w:t>铝：</w:t>
      </w:r>
      <w:bookmarkEnd w:id="25"/>
      <w:bookmarkEnd w:id="26"/>
      <w:r w:rsidR="007B3290" w:rsidRPr="007B3290">
        <w:rPr>
          <w:rFonts w:ascii="楷体" w:eastAsia="楷体" w:hAnsi="楷体" w:hint="eastAsia"/>
          <w:b/>
          <w:color w:val="000000" w:themeColor="text1"/>
          <w:sz w:val="24"/>
          <w:szCs w:val="24"/>
        </w:rPr>
        <w:t>价格反弹但上方空间有限，仍以偏空看待</w:t>
      </w:r>
      <w:bookmarkEnd w:id="27"/>
    </w:p>
    <w:p w:rsidR="003F56A5" w:rsidRDefault="007B3290" w:rsidP="00CF7A9A">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宏观情绪维持偏空，美国债务问题上限事件影响持续但有转好迹象，国内经济、金融数据表现不及预期。供应端来看，西南地区逐步进入汛期，消息面称云南干旱短期难以迅速改善，前期减产产能或部分维持。旺季已过，下游企业新增订单表现一般，SMM行业龙头企业开工率环比小幅走增，电解铝冶炼综合成本下滑，铝价上方仍有压力，基本面缺乏驱动。铝锭低库存对铝价保持支撑，社库持续去库，短期铝价维持震荡，中期仍以偏空看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385647"/>
      <w:r>
        <w:rPr>
          <w:rFonts w:ascii="楷体" w:eastAsia="楷体" w:hAnsi="楷体" w:hint="eastAsia"/>
          <w:b/>
          <w:color w:val="000000" w:themeColor="text1"/>
          <w:sz w:val="24"/>
          <w:szCs w:val="24"/>
        </w:rPr>
        <w:t>锌：</w:t>
      </w:r>
      <w:r w:rsidR="007B3290" w:rsidRPr="007B3290">
        <w:rPr>
          <w:rFonts w:ascii="楷体" w:eastAsia="楷体" w:hAnsi="楷体" w:hint="eastAsia"/>
          <w:b/>
          <w:color w:val="000000" w:themeColor="text1"/>
          <w:sz w:val="24"/>
          <w:szCs w:val="24"/>
        </w:rPr>
        <w:t>锌价依旧偏弱震荡运行</w:t>
      </w:r>
      <w:bookmarkEnd w:id="28"/>
    </w:p>
    <w:p w:rsidR="003F56A5" w:rsidRDefault="007B3290" w:rsidP="000B0648">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海内外宏观情绪持续承压，全球经济衰退风险仍存。国内4月精炼锌产量仍处高位，云南地区降水补充，当地减产产能逐步复产，二季度末有供应走增预期，中游炼厂利润持续挤出，不排除有企业减产可能。旺季已过，终端需求收缩，下游镀锌、压铸锌合金企业周度开工率走低，库存仍位于历史偏低位。锌价近期触及下方支撑有反弹迹象，但上方空间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385648"/>
      <w:r>
        <w:rPr>
          <w:rFonts w:ascii="楷体" w:eastAsia="楷体" w:hAnsi="楷体" w:hint="eastAsia"/>
          <w:b/>
          <w:color w:val="000000" w:themeColor="text1"/>
          <w:sz w:val="24"/>
          <w:szCs w:val="24"/>
        </w:rPr>
        <w:t>镍：</w:t>
      </w:r>
      <w:r w:rsidR="008C3F42" w:rsidRPr="008C3F42">
        <w:rPr>
          <w:rFonts w:ascii="楷体" w:eastAsia="楷体" w:hAnsi="楷体" w:hint="eastAsia"/>
          <w:b/>
          <w:color w:val="000000" w:themeColor="text1"/>
          <w:sz w:val="24"/>
          <w:szCs w:val="24"/>
        </w:rPr>
        <w:t>宏观偏空助推价格大跌，低库存或仍提供支撑</w:t>
      </w:r>
      <w:bookmarkEnd w:id="29"/>
    </w:p>
    <w:p w:rsidR="003F56A5" w:rsidRDefault="008C3F42">
      <w:pPr>
        <w:ind w:leftChars="300" w:left="630"/>
        <w:rPr>
          <w:rFonts w:ascii="楷体" w:eastAsia="楷体" w:hAnsi="楷体"/>
          <w:color w:val="000000" w:themeColor="text1"/>
          <w:sz w:val="24"/>
          <w:szCs w:val="24"/>
        </w:rPr>
      </w:pPr>
      <w:r w:rsidRPr="008C3F42">
        <w:rPr>
          <w:rFonts w:ascii="楷体" w:eastAsia="楷体" w:hAnsi="楷体" w:hint="eastAsia"/>
          <w:color w:val="000000" w:themeColor="text1"/>
          <w:sz w:val="24"/>
          <w:szCs w:val="24"/>
        </w:rPr>
        <w:t>宏观市场情绪遇冷是近期价格大幅下跌的主因，海外衰退风险并未解除，国内通缩交易再次出现，近期整体有色重心持续下行。纯镍中期有较多的供应增量预期持续给价格带来压力，但现实低库存及大back结构使得继续追空存在风险，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38564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60D44" w:rsidRPr="00E60D44">
        <w:rPr>
          <w:rFonts w:ascii="楷体" w:eastAsia="楷体" w:hAnsi="楷体" w:hint="eastAsia"/>
          <w:b/>
          <w:color w:val="000000" w:themeColor="text1"/>
          <w:sz w:val="24"/>
          <w:szCs w:val="24"/>
        </w:rPr>
        <w:t>消费淡季之下铅价偏弱震荡</w:t>
      </w:r>
      <w:bookmarkEnd w:id="30"/>
    </w:p>
    <w:p w:rsidR="008B13D2" w:rsidRPr="008B13D2" w:rsidRDefault="00E60D44" w:rsidP="008B13D2">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海内外情绪偏空。全球高利率环境维持，银行信任危机、美国债务上限问题仍存，海外市场情绪偏悲观，国内经济数据表现不及市场预期，宏观情绪承压。淡季之下供需两弱。据SMM，预计5月国内原生铅产量持续下降，再生铅有小幅增量，废电瓶供应延续偏紧，影响再生铅开工。需求端在消</w:t>
      </w:r>
      <w:r w:rsidRPr="00E60D44">
        <w:rPr>
          <w:rFonts w:ascii="楷体" w:eastAsia="楷体" w:hAnsi="楷体" w:hint="eastAsia"/>
          <w:color w:val="000000" w:themeColor="text1"/>
          <w:sz w:val="24"/>
          <w:szCs w:val="24"/>
        </w:rPr>
        <w:lastRenderedPageBreak/>
        <w:t>费淡季表现平淡，铅蓄电池4月订单欠佳，部分企业因库存高位下调生产计划，节后铅蓄电池企业周度开工率持续走低，整体库存维持历史低位小幅累库。淡季之下，基本面表现供需双弱，铅价维持震荡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385650"/>
      <w:r>
        <w:rPr>
          <w:rFonts w:ascii="楷体" w:eastAsia="楷体" w:hAnsi="楷体" w:hint="eastAsia"/>
          <w:b/>
          <w:color w:val="000000" w:themeColor="text1"/>
          <w:sz w:val="24"/>
          <w:szCs w:val="24"/>
        </w:rPr>
        <w:t>不锈钢：</w:t>
      </w:r>
      <w:r w:rsidR="007B3290" w:rsidRPr="007B3290">
        <w:rPr>
          <w:rFonts w:ascii="楷体" w:eastAsia="楷体" w:hAnsi="楷体" w:hint="eastAsia"/>
          <w:b/>
          <w:color w:val="000000" w:themeColor="text1"/>
          <w:sz w:val="24"/>
          <w:szCs w:val="24"/>
        </w:rPr>
        <w:t>供强需弱压制价格反弹</w:t>
      </w:r>
      <w:bookmarkEnd w:id="31"/>
    </w:p>
    <w:p w:rsidR="003F56A5" w:rsidRDefault="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宏观情绪带来价格反复波动，周内社会库存降幅收窄，后期需要去观测钢厂实际增产情况及累库预期的兑现，整体行业供应弹性较大，供强需弱格局下，价格持续反弹动力不足，操作上反弹后逢高空胜率更大。价格波动参考14700-15600元/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385651"/>
      <w:r>
        <w:rPr>
          <w:rFonts w:ascii="楷体" w:eastAsia="楷体" w:hAnsi="楷体" w:hint="eastAsia"/>
          <w:b/>
          <w:color w:val="000000" w:themeColor="text1"/>
          <w:sz w:val="24"/>
          <w:szCs w:val="24"/>
        </w:rPr>
        <w:t>工业硅：</w:t>
      </w:r>
      <w:r w:rsidR="007B3290" w:rsidRPr="007B3290">
        <w:rPr>
          <w:rFonts w:ascii="楷体" w:eastAsia="楷体" w:hAnsi="楷体" w:hint="eastAsia"/>
          <w:b/>
          <w:sz w:val="24"/>
          <w:szCs w:val="24"/>
        </w:rPr>
        <w:t>库存压力未缓解，预期市场仍将承压运行</w:t>
      </w:r>
      <w:bookmarkEnd w:id="32"/>
    </w:p>
    <w:p w:rsidR="003F56A5" w:rsidRDefault="007B3290" w:rsidP="007103A5">
      <w:pPr>
        <w:ind w:leftChars="300" w:left="630"/>
        <w:rPr>
          <w:rFonts w:ascii="楷体" w:eastAsia="楷体" w:hAnsi="楷体"/>
          <w:sz w:val="24"/>
          <w:szCs w:val="24"/>
        </w:rPr>
      </w:pPr>
      <w:r w:rsidRPr="007B3290">
        <w:rPr>
          <w:rFonts w:ascii="楷体" w:eastAsia="楷体" w:hAnsi="楷体" w:hint="eastAsia"/>
          <w:sz w:val="24"/>
          <w:szCs w:val="24"/>
        </w:rPr>
        <w:t>5月18日，Si2308主力合约维持下行走势，盘中继续创新低，收盘价13620元/吨，较上一收盘价涨跌幅-1.73%。受行情低迷，叠加西南地区电价偏高，工厂停产较多，市场预期行业库存将得到边际改善，但据目前现货市场反馈来看，隐形库存较多，导致库存压力并未得到有效缓解。当前下游需求持续低迷，且无改善迹象，预计市场仍旧承压运行。策略上，维持逢高做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38565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38565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B3290" w:rsidRPr="007B3290">
        <w:rPr>
          <w:rFonts w:ascii="楷体" w:eastAsia="楷体" w:hAnsi="楷体" w:hint="eastAsia"/>
          <w:b/>
          <w:sz w:val="24"/>
          <w:szCs w:val="24"/>
        </w:rPr>
        <w:t>收储利好叠加进口货源减量预期 RU或小幅回暖</w:t>
      </w:r>
      <w:bookmarkEnd w:id="35"/>
    </w:p>
    <w:p w:rsidR="003F56A5" w:rsidRDefault="007B3290">
      <w:pPr>
        <w:ind w:leftChars="300" w:left="630"/>
        <w:rPr>
          <w:rFonts w:ascii="楷体" w:eastAsia="楷体" w:hAnsi="楷体"/>
          <w:sz w:val="24"/>
          <w:szCs w:val="24"/>
        </w:rPr>
      </w:pPr>
      <w:r w:rsidRPr="007B3290">
        <w:rPr>
          <w:rFonts w:ascii="楷体" w:eastAsia="楷体" w:hAnsi="楷体" w:hint="eastAsia"/>
          <w:sz w:val="24"/>
          <w:szCs w:val="24"/>
        </w:rPr>
        <w:t>点评：昨日橡胶窄幅波动。短期随着收储传闻进一步发酵，橡胶或迎来更强涨势，但传闻落地回归基本面后谨防冲高回落风险。但当前制约RU价格上行的主要矛盾还是屡创新高的港口库存，巨量的库存已经成为今年到目前为止橡胶面临的“老大难”问题。但短期美元汇率涨势强劲，进口货源或随之减量，天胶显性库存有下降预期。橡胶其余基本面来看，供应端，近期国内外产区干旱受降雨增多有所缓解，云南地区白粉病问题炒作热度减弱，但短时全球供应难大增成为共识。泰国宋卡原料价格基本与当前胶价持平，成本端支撑尚可。橡胶下游轮胎开工本周有所恢复，其中全钢胎开工提升幅度较大，半钢胎外贸订单量充足。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下游和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目前橡胶除了港口库存累库这一“地狱级”利空外，其实橡胶下游的需求并不悲观。待后期港口库存得到抑制，甚至不需要出现明显拐点，同时下游需求未出现恶化下，胶价都会探底回升。往后看，5月在进口货源减少下，港口库存累库问题或得到缓解，届时建议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38565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B3290" w:rsidRPr="007B3290">
        <w:rPr>
          <w:rFonts w:ascii="楷体" w:eastAsia="楷体" w:hAnsi="楷体" w:hint="eastAsia"/>
          <w:b/>
          <w:color w:val="000000" w:themeColor="text1"/>
          <w:sz w:val="24"/>
          <w:szCs w:val="24"/>
        </w:rPr>
        <w:t>油价企稳及供需格局尚可，关注低多机会</w:t>
      </w:r>
      <w:bookmarkEnd w:id="36"/>
      <w:r>
        <w:rPr>
          <w:rFonts w:ascii="楷体" w:eastAsia="楷体" w:hAnsi="楷体" w:hint="eastAsia"/>
          <w:b/>
          <w:color w:val="000000" w:themeColor="text1"/>
          <w:sz w:val="24"/>
          <w:szCs w:val="24"/>
        </w:rPr>
        <w:t xml:space="preserve"> </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lastRenderedPageBreak/>
        <w:t>成本端方面，短期来看，在欧佩克+采取减产行动以及宏观经济下行风险的博弈下，欧美原油期货维持区间震荡 。</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PTA供给方面，逸盛大化600万提负荷，蓬威90万吨停车，独山能源检修一条250万吨装置，至周四PTA负荷调整至79.7%（-0.5%）。恒力4#正常运行，计划5月中检修；新疆中泰5.7起检修，预计7月中重启；福建百宏负荷9成偏上，计划5月下检修。</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需求方面，本周聚酯负荷继续提升，产品涉及长丝、短纤和切片。截至本周四，初步核算国内大陆地区聚酯负荷在88.8%附近（+1.3%）。聚酯在效益改善的情况下，聚酯企业近期负荷稳步提升。终端需求方面，近期订单属于是淡季阶段性的小修复，后期开工率继续提升空间不大。且4月中国整体出口量环比下滑明显，整体外需的疲软或难对聚酯需求形成有效反馈。</w:t>
      </w:r>
    </w:p>
    <w:p w:rsidR="003F56A5" w:rsidRDefault="007B3290" w:rsidP="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展望后市，PTA存量及新产能有望继续释放预期，但同时也面临装置计划检修，开工率近期回落明显。近期聚酯产品效益改善开工率提升，供需格局有望转好。随着TA检修执行开工率下滑及聚酯开工的修复持续，PTA的流动性可能略收紧，预计PTA策略上短线5150-5200附近底部支撑稳固。随着油价企稳及北半球汽油消费旺季来临，成本端走强及供需格局尚可，短期内关注TA09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38565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385656"/>
      <w:r>
        <w:rPr>
          <w:rFonts w:ascii="楷体" w:eastAsia="楷体" w:hAnsi="楷体" w:hint="eastAsia"/>
          <w:b/>
          <w:color w:val="000000" w:themeColor="text1"/>
          <w:sz w:val="24"/>
          <w:szCs w:val="24"/>
        </w:rPr>
        <w:t>聚烯烃：</w:t>
      </w:r>
      <w:r w:rsidR="007B3290" w:rsidRPr="007B3290">
        <w:rPr>
          <w:rFonts w:ascii="楷体" w:eastAsia="楷体" w:hAnsi="楷体" w:hint="eastAsia"/>
          <w:b/>
          <w:color w:val="000000" w:themeColor="text1"/>
          <w:sz w:val="24"/>
          <w:szCs w:val="24"/>
        </w:rPr>
        <w:t>下游需求疲弱 聚烯烃或弱势运行</w:t>
      </w:r>
      <w:bookmarkEnd w:id="38"/>
    </w:p>
    <w:p w:rsidR="003F56A5" w:rsidRDefault="007B3290">
      <w:pPr>
        <w:ind w:leftChars="300" w:left="630"/>
        <w:rPr>
          <w:rFonts w:ascii="楷体" w:eastAsia="楷体" w:hAnsi="楷体"/>
          <w:bCs/>
          <w:sz w:val="24"/>
          <w:szCs w:val="24"/>
        </w:rPr>
      </w:pPr>
      <w:r w:rsidRPr="007B3290">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联储6月份再次加息的可能性增强，美元汇率上升，打压以美元计价的石油期货市场气氛，同时投资者密切关注债务上限谈判，欧美原油期货收盘回跌；需求方面，PE下游方面，农膜整体需求平平，工厂生产清淡。棚膜工厂多停机检修；PP下游方面，BOPP市场成交刚需有量，整体量较上一交易日增加，BOPP企业未交付订单多数在一周以内，个别可至5月下旬。综合来看，PE方面，成本回落。虽近期检修增多，供应压力有所缓解，但下游工厂产能利用率维持小幅下滑趋势，</w:t>
      </w:r>
      <w:r w:rsidRPr="007B3290">
        <w:rPr>
          <w:rFonts w:ascii="楷体" w:eastAsia="楷体" w:hAnsi="楷体" w:hint="eastAsia"/>
          <w:color w:val="000000" w:themeColor="text1"/>
          <w:sz w:val="24"/>
          <w:szCs w:val="24"/>
        </w:rPr>
        <w:lastRenderedPageBreak/>
        <w:t>偏空预期未有改观，供需双弱下，市场处于负反馈阶段，预计市场价格或将维持弱势运行。PP方面，下游工厂降低负荷，原料消耗速度缓慢，多随用随取，需求持续偏弱。巨正源二期计划5月中下旬出合格品，市场供应或再受冲击。预计今天聚丙烯市场上行乏力，偏弱震荡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385657"/>
      <w:r>
        <w:rPr>
          <w:rFonts w:ascii="楷体" w:eastAsia="楷体" w:hAnsi="楷体" w:hint="eastAsia"/>
          <w:b/>
          <w:color w:val="000000" w:themeColor="text1"/>
          <w:sz w:val="24"/>
          <w:szCs w:val="24"/>
        </w:rPr>
        <w:t>MEG：</w:t>
      </w:r>
      <w:r w:rsidR="007B3290" w:rsidRPr="007B3290">
        <w:rPr>
          <w:rFonts w:ascii="楷体" w:eastAsia="楷体" w:hAnsi="楷体" w:hint="eastAsia"/>
          <w:b/>
          <w:color w:val="000000" w:themeColor="text1"/>
          <w:sz w:val="24"/>
          <w:szCs w:val="24"/>
        </w:rPr>
        <w:t>供给端开工率大幅收缩 09逢低可多配</w:t>
      </w:r>
      <w:bookmarkEnd w:id="39"/>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供需情况，5.15华东主港地区MEG港口库存约101.4万吨附近，环比上期减少1.7万吨。5月中旬起浙石化将执行减产，预计港口库存仍能持续至少1-2周的去化。截至5月18日，中国大陆地区乙二醇整体开工负荷在50.31%（-6.35%），其中煤制乙二醇开工负荷在42.94%（-11.61%），供应端装置检修损失量开始稳步兑现。</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进口方面来看，本周起随着美国货以及伊朗货陆续抵港，乙二醇主港到货量将逐步增加。</w:t>
      </w:r>
    </w:p>
    <w:p w:rsidR="007B3290" w:rsidRPr="007B3290" w:rsidRDefault="007B3290" w:rsidP="007B3290">
      <w:pPr>
        <w:ind w:leftChars="300" w:left="630"/>
        <w:rPr>
          <w:rFonts w:ascii="楷体" w:eastAsia="楷体" w:hAnsi="楷体" w:hint="eastAsia"/>
          <w:color w:val="000000" w:themeColor="text1"/>
          <w:sz w:val="24"/>
          <w:szCs w:val="24"/>
        </w:rPr>
      </w:pPr>
      <w:r w:rsidRPr="007B3290">
        <w:rPr>
          <w:rFonts w:ascii="楷体" w:eastAsia="楷体" w:hAnsi="楷体" w:hint="eastAsia"/>
          <w:color w:val="000000" w:themeColor="text1"/>
          <w:sz w:val="24"/>
          <w:szCs w:val="24"/>
        </w:rPr>
        <w:t>聚酯需求端来看，截止5.18， 初步核算国内大陆地区聚酯负荷在88.8%（+1.3%）。终端方面上周江浙终端开工率继续修复，江浙加弹综合开工率82%(+13%)，江浙织机综合开工率73%(+3%），江浙印染综合开工率78%（+0%）。江浙终端开机继续回升，但下单氛围偏弱，总体处于淡季阶段性的小修复。</w:t>
      </w:r>
    </w:p>
    <w:p w:rsidR="003F56A5" w:rsidRDefault="007B3290" w:rsidP="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展望后市，近期国内乙二醇供应端装置计划内停车与转产预期增多，如恒力石化、卫星石化、浙石化1#、海南炼化、陕煤渭化、新疆天业等。随着装置检修增多供应端的收缩及需求方面聚酯环节利润修复，负荷稳步抬升，预估5-6月份有望持续去库。综合来看，供应端检修增多及5月上半月外轮到港偏少，供需结构优化。关注后期EG 09 低位加多机会或卖出EG-2307-P-4000期权策略。仅供参考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38565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B3290" w:rsidRPr="007B3290">
        <w:rPr>
          <w:rFonts w:ascii="楷体" w:eastAsia="楷体" w:hAnsi="楷体" w:hint="eastAsia"/>
          <w:b/>
          <w:color w:val="000000" w:themeColor="text1"/>
          <w:sz w:val="24"/>
          <w:szCs w:val="24"/>
        </w:rPr>
        <w:t>降价累库，情绪不佳</w:t>
      </w:r>
      <w:bookmarkEnd w:id="40"/>
    </w:p>
    <w:p w:rsidR="00A71A7E" w:rsidRDefault="007B3290" w:rsidP="0079299D">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据隆众消息，今日浮法玻璃现货价格2221，较上一交易-3。华北华南价格下移。周总库存4813万重箱，环比+4.35%，同比-34.11%。折库存天数21天，较上期+0.8天。供给端，本周天津台玻600T/d新点火，产能增加；需求端产销较上周有小幅回升，但整体表现一般，周度累库幅度较上周扩大。盘面受累库影响再次回落，短期走震荡，上下均无强驱动</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38565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B3290" w:rsidRPr="007B3290">
        <w:rPr>
          <w:rFonts w:ascii="楷体" w:eastAsia="楷体" w:hAnsi="楷体" w:hint="eastAsia"/>
          <w:b/>
          <w:color w:val="000000" w:themeColor="text1"/>
          <w:sz w:val="24"/>
          <w:szCs w:val="24"/>
        </w:rPr>
        <w:t>现货持续降价，继续累库</w:t>
      </w:r>
      <w:bookmarkEnd w:id="41"/>
    </w:p>
    <w:p w:rsidR="00A71A7E" w:rsidRDefault="007B3290" w:rsidP="00A71A7E">
      <w:pPr>
        <w:ind w:leftChars="300" w:left="630"/>
        <w:rPr>
          <w:rFonts w:ascii="楷体" w:eastAsia="楷体" w:hAnsi="楷体"/>
          <w:bCs/>
          <w:sz w:val="24"/>
          <w:szCs w:val="24"/>
        </w:rPr>
      </w:pPr>
      <w:r w:rsidRPr="007B3290">
        <w:rPr>
          <w:rFonts w:ascii="楷体" w:eastAsia="楷体" w:hAnsi="楷体" w:hint="eastAsia"/>
          <w:color w:val="000000" w:themeColor="text1"/>
          <w:sz w:val="24"/>
          <w:szCs w:val="24"/>
        </w:rPr>
        <w:t>今日国内纯碱走势延续下跌，华东和华中地区重碱下调50，分别报价2500元/吨，2400元/吨。本周纯碱厂家总库存54.42万吨，环比增加1.86万吨，上涨3.54%，库存整体变化不大，窄幅增加。整体来看，延续降价累库趋势，暂未看到企稳信号。建议空单继续持有</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3856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38566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B3290" w:rsidRPr="007B3290">
        <w:rPr>
          <w:rFonts w:ascii="楷体" w:eastAsia="楷体" w:hAnsi="楷体" w:hint="eastAsia"/>
          <w:b/>
          <w:sz w:val="24"/>
          <w:szCs w:val="24"/>
        </w:rPr>
        <w:t>短期区间震荡</w:t>
      </w:r>
      <w:bookmarkEnd w:id="43"/>
    </w:p>
    <w:p w:rsidR="003F56A5" w:rsidRDefault="007B3290">
      <w:pPr>
        <w:ind w:leftChars="300" w:left="630"/>
        <w:rPr>
          <w:rFonts w:ascii="楷体" w:eastAsia="楷体" w:hAnsi="楷体"/>
          <w:sz w:val="24"/>
          <w:szCs w:val="24"/>
        </w:rPr>
      </w:pPr>
      <w:r w:rsidRPr="007B3290">
        <w:rPr>
          <w:rFonts w:ascii="楷体" w:eastAsia="楷体" w:hAnsi="楷体" w:hint="eastAsia"/>
          <w:sz w:val="24"/>
          <w:szCs w:val="24"/>
        </w:rPr>
        <w:t>国际方面，美豆延续弱势，美豆出口及压榨需求下滑，同时新作种植进度较快，预计23/24年度新作产量增加。截至5月14日，美国大豆播种工作完成49%，一周前为35%，上年同期为27%，五年平均进度为36%。同时预</w:t>
      </w:r>
      <w:r w:rsidRPr="007B3290">
        <w:rPr>
          <w:rFonts w:ascii="楷体" w:eastAsia="楷体" w:hAnsi="楷体" w:hint="eastAsia"/>
          <w:sz w:val="24"/>
          <w:szCs w:val="24"/>
        </w:rPr>
        <w:lastRenderedPageBreak/>
        <w:t>计23/24年度大豆产量将会有修复性增加。巴西当前收割进度达98%，仍面临卖压，但巴西大豆贴水反弹企稳，后续卖压或减弱，当前销售进度过半，持续关注出口节奏。国内市场，短期国内因入关检验问题，大豆到厂时间延长，部分油厂因断豆存停机计划，预计5月下旬才会陆续恢复，短期开机压榨下滑支撑豆粕现货报价坚挺，在较严的入关程序下4月国内仅到港726万吨。大豆4-6月整体供给较宽松，阶段性供应压力仍存，但需要关注大豆到厂进度及后续油厂开工情况。下游养殖利润表现仍不佳，且在杂粕替代下饲企和养殖企业等对豆粕饲用需求增量有限，当前价格缺乏性价比抑制需求，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区间上沿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385662"/>
      <w:r>
        <w:rPr>
          <w:rFonts w:ascii="楷体" w:eastAsia="楷体" w:hAnsi="楷体" w:hint="eastAsia"/>
          <w:b/>
          <w:color w:val="000000" w:themeColor="text1"/>
          <w:sz w:val="24"/>
          <w:szCs w:val="24"/>
        </w:rPr>
        <w:t>油脂：</w:t>
      </w:r>
      <w:r w:rsidR="004C11A7" w:rsidRPr="004C11A7">
        <w:rPr>
          <w:rFonts w:ascii="楷体" w:eastAsia="楷体" w:hAnsi="楷体" w:hint="eastAsia"/>
          <w:b/>
          <w:sz w:val="24"/>
          <w:szCs w:val="24"/>
        </w:rPr>
        <w:t>弱势延续</w:t>
      </w:r>
      <w:bookmarkEnd w:id="44"/>
    </w:p>
    <w:p w:rsidR="003F56A5" w:rsidRDefault="004C11A7" w:rsidP="00792D31">
      <w:pPr>
        <w:ind w:leftChars="300" w:left="630"/>
        <w:rPr>
          <w:rFonts w:ascii="楷体" w:eastAsia="楷体" w:hAnsi="楷体"/>
          <w:sz w:val="24"/>
          <w:szCs w:val="24"/>
        </w:rPr>
      </w:pPr>
      <w:r w:rsidRPr="004C11A7">
        <w:rPr>
          <w:rFonts w:ascii="楷体" w:eastAsia="楷体" w:hAnsi="楷体" w:hint="eastAsia"/>
          <w:sz w:val="24"/>
          <w:szCs w:val="24"/>
        </w:rPr>
        <w:t>黑海协议延长，或再施压油脂，土耳其宣布即将于当地时间5月18日到期的黑海港口农产品外运协议将再延长2个月。同时在外盘CBOT豆系走弱下，对内盘油脂构成压力。棕榈油，马棕4月供需数据符合预期，短期库存偏紧。后续将进入增产周期，出口需求因主要消费国高库存及进口利润不佳受抑，同时5月印尼出口放开后抑制马来棕榈油出口，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二季度进口预计下滑。随着天气逐渐回暖，华南以外其他地区棕榈油餐饮及调和油需求预计逐步增加，并对价格构成支撑。豆油压力仍存，随着天气回暖，且在价格利好下提振棕榈油替代需求，豆油下游需求预计被逐步挤占。虽短期在大豆入关问题下，油厂开机不及预期，豆油供给修复缓慢。但随着后续进口大豆集中供应，豆油供应仍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油脂整体走势仍偏弱，建议短线操作，豆油仍可作为空配，可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385663"/>
      <w:r>
        <w:rPr>
          <w:rFonts w:ascii="楷体" w:eastAsia="楷体" w:hAnsi="楷体" w:hint="eastAsia"/>
          <w:b/>
          <w:bCs/>
          <w:color w:val="000000" w:themeColor="text1"/>
        </w:rPr>
        <w:t>玉米与淀粉：</w:t>
      </w:r>
      <w:r w:rsidR="007B3290" w:rsidRPr="007B3290">
        <w:rPr>
          <w:rFonts w:ascii="楷体" w:eastAsia="楷体" w:hAnsi="楷体" w:hint="eastAsia"/>
          <w:b/>
        </w:rPr>
        <w:t>华北玉米现货在一定程度支撑盘面期价</w:t>
      </w:r>
      <w:bookmarkEnd w:id="45"/>
    </w:p>
    <w:p w:rsidR="007B3290" w:rsidRPr="007B3290" w:rsidRDefault="007B3290" w:rsidP="007B3290">
      <w:pPr>
        <w:pStyle w:val="paragraph"/>
        <w:spacing w:before="60" w:after="60"/>
        <w:ind w:leftChars="300" w:left="630"/>
        <w:rPr>
          <w:rFonts w:ascii="楷体" w:eastAsia="楷体" w:hAnsi="楷体" w:hint="eastAsia"/>
        </w:rPr>
      </w:pPr>
      <w:r w:rsidRPr="007B3290">
        <w:rPr>
          <w:rFonts w:ascii="楷体" w:eastAsia="楷体" w:hAnsi="楷体" w:hint="eastAsia"/>
        </w:rPr>
        <w:t>对于玉米而言，其3月以来下跌的逻辑脉络是，在期价远月贴水、渠道库存累积及其谷物进口到港成本下跌的大背景下，小麦现货持续下跌通过饲用替代来弥补国内玉米产需缺口，带动玉米期价跌向谷物价格区间的下沿，以近期期价水平来看，甚至可以挤出陈化水稻的饲用替代。由此可以看出，市场对小麦饲用替代寄予厚望，在这种情况下，需要特别留意新作小麦上市压力，暂维持中性观点，后期或转向看多。</w:t>
      </w:r>
    </w:p>
    <w:p w:rsidR="003F56A5" w:rsidRDefault="007B3290" w:rsidP="007B3290">
      <w:pPr>
        <w:pStyle w:val="paragraph"/>
        <w:spacing w:before="60" w:beforeAutospacing="0" w:after="60" w:afterAutospacing="0"/>
        <w:ind w:leftChars="300" w:left="630"/>
        <w:rPr>
          <w:rFonts w:ascii="楷体" w:eastAsia="楷体" w:hAnsi="楷体"/>
        </w:rPr>
      </w:pPr>
      <w:r w:rsidRPr="007B3290">
        <w:rPr>
          <w:rFonts w:ascii="楷体" w:eastAsia="楷体" w:hAnsi="楷体" w:hint="eastAsia"/>
        </w:rPr>
        <w:lastRenderedPageBreak/>
        <w:t>对于淀粉而言，近期淀粉-玉米价差近强远弱，近月更多源于基差支撑，而远月更多源于成本端的担忧，特别是华北产区，就供需端而言，卓创资讯与钢联数据均显示行业库存继续下滑。在这种情况下，我们倾向于价差回落空间受限，后期价差有望回到往年波动区间范围，建议持有前期价差走扩套利，如继续回落至300下方，则可以考虑择机加仓</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385664"/>
      <w:r>
        <w:rPr>
          <w:rFonts w:ascii="楷体" w:eastAsia="楷体" w:hAnsi="楷体" w:hint="eastAsia"/>
          <w:b/>
          <w:bCs/>
          <w:color w:val="000000" w:themeColor="text1"/>
        </w:rPr>
        <w:t>畜禽养殖：</w:t>
      </w:r>
      <w:r w:rsidR="007B3290" w:rsidRPr="007B3290">
        <w:rPr>
          <w:rFonts w:ascii="楷体" w:eastAsia="楷体" w:hAnsi="楷体" w:hint="eastAsia"/>
          <w:b/>
          <w:bCs/>
          <w:color w:val="000000" w:themeColor="text1"/>
        </w:rPr>
        <w:t>现货弱势未改</w:t>
      </w:r>
      <w:bookmarkEnd w:id="46"/>
    </w:p>
    <w:p w:rsidR="007B3290" w:rsidRPr="007B3290" w:rsidRDefault="007B3290" w:rsidP="007B3290">
      <w:pPr>
        <w:pStyle w:val="paragraph"/>
        <w:spacing w:before="60" w:after="60"/>
        <w:ind w:leftChars="300" w:left="630"/>
        <w:rPr>
          <w:rFonts w:ascii="楷体" w:eastAsia="楷体" w:hAnsi="楷体" w:hint="eastAsia"/>
        </w:rPr>
      </w:pPr>
      <w:r w:rsidRPr="007B3290">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新冠疫情防控政策的放开，社会流动性提高，消费有望恢复至常年水平，宏观经济数据如餐饮收入同比数据可加以验证。近期猪价延续低位震荡，期价持续下跌来修复基差，期价升水持续下降，表明市场预期趋于弱化。但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7B3290" w:rsidP="007B3290">
      <w:pPr>
        <w:pStyle w:val="paragraph"/>
        <w:spacing w:before="60" w:beforeAutospacing="0" w:after="60" w:afterAutospacing="0"/>
        <w:ind w:leftChars="300" w:left="630"/>
        <w:rPr>
          <w:rFonts w:ascii="楷体" w:eastAsia="楷体" w:hAnsi="楷体"/>
        </w:rPr>
      </w:pPr>
      <w:r w:rsidRPr="007B3290">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385665"/>
      <w:r>
        <w:rPr>
          <w:rFonts w:ascii="楷体" w:eastAsia="楷体" w:hAnsi="楷体" w:hint="eastAsia"/>
          <w:b/>
          <w:sz w:val="24"/>
          <w:szCs w:val="24"/>
        </w:rPr>
        <w:t>郑棉：</w:t>
      </w:r>
      <w:r w:rsidR="007B3290" w:rsidRPr="007B3290">
        <w:rPr>
          <w:rFonts w:ascii="楷体" w:eastAsia="楷体" w:hAnsi="楷体" w:hint="eastAsia"/>
          <w:b/>
          <w:sz w:val="24"/>
          <w:szCs w:val="24"/>
        </w:rPr>
        <w:t>预计09合约15500-16000区间震荡</w:t>
      </w:r>
      <w:bookmarkEnd w:id="47"/>
    </w:p>
    <w:p w:rsidR="007B3290" w:rsidRPr="007B3290" w:rsidRDefault="007B3290" w:rsidP="007B3290">
      <w:pPr>
        <w:ind w:leftChars="300" w:left="630"/>
        <w:rPr>
          <w:rFonts w:ascii="楷体" w:eastAsia="楷体" w:hAnsi="楷体" w:hint="eastAsia"/>
          <w:sz w:val="24"/>
          <w:szCs w:val="24"/>
        </w:rPr>
      </w:pPr>
      <w:r w:rsidRPr="007B3290">
        <w:rPr>
          <w:rFonts w:ascii="楷体" w:eastAsia="楷体" w:hAnsi="楷体" w:hint="eastAsia"/>
          <w:sz w:val="24"/>
          <w:szCs w:val="24"/>
        </w:rPr>
        <w:t>空9多1套利单中解开01一侧，09空单持有</w:t>
      </w:r>
    </w:p>
    <w:p w:rsidR="003F56A5" w:rsidRDefault="007B3290" w:rsidP="007B3290">
      <w:pPr>
        <w:ind w:leftChars="300" w:left="630"/>
        <w:rPr>
          <w:rFonts w:ascii="楷体" w:eastAsia="楷体" w:hAnsi="楷体"/>
          <w:sz w:val="24"/>
          <w:szCs w:val="24"/>
        </w:rPr>
      </w:pPr>
      <w:r w:rsidRPr="007B3290">
        <w:rPr>
          <w:rFonts w:ascii="楷体" w:eastAsia="楷体" w:hAnsi="楷体" w:hint="eastAsia"/>
          <w:sz w:val="24"/>
          <w:szCs w:val="24"/>
        </w:rPr>
        <w:t>美棉近两日表现较强。一方面，原油价格带动国际商品反弹，另一方面在美国棉花销售中后期，美棉或想再次复制去年同期低库存、低仓单的大涨走势。不过需要注意的是，去年同时段正值通胀高峰，商品普遍上涨，美棉涨势中有超过90%可由国际商品涨势解释。而本年度通胀正在走弱，棉价欲复制去年同期走势十分不易。且从库存消费比角度来说，美棉在本年度也十分充裕。国内郑棉上涨乏力，连续3日拉出上方长影，1.6万关口承压显著。虽然种植面积仍有进一步调减可能，天气支撑也在，但宏观和产业中下游情况暂不支撑郑棉维持在1.6万之上，继续做多性价比不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C4" w:rsidRDefault="00CC03C4">
      <w:r>
        <w:separator/>
      </w:r>
    </w:p>
  </w:endnote>
  <w:endnote w:type="continuationSeparator" w:id="0">
    <w:p w:rsidR="00CC03C4" w:rsidRDefault="00C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945AB9A" wp14:editId="00D5379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B329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B329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C4" w:rsidRDefault="00CC03C4">
      <w:r>
        <w:separator/>
      </w:r>
    </w:p>
  </w:footnote>
  <w:footnote w:type="continuationSeparator" w:id="0">
    <w:p w:rsidR="00CC03C4" w:rsidRDefault="00CC0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8022B39" wp14:editId="3641116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EC1A300" wp14:editId="3596EB0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B3290">
      <w:rPr>
        <w:rFonts w:ascii="Times New Roman" w:eastAsia="楷体" w:hAnsi="Times New Roman" w:hint="eastAsia"/>
        <w:b/>
        <w:bCs/>
        <w:noProof/>
        <w:color w:val="833C0B"/>
        <w:sz w:val="21"/>
      </w:rPr>
      <w:t>2023</w:t>
    </w:r>
    <w:r w:rsidR="007B3290">
      <w:rPr>
        <w:rFonts w:ascii="Times New Roman" w:eastAsia="楷体" w:hAnsi="Times New Roman" w:hint="eastAsia"/>
        <w:b/>
        <w:bCs/>
        <w:noProof/>
        <w:color w:val="833C0B"/>
        <w:sz w:val="21"/>
      </w:rPr>
      <w:t>年</w:t>
    </w:r>
    <w:r w:rsidR="007B3290">
      <w:rPr>
        <w:rFonts w:ascii="Times New Roman" w:eastAsia="楷体" w:hAnsi="Times New Roman" w:hint="eastAsia"/>
        <w:b/>
        <w:bCs/>
        <w:noProof/>
        <w:color w:val="833C0B"/>
        <w:sz w:val="21"/>
      </w:rPr>
      <w:t>5</w:t>
    </w:r>
    <w:r w:rsidR="007B3290">
      <w:rPr>
        <w:rFonts w:ascii="Times New Roman" w:eastAsia="楷体" w:hAnsi="Times New Roman" w:hint="eastAsia"/>
        <w:b/>
        <w:bCs/>
        <w:noProof/>
        <w:color w:val="833C0B"/>
        <w:sz w:val="21"/>
      </w:rPr>
      <w:t>月</w:t>
    </w:r>
    <w:r w:rsidR="007B3290">
      <w:rPr>
        <w:rFonts w:ascii="Times New Roman" w:eastAsia="楷体" w:hAnsi="Times New Roman" w:hint="eastAsia"/>
        <w:b/>
        <w:bCs/>
        <w:noProof/>
        <w:color w:val="833C0B"/>
        <w:sz w:val="21"/>
      </w:rPr>
      <w:t>19</w:t>
    </w:r>
    <w:r w:rsidR="007B3290">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11A7"/>
    <w:rsid w:val="004C5F3F"/>
    <w:rsid w:val="004E58A5"/>
    <w:rsid w:val="004E6093"/>
    <w:rsid w:val="005145ED"/>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10C41"/>
    <w:rsid w:val="0061390B"/>
    <w:rsid w:val="00615F78"/>
    <w:rsid w:val="00637F19"/>
    <w:rsid w:val="00641752"/>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C3F42"/>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FB3E1-F580-4EAA-A0FE-F62D0C1B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9</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112</cp:revision>
  <cp:lastPrinted>2023-04-20T02:18:00Z</cp:lastPrinted>
  <dcterms:created xsi:type="dcterms:W3CDTF">2022-11-15T10:06:00Z</dcterms:created>
  <dcterms:modified xsi:type="dcterms:W3CDTF">2023-05-19T02:47:00Z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