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bookmarkStart w:id="0" w:name="_GoBack"/>
      <w:bookmarkEnd w:id="0"/>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1B25C9"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5125382" w:history="1">
            <w:r w:rsidR="001B25C9" w:rsidRPr="0079530B">
              <w:rPr>
                <w:rStyle w:val="a7"/>
                <w:rFonts w:ascii="Times New Roman" w:eastAsia="楷体" w:hAnsi="Times New Roman"/>
                <w:b/>
                <w:noProof/>
              </w:rPr>
              <w:t>[</w:t>
            </w:r>
            <w:r w:rsidR="001B25C9" w:rsidRPr="0079530B">
              <w:rPr>
                <w:rStyle w:val="a7"/>
                <w:rFonts w:ascii="Times New Roman" w:eastAsia="楷体" w:hAnsi="Times New Roman"/>
                <w:b/>
                <w:noProof/>
              </w:rPr>
              <w:t>金融</w:t>
            </w:r>
            <w:r w:rsidR="001B25C9" w:rsidRPr="0079530B">
              <w:rPr>
                <w:rStyle w:val="a7"/>
                <w:rFonts w:ascii="Times New Roman" w:eastAsia="楷体" w:hAnsi="Times New Roman"/>
                <w:b/>
                <w:noProof/>
              </w:rPr>
              <w:t>]</w:t>
            </w:r>
          </w:hyperlink>
        </w:p>
        <w:p w:rsidR="001B25C9" w:rsidRDefault="001B25C9">
          <w:pPr>
            <w:pStyle w:val="2"/>
            <w:tabs>
              <w:tab w:val="right" w:leader="dot" w:pos="8296"/>
            </w:tabs>
            <w:rPr>
              <w:rFonts w:eastAsiaTheme="minorEastAsia"/>
              <w:noProof/>
              <w:szCs w:val="22"/>
            </w:rPr>
          </w:pPr>
          <w:hyperlink w:anchor="_Toc135125383" w:history="1">
            <w:r w:rsidRPr="0079530B">
              <w:rPr>
                <w:rStyle w:val="a7"/>
                <w:rFonts w:ascii="Times New Roman" w:eastAsia="楷体" w:hAnsi="Times New Roman"/>
                <w:b/>
                <w:noProof/>
              </w:rPr>
              <w:t>股指：关注指数低多机会</w:t>
            </w:r>
          </w:hyperlink>
        </w:p>
        <w:p w:rsidR="001B25C9" w:rsidRDefault="001B25C9">
          <w:pPr>
            <w:pStyle w:val="11"/>
            <w:tabs>
              <w:tab w:val="right" w:leader="dot" w:pos="8296"/>
            </w:tabs>
            <w:rPr>
              <w:rFonts w:eastAsiaTheme="minorEastAsia"/>
              <w:noProof/>
              <w:szCs w:val="22"/>
            </w:rPr>
          </w:pPr>
          <w:hyperlink w:anchor="_Toc135125384" w:history="1">
            <w:r w:rsidRPr="0079530B">
              <w:rPr>
                <w:rStyle w:val="a7"/>
                <w:rFonts w:ascii="Times New Roman" w:eastAsia="楷体" w:hAnsi="Times New Roman"/>
                <w:b/>
                <w:noProof/>
              </w:rPr>
              <w:t>[</w:t>
            </w:r>
            <w:r w:rsidRPr="0079530B">
              <w:rPr>
                <w:rStyle w:val="a7"/>
                <w:rFonts w:ascii="Times New Roman" w:eastAsia="楷体" w:hAnsi="Times New Roman"/>
                <w:b/>
                <w:noProof/>
              </w:rPr>
              <w:t>贵金属</w:t>
            </w:r>
            <w:r w:rsidRPr="0079530B">
              <w:rPr>
                <w:rStyle w:val="a7"/>
                <w:rFonts w:ascii="Times New Roman" w:eastAsia="楷体" w:hAnsi="Times New Roman"/>
                <w:b/>
                <w:noProof/>
              </w:rPr>
              <w:t>]</w:t>
            </w:r>
          </w:hyperlink>
        </w:p>
        <w:p w:rsidR="001B25C9" w:rsidRDefault="001B25C9">
          <w:pPr>
            <w:pStyle w:val="2"/>
            <w:tabs>
              <w:tab w:val="right" w:leader="dot" w:pos="8296"/>
            </w:tabs>
            <w:rPr>
              <w:rFonts w:eastAsiaTheme="minorEastAsia"/>
              <w:noProof/>
              <w:szCs w:val="22"/>
            </w:rPr>
          </w:pPr>
          <w:hyperlink w:anchor="_Toc135125385" w:history="1">
            <w:r w:rsidRPr="0079530B">
              <w:rPr>
                <w:rStyle w:val="a7"/>
                <w:rFonts w:ascii="Times New Roman" w:eastAsia="楷体" w:hAnsi="Times New Roman"/>
                <w:b/>
                <w:noProof/>
              </w:rPr>
              <w:t>贵金属：联储官员支持</w:t>
            </w:r>
            <w:r w:rsidRPr="0079530B">
              <w:rPr>
                <w:rStyle w:val="a7"/>
                <w:rFonts w:ascii="Times New Roman" w:eastAsia="楷体" w:hAnsi="Times New Roman"/>
                <w:b/>
                <w:noProof/>
              </w:rPr>
              <w:t>6</w:t>
            </w:r>
            <w:r w:rsidRPr="0079530B">
              <w:rPr>
                <w:rStyle w:val="a7"/>
                <w:rFonts w:ascii="Times New Roman" w:eastAsia="楷体" w:hAnsi="Times New Roman"/>
                <w:b/>
                <w:noProof/>
              </w:rPr>
              <w:t>月暂停加息，沪金窄幅震荡</w:t>
            </w:r>
          </w:hyperlink>
        </w:p>
        <w:p w:rsidR="001B25C9" w:rsidRDefault="001B25C9">
          <w:pPr>
            <w:pStyle w:val="11"/>
            <w:tabs>
              <w:tab w:val="right" w:leader="dot" w:pos="8296"/>
            </w:tabs>
            <w:rPr>
              <w:rFonts w:eastAsiaTheme="minorEastAsia"/>
              <w:noProof/>
              <w:szCs w:val="22"/>
            </w:rPr>
          </w:pPr>
          <w:hyperlink w:anchor="_Toc135125386" w:history="1">
            <w:r w:rsidRPr="0079530B">
              <w:rPr>
                <w:rStyle w:val="a7"/>
                <w:rFonts w:ascii="Times New Roman" w:eastAsia="楷体" w:hAnsi="Times New Roman"/>
                <w:b/>
                <w:noProof/>
              </w:rPr>
              <w:t>[</w:t>
            </w:r>
            <w:r w:rsidRPr="0079530B">
              <w:rPr>
                <w:rStyle w:val="a7"/>
                <w:rFonts w:ascii="Times New Roman" w:eastAsia="楷体" w:hAnsi="Times New Roman"/>
                <w:b/>
                <w:noProof/>
              </w:rPr>
              <w:t>金属</w:t>
            </w:r>
            <w:r w:rsidRPr="0079530B">
              <w:rPr>
                <w:rStyle w:val="a7"/>
                <w:rFonts w:ascii="Times New Roman" w:eastAsia="楷体" w:hAnsi="Times New Roman"/>
                <w:b/>
                <w:noProof/>
              </w:rPr>
              <w:t>]</w:t>
            </w:r>
          </w:hyperlink>
        </w:p>
        <w:p w:rsidR="001B25C9" w:rsidRDefault="001B25C9">
          <w:pPr>
            <w:pStyle w:val="2"/>
            <w:tabs>
              <w:tab w:val="right" w:leader="dot" w:pos="8296"/>
            </w:tabs>
            <w:rPr>
              <w:rFonts w:eastAsiaTheme="minorEastAsia"/>
              <w:noProof/>
              <w:szCs w:val="22"/>
            </w:rPr>
          </w:pPr>
          <w:hyperlink w:anchor="_Toc135125387" w:history="1">
            <w:r w:rsidRPr="0079530B">
              <w:rPr>
                <w:rStyle w:val="a7"/>
                <w:rFonts w:ascii="楷体" w:eastAsia="楷体" w:hAnsi="楷体"/>
                <w:b/>
                <w:noProof/>
              </w:rPr>
              <w:t>螺纹钢：工地成交有所放量，关注反弹持续性</w:t>
            </w:r>
          </w:hyperlink>
        </w:p>
        <w:p w:rsidR="001B25C9" w:rsidRDefault="001B25C9">
          <w:pPr>
            <w:pStyle w:val="2"/>
            <w:tabs>
              <w:tab w:val="right" w:leader="dot" w:pos="8296"/>
            </w:tabs>
            <w:rPr>
              <w:rFonts w:eastAsiaTheme="minorEastAsia"/>
              <w:noProof/>
              <w:szCs w:val="22"/>
            </w:rPr>
          </w:pPr>
          <w:hyperlink w:anchor="_Toc135125388" w:history="1">
            <w:r w:rsidRPr="0079530B">
              <w:rPr>
                <w:rStyle w:val="a7"/>
                <w:rFonts w:ascii="楷体" w:eastAsia="楷体" w:hAnsi="楷体"/>
                <w:b/>
                <w:noProof/>
              </w:rPr>
              <w:t>焦炭：关注现货近期压力情况，盘面震荡为主</w:t>
            </w:r>
          </w:hyperlink>
        </w:p>
        <w:p w:rsidR="001B25C9" w:rsidRDefault="001B25C9">
          <w:pPr>
            <w:pStyle w:val="2"/>
            <w:tabs>
              <w:tab w:val="right" w:leader="dot" w:pos="8296"/>
            </w:tabs>
            <w:rPr>
              <w:rFonts w:eastAsiaTheme="minorEastAsia"/>
              <w:noProof/>
              <w:szCs w:val="22"/>
            </w:rPr>
          </w:pPr>
          <w:hyperlink w:anchor="_Toc135125389" w:history="1">
            <w:r w:rsidRPr="0079530B">
              <w:rPr>
                <w:rStyle w:val="a7"/>
                <w:rFonts w:ascii="楷体" w:eastAsia="楷体" w:hAnsi="楷体"/>
                <w:b/>
                <w:noProof/>
              </w:rPr>
              <w:t>焦煤：关注近期动力煤价格影响，短期或继续震荡</w:t>
            </w:r>
          </w:hyperlink>
        </w:p>
        <w:p w:rsidR="001B25C9" w:rsidRDefault="001B25C9">
          <w:pPr>
            <w:pStyle w:val="2"/>
            <w:tabs>
              <w:tab w:val="right" w:leader="dot" w:pos="8296"/>
            </w:tabs>
            <w:rPr>
              <w:rFonts w:eastAsiaTheme="minorEastAsia"/>
              <w:noProof/>
              <w:szCs w:val="22"/>
            </w:rPr>
          </w:pPr>
          <w:hyperlink w:anchor="_Toc135125390" w:history="1">
            <w:r w:rsidRPr="0079530B">
              <w:rPr>
                <w:rStyle w:val="a7"/>
                <w:rFonts w:ascii="楷体" w:eastAsia="楷体" w:hAnsi="楷体"/>
                <w:b/>
                <w:noProof/>
              </w:rPr>
              <w:t>铜：短期震荡整理，中期仍有下探压力</w:t>
            </w:r>
          </w:hyperlink>
        </w:p>
        <w:p w:rsidR="001B25C9" w:rsidRDefault="001B25C9">
          <w:pPr>
            <w:pStyle w:val="2"/>
            <w:tabs>
              <w:tab w:val="right" w:leader="dot" w:pos="8296"/>
            </w:tabs>
            <w:rPr>
              <w:rFonts w:eastAsiaTheme="minorEastAsia"/>
              <w:noProof/>
              <w:szCs w:val="22"/>
            </w:rPr>
          </w:pPr>
          <w:hyperlink w:anchor="_Toc135125391" w:history="1">
            <w:r w:rsidRPr="0079530B">
              <w:rPr>
                <w:rStyle w:val="a7"/>
                <w:rFonts w:ascii="楷体" w:eastAsia="楷体" w:hAnsi="楷体"/>
                <w:b/>
                <w:noProof/>
              </w:rPr>
              <w:t>铝：铝价重上万八，利空影响仍有下行压力</w:t>
            </w:r>
          </w:hyperlink>
        </w:p>
        <w:p w:rsidR="001B25C9" w:rsidRDefault="001B25C9">
          <w:pPr>
            <w:pStyle w:val="2"/>
            <w:tabs>
              <w:tab w:val="right" w:leader="dot" w:pos="8296"/>
            </w:tabs>
            <w:rPr>
              <w:rFonts w:eastAsiaTheme="minorEastAsia"/>
              <w:noProof/>
              <w:szCs w:val="22"/>
            </w:rPr>
          </w:pPr>
          <w:hyperlink w:anchor="_Toc135125392" w:history="1">
            <w:r w:rsidRPr="0079530B">
              <w:rPr>
                <w:rStyle w:val="a7"/>
                <w:rFonts w:ascii="楷体" w:eastAsia="楷体" w:hAnsi="楷体"/>
                <w:b/>
                <w:noProof/>
              </w:rPr>
              <w:t>锌：锌价依旧偏弱震荡运行</w:t>
            </w:r>
          </w:hyperlink>
        </w:p>
        <w:p w:rsidR="001B25C9" w:rsidRDefault="001B25C9">
          <w:pPr>
            <w:pStyle w:val="2"/>
            <w:tabs>
              <w:tab w:val="right" w:leader="dot" w:pos="8296"/>
            </w:tabs>
            <w:rPr>
              <w:rFonts w:eastAsiaTheme="minorEastAsia"/>
              <w:noProof/>
              <w:szCs w:val="22"/>
            </w:rPr>
          </w:pPr>
          <w:hyperlink w:anchor="_Toc135125393" w:history="1">
            <w:r w:rsidRPr="0079530B">
              <w:rPr>
                <w:rStyle w:val="a7"/>
                <w:rFonts w:ascii="楷体" w:eastAsia="楷体" w:hAnsi="楷体"/>
                <w:b/>
                <w:noProof/>
              </w:rPr>
              <w:t>镍：宏观偏空助推价格大跌，低库存或仍提供支撑</w:t>
            </w:r>
          </w:hyperlink>
        </w:p>
        <w:p w:rsidR="001B25C9" w:rsidRDefault="001B25C9">
          <w:pPr>
            <w:pStyle w:val="2"/>
            <w:tabs>
              <w:tab w:val="right" w:leader="dot" w:pos="8296"/>
            </w:tabs>
            <w:rPr>
              <w:rFonts w:eastAsiaTheme="minorEastAsia"/>
              <w:noProof/>
              <w:szCs w:val="22"/>
            </w:rPr>
          </w:pPr>
          <w:hyperlink w:anchor="_Toc135125394" w:history="1">
            <w:r w:rsidRPr="0079530B">
              <w:rPr>
                <w:rStyle w:val="a7"/>
                <w:rFonts w:ascii="楷体" w:eastAsia="楷体" w:hAnsi="楷体"/>
                <w:b/>
                <w:noProof/>
              </w:rPr>
              <w:t>铅：消费淡季之下铅价偏弱震荡</w:t>
            </w:r>
          </w:hyperlink>
        </w:p>
        <w:p w:rsidR="001B25C9" w:rsidRDefault="001B25C9">
          <w:pPr>
            <w:pStyle w:val="2"/>
            <w:tabs>
              <w:tab w:val="right" w:leader="dot" w:pos="8296"/>
            </w:tabs>
            <w:rPr>
              <w:rFonts w:eastAsiaTheme="minorEastAsia"/>
              <w:noProof/>
              <w:szCs w:val="22"/>
            </w:rPr>
          </w:pPr>
          <w:hyperlink w:anchor="_Toc135125395" w:history="1">
            <w:r w:rsidRPr="0079530B">
              <w:rPr>
                <w:rStyle w:val="a7"/>
                <w:rFonts w:ascii="楷体" w:eastAsia="楷体" w:hAnsi="楷体"/>
                <w:b/>
                <w:noProof/>
              </w:rPr>
              <w:t>不锈钢：短期价格难有持续驱动，震荡为主</w:t>
            </w:r>
          </w:hyperlink>
        </w:p>
        <w:p w:rsidR="001B25C9" w:rsidRDefault="001B25C9">
          <w:pPr>
            <w:pStyle w:val="2"/>
            <w:tabs>
              <w:tab w:val="right" w:leader="dot" w:pos="8296"/>
            </w:tabs>
            <w:rPr>
              <w:rFonts w:eastAsiaTheme="minorEastAsia"/>
              <w:noProof/>
              <w:szCs w:val="22"/>
            </w:rPr>
          </w:pPr>
          <w:hyperlink w:anchor="_Toc135125396" w:history="1">
            <w:r w:rsidRPr="0079530B">
              <w:rPr>
                <w:rStyle w:val="a7"/>
                <w:rFonts w:ascii="楷体" w:eastAsia="楷体" w:hAnsi="楷体"/>
                <w:b/>
                <w:noProof/>
              </w:rPr>
              <w:t>工业硅：供应恢复预期下，市场仍将偏弱运行</w:t>
            </w:r>
          </w:hyperlink>
        </w:p>
        <w:p w:rsidR="001B25C9" w:rsidRDefault="001B25C9">
          <w:pPr>
            <w:pStyle w:val="11"/>
            <w:tabs>
              <w:tab w:val="right" w:leader="dot" w:pos="8296"/>
            </w:tabs>
            <w:rPr>
              <w:rFonts w:eastAsiaTheme="minorEastAsia"/>
              <w:noProof/>
              <w:szCs w:val="22"/>
            </w:rPr>
          </w:pPr>
          <w:hyperlink w:anchor="_Toc135125397" w:history="1">
            <w:r w:rsidRPr="0079530B">
              <w:rPr>
                <w:rStyle w:val="a7"/>
                <w:rFonts w:ascii="Times New Roman" w:eastAsia="楷体" w:hAnsi="Times New Roman"/>
                <w:b/>
                <w:noProof/>
              </w:rPr>
              <w:t>[</w:t>
            </w:r>
            <w:r w:rsidRPr="0079530B">
              <w:rPr>
                <w:rStyle w:val="a7"/>
                <w:rFonts w:ascii="Times New Roman" w:eastAsia="楷体" w:hAnsi="Times New Roman"/>
                <w:b/>
                <w:noProof/>
              </w:rPr>
              <w:t>化工</w:t>
            </w:r>
            <w:r w:rsidRPr="0079530B">
              <w:rPr>
                <w:rStyle w:val="a7"/>
                <w:rFonts w:ascii="Times New Roman" w:eastAsia="楷体" w:hAnsi="Times New Roman"/>
                <w:b/>
                <w:noProof/>
              </w:rPr>
              <w:t>]</w:t>
            </w:r>
          </w:hyperlink>
        </w:p>
        <w:p w:rsidR="001B25C9" w:rsidRDefault="001B25C9">
          <w:pPr>
            <w:pStyle w:val="2"/>
            <w:tabs>
              <w:tab w:val="right" w:leader="dot" w:pos="8296"/>
            </w:tabs>
            <w:rPr>
              <w:rFonts w:eastAsiaTheme="minorEastAsia"/>
              <w:noProof/>
              <w:szCs w:val="22"/>
            </w:rPr>
          </w:pPr>
          <w:hyperlink w:anchor="_Toc135125398" w:history="1">
            <w:r w:rsidRPr="0079530B">
              <w:rPr>
                <w:rStyle w:val="a7"/>
                <w:rFonts w:ascii="Times New Roman" w:eastAsia="楷体" w:hAnsi="Times New Roman"/>
                <w:b/>
                <w:noProof/>
              </w:rPr>
              <w:t>天然橡胶</w:t>
            </w:r>
            <w:r w:rsidRPr="0079530B">
              <w:rPr>
                <w:rStyle w:val="a7"/>
                <w:rFonts w:ascii="Times New Roman" w:eastAsia="楷体" w:hAnsi="Times New Roman"/>
                <w:b/>
                <w:noProof/>
              </w:rPr>
              <w:t>:</w:t>
            </w:r>
            <w:r w:rsidRPr="0079530B">
              <w:rPr>
                <w:rStyle w:val="a7"/>
                <w:rFonts w:ascii="楷体" w:eastAsia="楷体" w:hAnsi="楷体"/>
                <w:b/>
                <w:noProof/>
              </w:rPr>
              <w:t xml:space="preserve"> 橡胶收储发酵缺乏基本面支撑，持续好转预期仍弱</w:t>
            </w:r>
          </w:hyperlink>
        </w:p>
        <w:p w:rsidR="001B25C9" w:rsidRDefault="001B25C9">
          <w:pPr>
            <w:pStyle w:val="2"/>
            <w:tabs>
              <w:tab w:val="right" w:leader="dot" w:pos="8296"/>
            </w:tabs>
            <w:rPr>
              <w:rFonts w:eastAsiaTheme="minorEastAsia"/>
              <w:noProof/>
              <w:szCs w:val="22"/>
            </w:rPr>
          </w:pPr>
          <w:hyperlink w:anchor="_Toc135125399" w:history="1">
            <w:r w:rsidRPr="0079530B">
              <w:rPr>
                <w:rStyle w:val="a7"/>
                <w:rFonts w:ascii="楷体" w:eastAsia="楷体" w:hAnsi="楷体"/>
                <w:b/>
                <w:noProof/>
              </w:rPr>
              <w:t>PTA：上行驱动不足，等待企稳</w:t>
            </w:r>
          </w:hyperlink>
        </w:p>
        <w:p w:rsidR="001B25C9" w:rsidRDefault="001B25C9">
          <w:pPr>
            <w:pStyle w:val="2"/>
            <w:tabs>
              <w:tab w:val="right" w:leader="dot" w:pos="8296"/>
            </w:tabs>
            <w:rPr>
              <w:rFonts w:eastAsiaTheme="minorEastAsia"/>
              <w:noProof/>
              <w:szCs w:val="22"/>
            </w:rPr>
          </w:pPr>
          <w:hyperlink w:anchor="_Toc135125400" w:history="1">
            <w:r w:rsidRPr="0079530B">
              <w:rPr>
                <w:rStyle w:val="a7"/>
                <w:rFonts w:ascii="楷体" w:eastAsia="楷体" w:hAnsi="楷体"/>
                <w:b/>
                <w:noProof/>
              </w:rPr>
              <w:t>PVC：高库存+弱复苏 驱动不足</w:t>
            </w:r>
          </w:hyperlink>
        </w:p>
        <w:p w:rsidR="001B25C9" w:rsidRDefault="001B25C9">
          <w:pPr>
            <w:pStyle w:val="2"/>
            <w:tabs>
              <w:tab w:val="right" w:leader="dot" w:pos="8296"/>
            </w:tabs>
            <w:rPr>
              <w:rFonts w:eastAsiaTheme="minorEastAsia"/>
              <w:noProof/>
              <w:szCs w:val="22"/>
            </w:rPr>
          </w:pPr>
          <w:hyperlink w:anchor="_Toc135125401" w:history="1">
            <w:r w:rsidRPr="0079530B">
              <w:rPr>
                <w:rStyle w:val="a7"/>
                <w:rFonts w:ascii="楷体" w:eastAsia="楷体" w:hAnsi="楷体"/>
                <w:b/>
                <w:noProof/>
              </w:rPr>
              <w:t>聚烯烃：需求提振不明显 聚烯烃或震荡运行</w:t>
            </w:r>
          </w:hyperlink>
        </w:p>
        <w:p w:rsidR="001B25C9" w:rsidRDefault="001B25C9">
          <w:pPr>
            <w:pStyle w:val="2"/>
            <w:tabs>
              <w:tab w:val="right" w:leader="dot" w:pos="8296"/>
            </w:tabs>
            <w:rPr>
              <w:rFonts w:eastAsiaTheme="minorEastAsia"/>
              <w:noProof/>
              <w:szCs w:val="22"/>
            </w:rPr>
          </w:pPr>
          <w:hyperlink w:anchor="_Toc135125402" w:history="1">
            <w:r w:rsidRPr="0079530B">
              <w:rPr>
                <w:rStyle w:val="a7"/>
                <w:rFonts w:ascii="楷体" w:eastAsia="楷体" w:hAnsi="楷体"/>
                <w:b/>
                <w:noProof/>
              </w:rPr>
              <w:t>MEG：供应检修损失兑现 09逢低可多配</w:t>
            </w:r>
          </w:hyperlink>
        </w:p>
        <w:p w:rsidR="001B25C9" w:rsidRDefault="001B25C9">
          <w:pPr>
            <w:pStyle w:val="2"/>
            <w:tabs>
              <w:tab w:val="right" w:leader="dot" w:pos="8296"/>
            </w:tabs>
            <w:rPr>
              <w:rFonts w:eastAsiaTheme="minorEastAsia"/>
              <w:noProof/>
              <w:szCs w:val="22"/>
            </w:rPr>
          </w:pPr>
          <w:hyperlink w:anchor="_Toc135125403" w:history="1">
            <w:r w:rsidRPr="0079530B">
              <w:rPr>
                <w:rStyle w:val="a7"/>
                <w:rFonts w:ascii="楷体" w:eastAsia="楷体" w:hAnsi="楷体"/>
                <w:b/>
                <w:noProof/>
              </w:rPr>
              <w:t>玻璃：现货价格下跌，周末各地产销走弱</w:t>
            </w:r>
          </w:hyperlink>
        </w:p>
        <w:p w:rsidR="001B25C9" w:rsidRDefault="001B25C9">
          <w:pPr>
            <w:pStyle w:val="2"/>
            <w:tabs>
              <w:tab w:val="right" w:leader="dot" w:pos="8296"/>
            </w:tabs>
            <w:rPr>
              <w:rFonts w:eastAsiaTheme="minorEastAsia"/>
              <w:noProof/>
              <w:szCs w:val="22"/>
            </w:rPr>
          </w:pPr>
          <w:hyperlink w:anchor="_Toc135125404" w:history="1">
            <w:r w:rsidRPr="0079530B">
              <w:rPr>
                <w:rStyle w:val="a7"/>
                <w:rFonts w:ascii="楷体" w:eastAsia="楷体" w:hAnsi="楷体"/>
                <w:b/>
                <w:noProof/>
              </w:rPr>
              <w:t>纯碱：期现同跌，下行趋势未改</w:t>
            </w:r>
          </w:hyperlink>
        </w:p>
        <w:p w:rsidR="001B25C9" w:rsidRDefault="001B25C9">
          <w:pPr>
            <w:pStyle w:val="11"/>
            <w:tabs>
              <w:tab w:val="right" w:leader="dot" w:pos="8296"/>
            </w:tabs>
            <w:rPr>
              <w:rFonts w:eastAsiaTheme="minorEastAsia"/>
              <w:noProof/>
              <w:szCs w:val="22"/>
            </w:rPr>
          </w:pPr>
          <w:hyperlink w:anchor="_Toc135125405" w:history="1">
            <w:r w:rsidRPr="0079530B">
              <w:rPr>
                <w:rStyle w:val="a7"/>
                <w:rFonts w:ascii="Times New Roman" w:eastAsia="楷体" w:hAnsi="Times New Roman"/>
                <w:b/>
                <w:noProof/>
              </w:rPr>
              <w:t>[</w:t>
            </w:r>
            <w:r w:rsidRPr="0079530B">
              <w:rPr>
                <w:rStyle w:val="a7"/>
                <w:rFonts w:ascii="Times New Roman" w:eastAsia="楷体" w:hAnsi="Times New Roman"/>
                <w:b/>
                <w:noProof/>
              </w:rPr>
              <w:t>农产品</w:t>
            </w:r>
            <w:r w:rsidRPr="0079530B">
              <w:rPr>
                <w:rStyle w:val="a7"/>
                <w:rFonts w:ascii="Times New Roman" w:eastAsia="楷体" w:hAnsi="Times New Roman"/>
                <w:b/>
                <w:noProof/>
              </w:rPr>
              <w:t>]</w:t>
            </w:r>
          </w:hyperlink>
        </w:p>
        <w:p w:rsidR="001B25C9" w:rsidRDefault="001B25C9">
          <w:pPr>
            <w:pStyle w:val="2"/>
            <w:tabs>
              <w:tab w:val="right" w:leader="dot" w:pos="8296"/>
            </w:tabs>
            <w:rPr>
              <w:rFonts w:eastAsiaTheme="minorEastAsia"/>
              <w:noProof/>
              <w:szCs w:val="22"/>
            </w:rPr>
          </w:pPr>
          <w:hyperlink w:anchor="_Toc135125406" w:history="1">
            <w:r w:rsidRPr="0079530B">
              <w:rPr>
                <w:rStyle w:val="a7"/>
                <w:rFonts w:ascii="楷体" w:eastAsia="楷体" w:hAnsi="楷体"/>
                <w:b/>
                <w:noProof/>
              </w:rPr>
              <w:t>豆粕/菜粕：近强远弱延续</w:t>
            </w:r>
          </w:hyperlink>
        </w:p>
        <w:p w:rsidR="001B25C9" w:rsidRDefault="001B25C9">
          <w:pPr>
            <w:pStyle w:val="2"/>
            <w:tabs>
              <w:tab w:val="right" w:leader="dot" w:pos="8296"/>
            </w:tabs>
            <w:rPr>
              <w:rFonts w:eastAsiaTheme="minorEastAsia"/>
              <w:noProof/>
              <w:szCs w:val="22"/>
            </w:rPr>
          </w:pPr>
          <w:hyperlink w:anchor="_Toc135125407" w:history="1">
            <w:r w:rsidRPr="0079530B">
              <w:rPr>
                <w:rStyle w:val="a7"/>
                <w:rFonts w:ascii="楷体" w:eastAsia="楷体" w:hAnsi="楷体"/>
                <w:b/>
                <w:noProof/>
              </w:rPr>
              <w:t>油脂：缺乏利多驱动，上方压力仍存</w:t>
            </w:r>
          </w:hyperlink>
        </w:p>
        <w:p w:rsidR="001B25C9" w:rsidRDefault="001B25C9">
          <w:pPr>
            <w:pStyle w:val="2"/>
            <w:tabs>
              <w:tab w:val="right" w:leader="dot" w:pos="8296"/>
            </w:tabs>
            <w:rPr>
              <w:rFonts w:eastAsiaTheme="minorEastAsia"/>
              <w:noProof/>
              <w:szCs w:val="22"/>
            </w:rPr>
          </w:pPr>
          <w:hyperlink w:anchor="_Toc135125408" w:history="1">
            <w:r w:rsidRPr="0079530B">
              <w:rPr>
                <w:rStyle w:val="a7"/>
                <w:rFonts w:ascii="楷体" w:eastAsia="楷体" w:hAnsi="楷体"/>
                <w:b/>
                <w:bCs/>
                <w:noProof/>
              </w:rPr>
              <w:t>玉米与淀粉：</w:t>
            </w:r>
            <w:r w:rsidRPr="0079530B">
              <w:rPr>
                <w:rStyle w:val="a7"/>
                <w:rFonts w:ascii="楷体" w:eastAsia="楷体" w:hAnsi="楷体"/>
                <w:b/>
                <w:noProof/>
              </w:rPr>
              <w:t>期价夜盘小幅反弹</w:t>
            </w:r>
          </w:hyperlink>
        </w:p>
        <w:p w:rsidR="001B25C9" w:rsidRDefault="001B25C9">
          <w:pPr>
            <w:pStyle w:val="2"/>
            <w:tabs>
              <w:tab w:val="right" w:leader="dot" w:pos="8296"/>
            </w:tabs>
            <w:rPr>
              <w:rFonts w:eastAsiaTheme="minorEastAsia"/>
              <w:noProof/>
              <w:szCs w:val="22"/>
            </w:rPr>
          </w:pPr>
          <w:hyperlink w:anchor="_Toc135125409" w:history="1">
            <w:r w:rsidRPr="0079530B">
              <w:rPr>
                <w:rStyle w:val="a7"/>
                <w:rFonts w:ascii="楷体" w:eastAsia="楷体" w:hAnsi="楷体"/>
                <w:b/>
                <w:bCs/>
                <w:noProof/>
              </w:rPr>
              <w:t>畜禽养殖：期价窄幅震荡</w:t>
            </w:r>
          </w:hyperlink>
        </w:p>
        <w:p w:rsidR="001B25C9" w:rsidRDefault="001B25C9">
          <w:pPr>
            <w:pStyle w:val="2"/>
            <w:tabs>
              <w:tab w:val="right" w:leader="dot" w:pos="8296"/>
            </w:tabs>
            <w:rPr>
              <w:rFonts w:eastAsiaTheme="minorEastAsia"/>
              <w:noProof/>
              <w:szCs w:val="22"/>
            </w:rPr>
          </w:pPr>
          <w:hyperlink w:anchor="_Toc135125410" w:history="1">
            <w:r w:rsidRPr="0079530B">
              <w:rPr>
                <w:rStyle w:val="a7"/>
                <w:rFonts w:ascii="楷体" w:eastAsia="楷体" w:hAnsi="楷体"/>
                <w:b/>
                <w:noProof/>
              </w:rPr>
              <w:t>郑棉：预计09合约15500-16000区间震荡，空9多1套利持有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512538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5125383"/>
      <w:bookmarkEnd w:id="3"/>
      <w:r>
        <w:rPr>
          <w:rFonts w:ascii="Times New Roman" w:eastAsia="楷体" w:hAnsi="Times New Roman" w:hint="eastAsia"/>
          <w:b/>
          <w:color w:val="000000" w:themeColor="text1"/>
          <w:sz w:val="24"/>
          <w:szCs w:val="24"/>
        </w:rPr>
        <w:t>股指：</w:t>
      </w:r>
      <w:bookmarkEnd w:id="5"/>
      <w:bookmarkEnd w:id="6"/>
      <w:r w:rsidR="00C93E36" w:rsidRPr="00C93E36">
        <w:rPr>
          <w:rFonts w:ascii="Times New Roman" w:eastAsia="楷体" w:hAnsi="Times New Roman" w:hint="eastAsia"/>
          <w:b/>
          <w:color w:val="000000" w:themeColor="text1"/>
          <w:sz w:val="24"/>
          <w:szCs w:val="24"/>
        </w:rPr>
        <w:t>关注指数低多机会</w:t>
      </w:r>
      <w:bookmarkEnd w:id="7"/>
    </w:p>
    <w:p w:rsidR="003F56A5" w:rsidRDefault="00C93E36">
      <w:pPr>
        <w:ind w:leftChars="300" w:left="630"/>
        <w:rPr>
          <w:rFonts w:ascii="Times New Roman" w:eastAsia="楷体" w:hAnsi="Times New Roman"/>
          <w:color w:val="000000" w:themeColor="text1"/>
          <w:sz w:val="24"/>
          <w:szCs w:val="24"/>
        </w:rPr>
      </w:pPr>
      <w:r w:rsidRPr="00C93E36">
        <w:rPr>
          <w:rFonts w:ascii="Times New Roman" w:eastAsia="楷体" w:hAnsi="Times New Roman" w:hint="eastAsia"/>
          <w:color w:val="000000" w:themeColor="text1"/>
          <w:sz w:val="24"/>
          <w:szCs w:val="24"/>
        </w:rPr>
        <w:t>昨日中特估走强诱因主要由即将主办的“沪市金融业专题座谈会”引起，其主要内容为“在服务中国式现代化中促进金融业估值提升和高质量发展”，但本质上，还是在弱现实弱复苏背景下市场对低估值高股息”中特估“资产的持续看好。由于市场投资者习惯用“终局思维”计价，导致市场悲观情绪似乎计价过度，我们认为后续仍有修复空间，后续是否继续放量，是支撑盘面上行关键</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512538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5125385"/>
      <w:r>
        <w:rPr>
          <w:rFonts w:ascii="Times New Roman" w:eastAsia="楷体" w:hAnsi="Times New Roman" w:hint="eastAsia"/>
          <w:b/>
          <w:color w:val="000000" w:themeColor="text1"/>
          <w:sz w:val="24"/>
          <w:szCs w:val="24"/>
        </w:rPr>
        <w:t>贵金属：</w:t>
      </w:r>
      <w:r w:rsidR="005C49BA" w:rsidRPr="005C49BA">
        <w:rPr>
          <w:rFonts w:ascii="Times New Roman" w:eastAsia="楷体" w:hAnsi="Times New Roman" w:hint="eastAsia"/>
          <w:b/>
          <w:color w:val="000000" w:themeColor="text1"/>
          <w:sz w:val="24"/>
          <w:szCs w:val="24"/>
        </w:rPr>
        <w:t>联储官员支持</w:t>
      </w:r>
      <w:r w:rsidR="005C49BA" w:rsidRPr="005C49BA">
        <w:rPr>
          <w:rFonts w:ascii="Times New Roman" w:eastAsia="楷体" w:hAnsi="Times New Roman" w:hint="eastAsia"/>
          <w:b/>
          <w:color w:val="000000" w:themeColor="text1"/>
          <w:sz w:val="24"/>
          <w:szCs w:val="24"/>
        </w:rPr>
        <w:t>6</w:t>
      </w:r>
      <w:r w:rsidR="005C49BA" w:rsidRPr="005C49BA">
        <w:rPr>
          <w:rFonts w:ascii="Times New Roman" w:eastAsia="楷体" w:hAnsi="Times New Roman" w:hint="eastAsia"/>
          <w:b/>
          <w:color w:val="000000" w:themeColor="text1"/>
          <w:sz w:val="24"/>
          <w:szCs w:val="24"/>
        </w:rPr>
        <w:t>月暂停加息，沪金窄幅震荡</w:t>
      </w:r>
      <w:bookmarkEnd w:id="9"/>
    </w:p>
    <w:p w:rsidR="003F56A5" w:rsidRDefault="005C49BA">
      <w:pPr>
        <w:ind w:leftChars="300" w:left="630"/>
        <w:rPr>
          <w:rFonts w:ascii="Times New Roman" w:eastAsia="楷体" w:hAnsi="Times New Roman"/>
          <w:sz w:val="24"/>
          <w:szCs w:val="24"/>
        </w:rPr>
      </w:pPr>
      <w:r w:rsidRPr="005C49BA">
        <w:rPr>
          <w:rFonts w:ascii="Times New Roman" w:eastAsia="楷体" w:hAnsi="Times New Roman" w:hint="eastAsia"/>
          <w:color w:val="000000" w:themeColor="text1"/>
          <w:sz w:val="24"/>
          <w:szCs w:val="24"/>
        </w:rPr>
        <w:t>美国财政部长耶伦继续提示债务上限风险，其警告称等到最后一刻才提高债务上限会对企业和消费者信心造成严重伤害，而目前来看最早可能在</w:t>
      </w:r>
      <w:r w:rsidRPr="005C49BA">
        <w:rPr>
          <w:rFonts w:ascii="Times New Roman" w:eastAsia="楷体" w:hAnsi="Times New Roman" w:hint="eastAsia"/>
          <w:color w:val="000000" w:themeColor="text1"/>
          <w:sz w:val="24"/>
          <w:szCs w:val="24"/>
        </w:rPr>
        <w:t>6</w:t>
      </w:r>
      <w:r w:rsidRPr="005C49BA">
        <w:rPr>
          <w:rFonts w:ascii="Times New Roman" w:eastAsia="楷体" w:hAnsi="Times New Roman" w:hint="eastAsia"/>
          <w:color w:val="000000" w:themeColor="text1"/>
          <w:sz w:val="24"/>
          <w:szCs w:val="24"/>
        </w:rPr>
        <w:t>月</w:t>
      </w:r>
      <w:r w:rsidRPr="005C49BA">
        <w:rPr>
          <w:rFonts w:ascii="Times New Roman" w:eastAsia="楷体" w:hAnsi="Times New Roman" w:hint="eastAsia"/>
          <w:color w:val="000000" w:themeColor="text1"/>
          <w:sz w:val="24"/>
          <w:szCs w:val="24"/>
        </w:rPr>
        <w:t>1</w:t>
      </w:r>
      <w:r w:rsidRPr="005C49BA">
        <w:rPr>
          <w:rFonts w:ascii="Times New Roman" w:eastAsia="楷体" w:hAnsi="Times New Roman" w:hint="eastAsia"/>
          <w:color w:val="000000" w:themeColor="text1"/>
          <w:sz w:val="24"/>
          <w:szCs w:val="24"/>
        </w:rPr>
        <w:t>日发生违约。美联储博斯蒂克表示，控制通胀较为容易的部分已经实现，后续抗通胀进展会比较缓慢，倾向于在</w:t>
      </w:r>
      <w:r w:rsidRPr="005C49BA">
        <w:rPr>
          <w:rFonts w:ascii="Times New Roman" w:eastAsia="楷体" w:hAnsi="Times New Roman" w:hint="eastAsia"/>
          <w:color w:val="000000" w:themeColor="text1"/>
          <w:sz w:val="24"/>
          <w:szCs w:val="24"/>
        </w:rPr>
        <w:t>6</w:t>
      </w:r>
      <w:r w:rsidRPr="005C49BA">
        <w:rPr>
          <w:rFonts w:ascii="Times New Roman" w:eastAsia="楷体" w:hAnsi="Times New Roman" w:hint="eastAsia"/>
          <w:color w:val="000000" w:themeColor="text1"/>
          <w:sz w:val="24"/>
          <w:szCs w:val="24"/>
        </w:rPr>
        <w:t>月</w:t>
      </w:r>
      <w:r w:rsidRPr="005C49BA">
        <w:rPr>
          <w:rFonts w:ascii="Times New Roman" w:eastAsia="楷体" w:hAnsi="Times New Roman" w:hint="eastAsia"/>
          <w:color w:val="000000" w:themeColor="text1"/>
          <w:sz w:val="24"/>
          <w:szCs w:val="24"/>
        </w:rPr>
        <w:t>FOMC</w:t>
      </w:r>
      <w:r w:rsidRPr="005C49BA">
        <w:rPr>
          <w:rFonts w:ascii="Times New Roman" w:eastAsia="楷体" w:hAnsi="Times New Roman" w:hint="eastAsia"/>
          <w:color w:val="000000" w:themeColor="text1"/>
          <w:sz w:val="24"/>
          <w:szCs w:val="24"/>
        </w:rPr>
        <w:t>会议上暂停加息。美联储巴尔金则称，考虑到仍有经济数据未公布、银行信贷和债务上限存在不确定性，其将暂缓决定</w:t>
      </w:r>
      <w:r w:rsidRPr="005C49BA">
        <w:rPr>
          <w:rFonts w:ascii="Times New Roman" w:eastAsia="楷体" w:hAnsi="Times New Roman" w:hint="eastAsia"/>
          <w:color w:val="000000" w:themeColor="text1"/>
          <w:sz w:val="24"/>
          <w:szCs w:val="24"/>
        </w:rPr>
        <w:t>6</w:t>
      </w:r>
      <w:r w:rsidRPr="005C49BA">
        <w:rPr>
          <w:rFonts w:ascii="Times New Roman" w:eastAsia="楷体" w:hAnsi="Times New Roman" w:hint="eastAsia"/>
          <w:color w:val="000000" w:themeColor="text1"/>
          <w:sz w:val="24"/>
          <w:szCs w:val="24"/>
        </w:rPr>
        <w:t>月会议的立场。美国</w:t>
      </w:r>
      <w:r w:rsidRPr="005C49BA">
        <w:rPr>
          <w:rFonts w:ascii="Times New Roman" w:eastAsia="楷体" w:hAnsi="Times New Roman" w:hint="eastAsia"/>
          <w:color w:val="000000" w:themeColor="text1"/>
          <w:sz w:val="24"/>
          <w:szCs w:val="24"/>
        </w:rPr>
        <w:t>5</w:t>
      </w:r>
      <w:r w:rsidRPr="005C49BA">
        <w:rPr>
          <w:rFonts w:ascii="Times New Roman" w:eastAsia="楷体" w:hAnsi="Times New Roman" w:hint="eastAsia"/>
          <w:color w:val="000000" w:themeColor="text1"/>
          <w:sz w:val="24"/>
          <w:szCs w:val="24"/>
        </w:rPr>
        <w:t>月纽约联储制造业指数录得</w:t>
      </w:r>
      <w:r w:rsidRPr="005C49BA">
        <w:rPr>
          <w:rFonts w:ascii="Times New Roman" w:eastAsia="楷体" w:hAnsi="Times New Roman" w:hint="eastAsia"/>
          <w:color w:val="000000" w:themeColor="text1"/>
          <w:sz w:val="24"/>
          <w:szCs w:val="24"/>
        </w:rPr>
        <w:t>-31.8</w:t>
      </w:r>
      <w:r w:rsidRPr="005C49BA">
        <w:rPr>
          <w:rFonts w:ascii="Times New Roman" w:eastAsia="楷体" w:hAnsi="Times New Roman" w:hint="eastAsia"/>
          <w:color w:val="000000" w:themeColor="text1"/>
          <w:sz w:val="24"/>
          <w:szCs w:val="24"/>
        </w:rPr>
        <w:t>，大幅低于预期及前值。隔夜沪金窄幅震荡，沪银低位企稳。当前而言美联储</w:t>
      </w:r>
      <w:r w:rsidRPr="005C49BA">
        <w:rPr>
          <w:rFonts w:ascii="Times New Roman" w:eastAsia="楷体" w:hAnsi="Times New Roman" w:hint="eastAsia"/>
          <w:color w:val="000000" w:themeColor="text1"/>
          <w:sz w:val="24"/>
          <w:szCs w:val="24"/>
        </w:rPr>
        <w:t>6</w:t>
      </w:r>
      <w:r w:rsidRPr="005C49BA">
        <w:rPr>
          <w:rFonts w:ascii="Times New Roman" w:eastAsia="楷体" w:hAnsi="Times New Roman" w:hint="eastAsia"/>
          <w:color w:val="000000" w:themeColor="text1"/>
          <w:sz w:val="24"/>
          <w:szCs w:val="24"/>
        </w:rPr>
        <w:t>月停止加息概率较高，鸽派预期或持续支撑贵金属价格表现，建议沪金、沪银逢低试多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512538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5125387"/>
      <w:r>
        <w:rPr>
          <w:rFonts w:ascii="楷体" w:eastAsia="楷体" w:hAnsi="楷体" w:hint="eastAsia"/>
          <w:b/>
          <w:color w:val="000000" w:themeColor="text1"/>
          <w:sz w:val="24"/>
          <w:szCs w:val="24"/>
        </w:rPr>
        <w:t>螺纹钢：</w:t>
      </w:r>
      <w:bookmarkEnd w:id="15"/>
      <w:bookmarkEnd w:id="16"/>
      <w:r w:rsidR="00C93E36" w:rsidRPr="00C93E36">
        <w:rPr>
          <w:rFonts w:ascii="楷体" w:eastAsia="楷体" w:hAnsi="楷体" w:hint="eastAsia"/>
          <w:b/>
          <w:color w:val="000000" w:themeColor="text1"/>
          <w:sz w:val="24"/>
          <w:szCs w:val="24"/>
        </w:rPr>
        <w:t>工地成交有所放量，关注反弹持续性</w:t>
      </w:r>
      <w:bookmarkEnd w:id="17"/>
    </w:p>
    <w:p w:rsidR="003F56A5" w:rsidRDefault="00C93E36">
      <w:pPr>
        <w:ind w:leftChars="300" w:left="630"/>
        <w:rPr>
          <w:rFonts w:ascii="楷体" w:eastAsia="楷体" w:hAnsi="楷体"/>
          <w:color w:val="000000" w:themeColor="text1"/>
          <w:sz w:val="24"/>
          <w:szCs w:val="24"/>
        </w:rPr>
      </w:pPr>
      <w:r w:rsidRPr="00C93E36">
        <w:rPr>
          <w:rFonts w:ascii="楷体" w:eastAsia="楷体" w:hAnsi="楷体" w:hint="eastAsia"/>
          <w:color w:val="000000" w:themeColor="text1"/>
          <w:sz w:val="24"/>
          <w:szCs w:val="24"/>
        </w:rPr>
        <w:t>当前阶段性减产后螺纹钢供需矛盾并不突出，现货价格稳中偏弱，盘面及现货随投机情绪而波动。预计当前或继续在（3650,3740）区间震荡。当前利润下，产量较难出清，仍具有淡季继续下行的风险</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5125388"/>
      <w:r>
        <w:rPr>
          <w:rFonts w:ascii="楷体" w:eastAsia="楷体" w:hAnsi="楷体" w:hint="eastAsia"/>
          <w:b/>
          <w:color w:val="000000" w:themeColor="text1"/>
          <w:sz w:val="24"/>
          <w:szCs w:val="24"/>
        </w:rPr>
        <w:t>焦炭：</w:t>
      </w:r>
      <w:bookmarkEnd w:id="18"/>
      <w:bookmarkEnd w:id="19"/>
      <w:r w:rsidR="00C93E36" w:rsidRPr="00C93E36">
        <w:rPr>
          <w:rFonts w:ascii="楷体" w:eastAsia="楷体" w:hAnsi="楷体" w:hint="eastAsia"/>
          <w:b/>
          <w:color w:val="000000" w:themeColor="text1"/>
          <w:sz w:val="24"/>
          <w:szCs w:val="24"/>
        </w:rPr>
        <w:t>关注现货近期压力情况，盘面震荡为主</w:t>
      </w:r>
      <w:bookmarkEnd w:id="20"/>
    </w:p>
    <w:p w:rsidR="003F56A5" w:rsidRDefault="00C93E36">
      <w:pPr>
        <w:ind w:leftChars="300" w:left="630"/>
        <w:rPr>
          <w:rFonts w:ascii="楷体" w:eastAsia="楷体" w:hAnsi="楷体"/>
          <w:color w:val="000000" w:themeColor="text1"/>
          <w:sz w:val="24"/>
          <w:szCs w:val="24"/>
        </w:rPr>
      </w:pPr>
      <w:r w:rsidRPr="00C93E36">
        <w:rPr>
          <w:rFonts w:ascii="楷体" w:eastAsia="楷体" w:hAnsi="楷体" w:hint="eastAsia"/>
          <w:color w:val="000000" w:themeColor="text1"/>
          <w:sz w:val="24"/>
          <w:szCs w:val="24"/>
        </w:rPr>
        <w:t>内生性驱动不足，短期成本止跌后，上下游矛盾不突出，下游采购意愿弱，现货涨跌两难，盘面随情绪波动，在（2080,2280）区间震荡。关注成材投机性需求及焦煤对焦炭现货影响</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5125389"/>
      <w:r>
        <w:rPr>
          <w:rFonts w:ascii="楷体" w:eastAsia="楷体" w:hAnsi="楷体" w:hint="eastAsia"/>
          <w:b/>
          <w:color w:val="000000" w:themeColor="text1"/>
          <w:sz w:val="24"/>
          <w:szCs w:val="24"/>
        </w:rPr>
        <w:t>焦煤：</w:t>
      </w:r>
      <w:r w:rsidR="00C93E36" w:rsidRPr="00C93E36">
        <w:rPr>
          <w:rFonts w:ascii="楷体" w:eastAsia="楷体" w:hAnsi="楷体" w:hint="eastAsia"/>
          <w:b/>
          <w:sz w:val="24"/>
          <w:szCs w:val="24"/>
        </w:rPr>
        <w:t>关注近期动力煤价格影响，短期或继续震荡</w:t>
      </w:r>
      <w:bookmarkEnd w:id="21"/>
    </w:p>
    <w:p w:rsidR="003F56A5" w:rsidRDefault="00C93E36">
      <w:pPr>
        <w:ind w:leftChars="300" w:left="630"/>
        <w:rPr>
          <w:rFonts w:ascii="楷体" w:eastAsia="楷体" w:hAnsi="楷体"/>
          <w:bCs/>
          <w:sz w:val="24"/>
          <w:szCs w:val="24"/>
        </w:rPr>
      </w:pPr>
      <w:r w:rsidRPr="00C93E36">
        <w:rPr>
          <w:rFonts w:ascii="楷体" w:eastAsia="楷体" w:hAnsi="楷体" w:hint="eastAsia"/>
          <w:sz w:val="24"/>
          <w:szCs w:val="24"/>
        </w:rPr>
        <w:t>焦煤自身内生性驱动不足，蒙煤减量后上下游矛盾不突出，下游采购意愿弱，现货涨跌两难。当前供需较难给出进口利润，价格上行幅度有限。现货偏稳运行，盘面随情绪波动，在（1330,1450</w:t>
      </w:r>
      <w:r>
        <w:rPr>
          <w:rFonts w:ascii="楷体" w:eastAsia="楷体" w:hAnsi="楷体" w:hint="eastAsia"/>
          <w:sz w:val="24"/>
          <w:szCs w:val="24"/>
        </w:rPr>
        <w:t>）区间震荡。关注近期雨季对水电影响</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5125390"/>
      <w:r>
        <w:rPr>
          <w:rFonts w:ascii="楷体" w:eastAsia="楷体" w:hAnsi="楷体" w:hint="eastAsia"/>
          <w:b/>
          <w:color w:val="000000" w:themeColor="text1"/>
          <w:sz w:val="24"/>
          <w:szCs w:val="24"/>
        </w:rPr>
        <w:lastRenderedPageBreak/>
        <w:t>铜：</w:t>
      </w:r>
      <w:bookmarkEnd w:id="22"/>
      <w:bookmarkEnd w:id="23"/>
      <w:r w:rsidR="00C93E36" w:rsidRPr="00C93E36">
        <w:rPr>
          <w:rFonts w:ascii="楷体" w:eastAsia="楷体" w:hAnsi="楷体" w:hint="eastAsia"/>
          <w:b/>
          <w:color w:val="000000" w:themeColor="text1"/>
          <w:sz w:val="24"/>
          <w:szCs w:val="24"/>
        </w:rPr>
        <w:t>短期震荡整理，中期仍有下探压力</w:t>
      </w:r>
      <w:bookmarkEnd w:id="24"/>
    </w:p>
    <w:p w:rsidR="00C93E36" w:rsidRPr="00C93E36" w:rsidRDefault="00C93E36" w:rsidP="00C93E36">
      <w:pPr>
        <w:ind w:leftChars="300" w:left="630"/>
        <w:rPr>
          <w:rFonts w:ascii="楷体" w:eastAsia="楷体" w:hAnsi="楷体" w:hint="eastAsia"/>
          <w:color w:val="000000" w:themeColor="text1"/>
          <w:sz w:val="24"/>
          <w:szCs w:val="24"/>
        </w:rPr>
      </w:pPr>
      <w:r w:rsidRPr="00C93E36">
        <w:rPr>
          <w:rFonts w:ascii="楷体" w:eastAsia="楷体" w:hAnsi="楷体" w:hint="eastAsia"/>
          <w:color w:val="000000" w:themeColor="text1"/>
          <w:sz w:val="24"/>
          <w:szCs w:val="24"/>
        </w:rPr>
        <w:t>(1)宏观：美国纽约州制造业活动指数5月份创下逾三年最大跌幅，因订单和出货量急剧萎缩。数据显示，美国5月纽约联储制造业指数下跌42.6点至-31.8。该读数低于零表明制造业萎缩。</w:t>
      </w:r>
    </w:p>
    <w:p w:rsidR="00C93E36" w:rsidRPr="00C93E36" w:rsidRDefault="00C93E36" w:rsidP="00C93E36">
      <w:pPr>
        <w:ind w:leftChars="300" w:left="630"/>
        <w:rPr>
          <w:rFonts w:ascii="楷体" w:eastAsia="楷体" w:hAnsi="楷体" w:hint="eastAsia"/>
          <w:color w:val="000000" w:themeColor="text1"/>
          <w:sz w:val="24"/>
          <w:szCs w:val="24"/>
        </w:rPr>
      </w:pPr>
      <w:r w:rsidRPr="00C93E36">
        <w:rPr>
          <w:rFonts w:ascii="楷体" w:eastAsia="楷体" w:hAnsi="楷体" w:hint="eastAsia"/>
          <w:color w:val="000000" w:themeColor="text1"/>
          <w:sz w:val="24"/>
          <w:szCs w:val="24"/>
        </w:rPr>
        <w:t>(2)库存：5月15日，SHFE仓单库存61521吨，增2248吨。LME仓单库存76875吨，增250吨。</w:t>
      </w:r>
    </w:p>
    <w:p w:rsidR="00C93E36" w:rsidRPr="00C93E36" w:rsidRDefault="00C93E36" w:rsidP="00C93E36">
      <w:pPr>
        <w:ind w:leftChars="300" w:left="630"/>
        <w:rPr>
          <w:rFonts w:ascii="楷体" w:eastAsia="楷体" w:hAnsi="楷体" w:hint="eastAsia"/>
          <w:color w:val="000000" w:themeColor="text1"/>
          <w:sz w:val="24"/>
          <w:szCs w:val="24"/>
        </w:rPr>
      </w:pPr>
      <w:r w:rsidRPr="00C93E36">
        <w:rPr>
          <w:rFonts w:ascii="楷体" w:eastAsia="楷体" w:hAnsi="楷体" w:hint="eastAsia"/>
          <w:color w:val="000000" w:themeColor="text1"/>
          <w:sz w:val="24"/>
          <w:szCs w:val="24"/>
        </w:rPr>
        <w:t>(3)精废价差：5月15日，Mysteel精废价差576，收窄202。目前价差在合理价差1346之下。</w:t>
      </w:r>
    </w:p>
    <w:p w:rsidR="00C93E36" w:rsidRPr="00C93E36" w:rsidRDefault="00C93E36" w:rsidP="00C93E36">
      <w:pPr>
        <w:ind w:leftChars="300" w:left="630"/>
        <w:rPr>
          <w:rFonts w:ascii="楷体" w:eastAsia="楷体" w:hAnsi="楷体"/>
          <w:color w:val="000000" w:themeColor="text1"/>
          <w:sz w:val="24"/>
          <w:szCs w:val="24"/>
        </w:rPr>
      </w:pPr>
    </w:p>
    <w:p w:rsidR="00A71A7E" w:rsidRPr="00A71A7E" w:rsidRDefault="00C93E36" w:rsidP="00C93E36">
      <w:pPr>
        <w:ind w:leftChars="300" w:left="630"/>
        <w:rPr>
          <w:rFonts w:ascii="楷体" w:eastAsia="楷体" w:hAnsi="楷体"/>
          <w:color w:val="000000" w:themeColor="text1"/>
          <w:sz w:val="24"/>
          <w:szCs w:val="24"/>
        </w:rPr>
      </w:pPr>
      <w:r w:rsidRPr="00C93E36">
        <w:rPr>
          <w:rFonts w:ascii="楷体" w:eastAsia="楷体" w:hAnsi="楷体" w:hint="eastAsia"/>
          <w:color w:val="000000" w:themeColor="text1"/>
          <w:sz w:val="24"/>
          <w:szCs w:val="24"/>
        </w:rPr>
        <w:t>综述：欧美衰退预期反复交易，市场偏谨慎。国内经济数据走弱，乐观预期被修正。铜市需求疲弱压制现货升水，同时国内精铜产量已有明显增长，阶段性供应偏松更加明晰，铜价仍将承压运行。短期价格急跌后或刺激下游一定补库行为，预计价格在64000附近震荡整理，中期仍有继续下探压力。本周关注价格波动区间64000-66000，维持反弹沽空思路</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5125391"/>
      <w:r>
        <w:rPr>
          <w:rFonts w:ascii="楷体" w:eastAsia="楷体" w:hAnsi="楷体" w:hint="eastAsia"/>
          <w:b/>
          <w:color w:val="000000" w:themeColor="text1"/>
          <w:sz w:val="24"/>
          <w:szCs w:val="24"/>
        </w:rPr>
        <w:t>铝：</w:t>
      </w:r>
      <w:bookmarkEnd w:id="25"/>
      <w:bookmarkEnd w:id="26"/>
      <w:r w:rsidR="00C93E36" w:rsidRPr="00C93E36">
        <w:rPr>
          <w:rFonts w:ascii="楷体" w:eastAsia="楷体" w:hAnsi="楷体" w:hint="eastAsia"/>
          <w:b/>
          <w:color w:val="000000" w:themeColor="text1"/>
          <w:sz w:val="24"/>
          <w:szCs w:val="24"/>
        </w:rPr>
        <w:t>铝价重上万八，利空影响仍有下行压力</w:t>
      </w:r>
      <w:bookmarkEnd w:id="27"/>
    </w:p>
    <w:p w:rsidR="003F56A5" w:rsidRDefault="00C93E36" w:rsidP="00CF7A9A">
      <w:pPr>
        <w:ind w:leftChars="300" w:left="630"/>
        <w:rPr>
          <w:rFonts w:ascii="楷体" w:eastAsia="楷体" w:hAnsi="楷体"/>
          <w:color w:val="000000" w:themeColor="text1"/>
          <w:sz w:val="24"/>
          <w:szCs w:val="24"/>
        </w:rPr>
      </w:pPr>
      <w:r w:rsidRPr="00C93E36">
        <w:rPr>
          <w:rFonts w:ascii="楷体" w:eastAsia="楷体" w:hAnsi="楷体" w:hint="eastAsia"/>
          <w:color w:val="000000" w:themeColor="text1"/>
          <w:sz w:val="24"/>
          <w:szCs w:val="24"/>
        </w:rPr>
        <w:t>海外银行信任危机叠加美国债务上限问题仍存，海外经济衰退风险加剧，国内经济政策稳中向好，实际国内4月PMI及CPI、PPI数据环比下降可以看出市场需求刺激有限，市场隐存衰退担忧。电解铝4月产量环比走跌，进入5月下旬，云南省当地有阶段性降雨补充，正常预计6月将进入丰水期，西南地区供应有较强复产预期，另外电解铝成本下行，氧化铝产能供应过剩价格走跌，预焙阳极等辅料价格持续下探，电解铝利润攀升，利空价格。铝水比例高位走增，而铝棒库存拐入累库，整体海内外库存仍在历史偏低位，旺季消费支撑效应逐步走弱，除铝杆线外，铝型材、铝板带箔企业开工率环比下行，终端需求光伏装机、汽车消费表现亮眼，实际去年同期基数较低反映数据可参考性不强，海外经济疲弱，内需持续修复但不及前期预期乐观。铝价上周跌破万八点位支撑，宏观及基本面利空为主，价格预期下到探17500-17700找到底部支撑，短期或在万八点位附近震荡，建议可逢高布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5125392"/>
      <w:r>
        <w:rPr>
          <w:rFonts w:ascii="楷体" w:eastAsia="楷体" w:hAnsi="楷体" w:hint="eastAsia"/>
          <w:b/>
          <w:color w:val="000000" w:themeColor="text1"/>
          <w:sz w:val="24"/>
          <w:szCs w:val="24"/>
        </w:rPr>
        <w:t>锌：</w:t>
      </w:r>
      <w:r w:rsidR="00C93E36" w:rsidRPr="00C93E36">
        <w:rPr>
          <w:rFonts w:ascii="楷体" w:eastAsia="楷体" w:hAnsi="楷体" w:hint="eastAsia"/>
          <w:b/>
          <w:color w:val="000000" w:themeColor="text1"/>
          <w:sz w:val="24"/>
          <w:szCs w:val="24"/>
        </w:rPr>
        <w:t>锌价依旧偏弱震荡运行</w:t>
      </w:r>
      <w:bookmarkEnd w:id="28"/>
    </w:p>
    <w:p w:rsidR="003F56A5" w:rsidRDefault="00C93E36" w:rsidP="000B0648">
      <w:pPr>
        <w:ind w:leftChars="300" w:left="630"/>
        <w:rPr>
          <w:rFonts w:ascii="楷体" w:eastAsia="楷体" w:hAnsi="楷体"/>
          <w:color w:val="000000" w:themeColor="text1"/>
          <w:sz w:val="24"/>
          <w:szCs w:val="24"/>
        </w:rPr>
      </w:pPr>
      <w:r w:rsidRPr="00C93E36">
        <w:rPr>
          <w:rFonts w:ascii="楷体" w:eastAsia="楷体" w:hAnsi="楷体" w:hint="eastAsia"/>
          <w:color w:val="000000" w:themeColor="text1"/>
          <w:sz w:val="24"/>
          <w:szCs w:val="24"/>
        </w:rPr>
        <w:t>海内外宏观情绪持续承压，全球经济衰退风险仍存。国内4月精炼锌产量仍处高位，云南地区降水补充，当地减产产能逐步复产，二季度末有供应走增预期，中游炼厂利润持续挤出，不排除有企业减产可能。旺季已过，终端需求收缩，下游镀锌、压铸锌合金企业周度开工率走低，库存仍位于历史偏低位。锌价近期触及下方支撑有反弹迹象，但上方空间有限</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5125393"/>
      <w:r>
        <w:rPr>
          <w:rFonts w:ascii="楷体" w:eastAsia="楷体" w:hAnsi="楷体" w:hint="eastAsia"/>
          <w:b/>
          <w:color w:val="000000" w:themeColor="text1"/>
          <w:sz w:val="24"/>
          <w:szCs w:val="24"/>
        </w:rPr>
        <w:t>镍：</w:t>
      </w:r>
      <w:r w:rsidR="008C3F42" w:rsidRPr="008C3F42">
        <w:rPr>
          <w:rFonts w:ascii="楷体" w:eastAsia="楷体" w:hAnsi="楷体" w:hint="eastAsia"/>
          <w:b/>
          <w:color w:val="000000" w:themeColor="text1"/>
          <w:sz w:val="24"/>
          <w:szCs w:val="24"/>
        </w:rPr>
        <w:t>宏观偏空助推价格大跌，低库存或仍提供支撑</w:t>
      </w:r>
      <w:bookmarkEnd w:id="29"/>
    </w:p>
    <w:p w:rsidR="003F56A5" w:rsidRDefault="008C3F42">
      <w:pPr>
        <w:ind w:leftChars="300" w:left="630"/>
        <w:rPr>
          <w:rFonts w:ascii="楷体" w:eastAsia="楷体" w:hAnsi="楷体"/>
          <w:color w:val="000000" w:themeColor="text1"/>
          <w:sz w:val="24"/>
          <w:szCs w:val="24"/>
        </w:rPr>
      </w:pPr>
      <w:r w:rsidRPr="008C3F42">
        <w:rPr>
          <w:rFonts w:ascii="楷体" w:eastAsia="楷体" w:hAnsi="楷体" w:hint="eastAsia"/>
          <w:color w:val="000000" w:themeColor="text1"/>
          <w:sz w:val="24"/>
          <w:szCs w:val="24"/>
        </w:rPr>
        <w:t>宏观市场情绪遇冷是近期价格大幅下跌的主因，海外衰退风险并未解除，国内通缩交易再次出现，近期整体有色重心持续下行。纯镍中期有较多的供应增量预期持续给价格带来压力，但现实低库存及大back结构使得继续追空存在风险，操作上，基于估值角度逢高沽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512539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5C49BA" w:rsidRPr="005C49BA">
        <w:rPr>
          <w:rFonts w:ascii="楷体" w:eastAsia="楷体" w:hAnsi="楷体" w:hint="eastAsia"/>
          <w:b/>
          <w:color w:val="000000" w:themeColor="text1"/>
          <w:sz w:val="24"/>
          <w:szCs w:val="24"/>
        </w:rPr>
        <w:t>消费淡季之下铅价偏弱震荡</w:t>
      </w:r>
      <w:bookmarkEnd w:id="30"/>
    </w:p>
    <w:p w:rsidR="008B13D2" w:rsidRPr="008B13D2" w:rsidRDefault="005C49BA" w:rsidP="008B13D2">
      <w:pPr>
        <w:ind w:leftChars="300" w:left="630"/>
        <w:rPr>
          <w:rFonts w:ascii="楷体" w:eastAsia="楷体" w:hAnsi="楷体"/>
          <w:color w:val="000000" w:themeColor="text1"/>
          <w:sz w:val="24"/>
          <w:szCs w:val="24"/>
        </w:rPr>
      </w:pPr>
      <w:r w:rsidRPr="005C49BA">
        <w:rPr>
          <w:rFonts w:ascii="楷体" w:eastAsia="楷体" w:hAnsi="楷体" w:hint="eastAsia"/>
          <w:color w:val="000000" w:themeColor="text1"/>
          <w:sz w:val="24"/>
          <w:szCs w:val="24"/>
        </w:rPr>
        <w:lastRenderedPageBreak/>
        <w:t>海内外情绪偏空。全球高利率环境维持，银行信任危机、美国债务上限问题仍存，海外市场情绪偏悲观，国内经济数据表现不及市场预期，宏观情绪承压。淡季之下供需两弱。据SMM，预计5月国内原生铅产量持续下降，再生铅有小幅增量，废电瓶供应延续偏紧，影响再生铅开工。需求端在消费淡季表现平淡，铅蓄电池4月订单欠佳，部分企业因库存高位下调生产计划，节后铅蓄电池企业周度开工率持续走低，整体库存维持历史低位小幅累库。淡季之下，基本面表现供需双弱，铅价维持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5125395"/>
      <w:r>
        <w:rPr>
          <w:rFonts w:ascii="楷体" w:eastAsia="楷体" w:hAnsi="楷体" w:hint="eastAsia"/>
          <w:b/>
          <w:color w:val="000000" w:themeColor="text1"/>
          <w:sz w:val="24"/>
          <w:szCs w:val="24"/>
        </w:rPr>
        <w:t>不锈钢：</w:t>
      </w:r>
      <w:r w:rsidR="00C93E36" w:rsidRPr="00C93E36">
        <w:rPr>
          <w:rFonts w:ascii="楷体" w:eastAsia="楷体" w:hAnsi="楷体" w:hint="eastAsia"/>
          <w:b/>
          <w:color w:val="000000" w:themeColor="text1"/>
          <w:sz w:val="24"/>
          <w:szCs w:val="24"/>
        </w:rPr>
        <w:t>短期价格难有持续驱动，震荡为主</w:t>
      </w:r>
      <w:bookmarkEnd w:id="31"/>
    </w:p>
    <w:p w:rsidR="003F56A5" w:rsidRDefault="00C93E36">
      <w:pPr>
        <w:ind w:leftChars="300" w:left="630"/>
        <w:rPr>
          <w:rFonts w:ascii="楷体" w:eastAsia="楷体" w:hAnsi="楷体"/>
          <w:color w:val="000000" w:themeColor="text1"/>
          <w:sz w:val="24"/>
          <w:szCs w:val="24"/>
        </w:rPr>
      </w:pPr>
      <w:r w:rsidRPr="00C93E36">
        <w:rPr>
          <w:rFonts w:ascii="楷体" w:eastAsia="楷体" w:hAnsi="楷体" w:hint="eastAsia"/>
          <w:color w:val="000000" w:themeColor="text1"/>
          <w:sz w:val="24"/>
          <w:szCs w:val="24"/>
        </w:rPr>
        <w:t>上周不锈钢库存继续下降，仍然为价格提供一定支撑，但在5月排产创新高的情况下，供应弹性依旧较大，价格难以出现持续反弹行情，除非需求超预期好转。原料端资源充足，价格继续上行承压，目前8-12%高镍铁出厂价位1125/镍点，较前一日下调5元/镍点。预计短期不锈钢价格震荡为主，参考14800-15700</w:t>
      </w:r>
      <w:r>
        <w:rPr>
          <w:rFonts w:ascii="楷体" w:eastAsia="楷体" w:hAnsi="楷体" w:hint="eastAsia"/>
          <w:color w:val="000000" w:themeColor="text1"/>
          <w:sz w:val="24"/>
          <w:szCs w:val="24"/>
        </w:rPr>
        <w:t>，暂时观望或区间短线操作</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5125396"/>
      <w:r>
        <w:rPr>
          <w:rFonts w:ascii="楷体" w:eastAsia="楷体" w:hAnsi="楷体" w:hint="eastAsia"/>
          <w:b/>
          <w:color w:val="000000" w:themeColor="text1"/>
          <w:sz w:val="24"/>
          <w:szCs w:val="24"/>
        </w:rPr>
        <w:t>工业硅：</w:t>
      </w:r>
      <w:r w:rsidR="00C93E36" w:rsidRPr="00C93E36">
        <w:rPr>
          <w:rFonts w:ascii="楷体" w:eastAsia="楷体" w:hAnsi="楷体" w:hint="eastAsia"/>
          <w:b/>
          <w:sz w:val="24"/>
          <w:szCs w:val="24"/>
        </w:rPr>
        <w:t>供应恢复预期下，市场仍将偏弱运行</w:t>
      </w:r>
      <w:bookmarkEnd w:id="32"/>
    </w:p>
    <w:p w:rsidR="003F56A5" w:rsidRDefault="00C93E36" w:rsidP="007103A5">
      <w:pPr>
        <w:ind w:leftChars="300" w:left="630"/>
        <w:rPr>
          <w:rFonts w:ascii="楷体" w:eastAsia="楷体" w:hAnsi="楷体"/>
          <w:sz w:val="24"/>
          <w:szCs w:val="24"/>
        </w:rPr>
      </w:pPr>
      <w:r w:rsidRPr="00C93E36">
        <w:rPr>
          <w:rFonts w:ascii="楷体" w:eastAsia="楷体" w:hAnsi="楷体" w:hint="eastAsia"/>
          <w:sz w:val="24"/>
          <w:szCs w:val="24"/>
        </w:rPr>
        <w:t>5月15日，Si2308主力合约呈下行走势，盘中继续创新低，收盘价14085元/吨，较上一收盘价涨跌幅-0.46%。供应方面，近期西南地区降雨增加，预计丰水期来临后供应将逐步恢复，供应存在增加预期。需求方面，有机硅经过一段时间减产操作后，去库速度整体不及预期，库存压力仍在，导致价格进一步下跌，对工业硅需求维持偏弱。整体来看，需求并无起色，而供应存在恢复预期，预计市场仍将偏弱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512539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512539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5C49BA" w:rsidRPr="005C49BA">
        <w:rPr>
          <w:rFonts w:ascii="楷体" w:eastAsia="楷体" w:hAnsi="楷体" w:hint="eastAsia"/>
          <w:b/>
          <w:sz w:val="24"/>
          <w:szCs w:val="24"/>
        </w:rPr>
        <w:t>橡胶收储发酵缺乏基本面支撑，持续好转预期仍弱</w:t>
      </w:r>
      <w:bookmarkEnd w:id="35"/>
    </w:p>
    <w:p w:rsidR="003F56A5" w:rsidRDefault="005C49BA">
      <w:pPr>
        <w:ind w:leftChars="300" w:left="630"/>
        <w:rPr>
          <w:rFonts w:ascii="楷体" w:eastAsia="楷体" w:hAnsi="楷体"/>
          <w:sz w:val="24"/>
          <w:szCs w:val="24"/>
        </w:rPr>
      </w:pPr>
      <w:r w:rsidRPr="005C49BA">
        <w:rPr>
          <w:rFonts w:ascii="楷体" w:eastAsia="楷体" w:hAnsi="楷体" w:hint="eastAsia"/>
          <w:sz w:val="24"/>
          <w:szCs w:val="24"/>
        </w:rPr>
        <w:t>点评：昨日橡胶涨势不俗。短期随着收储传闻进一步发酵，橡胶或迎来更强涨势，但传闻落地回归基本面后谨防冲高回落风险。但当前制约RU价格上行的主要矛盾还是屡创新高的港口库存呢，巨量的库存已经成为今年到目前为止橡胶面临的“老大难”问题。橡胶其余基本面来看，供应端，近期国内外产区干旱受降雨增多有所缓解，云南地区白粉病问题炒作热度减弱，但原料价格窄幅走高，同时短时供应难大增。泰国宋卡原料价格基本与当前胶价持平，成本端支撑尚可。橡胶下游轮胎开工本周有所恢复，其中全钢胎开工提升幅度较大，轮胎外贸订单量充足。终端汽车方面，3月以来多数车企化身“价格屠夫”，4月汽车产销同比大幅好转，但主要与去年同期低基数有关；而重卡销量景气度逐步转好，扭转此前21个月连续同比下滑的情况，进而推动橡胶用量最大的下游全钢胎的生产，所以橡胶价格在下游和主要终端支撑下，下行空间有限。出口方面，Q1轮胎累计出口量同比微幅回升，前期对海外市场经济衰退和轮胎消费疲软的预期被证实过度悲观。综合来看，短期内橡胶收储发酵缺乏基本面支撑，持续好转预期仍弱。目前橡胶除了港口库存累库这一历史性难题利空外，其实橡胶下游的需求并不差。后期港口库存在得到抑制，甚至不需要出现明显拐点，同时轮胎开工继续高位保持，胶价二季度都会探底回升。短时天胶市场在</w:t>
      </w:r>
      <w:r w:rsidRPr="005C49BA">
        <w:rPr>
          <w:rFonts w:ascii="楷体" w:eastAsia="楷体" w:hAnsi="楷体" w:hint="eastAsia"/>
          <w:sz w:val="24"/>
          <w:szCs w:val="24"/>
        </w:rPr>
        <w:lastRenderedPageBreak/>
        <w:t>去库问题未得到解决前，或小幅上涨但空间有限</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512539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C93E36" w:rsidRPr="00C93E36">
        <w:rPr>
          <w:rFonts w:ascii="楷体" w:eastAsia="楷体" w:hAnsi="楷体" w:hint="eastAsia"/>
          <w:b/>
          <w:color w:val="000000" w:themeColor="text1"/>
          <w:sz w:val="24"/>
          <w:szCs w:val="24"/>
        </w:rPr>
        <w:t>上行驱动不足，等待企稳</w:t>
      </w:r>
      <w:bookmarkEnd w:id="36"/>
      <w:r>
        <w:rPr>
          <w:rFonts w:ascii="楷体" w:eastAsia="楷体" w:hAnsi="楷体" w:hint="eastAsia"/>
          <w:b/>
          <w:color w:val="000000" w:themeColor="text1"/>
          <w:sz w:val="24"/>
          <w:szCs w:val="24"/>
        </w:rPr>
        <w:t xml:space="preserve"> </w:t>
      </w:r>
    </w:p>
    <w:p w:rsidR="003F56A5" w:rsidRDefault="00C93E36" w:rsidP="008E3B84">
      <w:pPr>
        <w:ind w:leftChars="300" w:left="630"/>
        <w:rPr>
          <w:rFonts w:ascii="楷体" w:eastAsia="楷体" w:hAnsi="楷体"/>
          <w:color w:val="000000" w:themeColor="text1"/>
          <w:sz w:val="24"/>
          <w:szCs w:val="24"/>
        </w:rPr>
      </w:pPr>
      <w:r w:rsidRPr="00C93E36">
        <w:rPr>
          <w:rFonts w:ascii="楷体" w:eastAsia="楷体" w:hAnsi="楷体" w:hint="eastAsia"/>
          <w:color w:val="000000" w:themeColor="text1"/>
          <w:sz w:val="24"/>
          <w:szCs w:val="24"/>
        </w:rPr>
        <w:t>原油需持续留意避险情绪的短线冲击，以及海外经济中长期下行压力。PTA供给方面，逸盛大化600万吨降负，中泰120万吨装置停车，蓬威90万吨重启，嘉通二期250万吨负荷提升，至5.11 PTA负荷调整至80.2%（-1.5%）。嘉通能源及惠州新装置运行正常，整体供应量有所提升。但恒力4#、新疆中泰、福建百宏、新凤鸣5月存计划检修，在PTA新装置投产对冲现有装置检修下，PTA整体供应压力不大。上周PTA社会库存量约在281.05万吨，环比+4.45万吨。需求方面，五一附近几套聚酯按照检修或者减产计划执行，同期也有部分装置恢复，此外长丝其他装置也有出现局部负荷小幅下调。5月份前期减产或检修装置陆续恢复，聚酯负荷整体有明显回升。截至5.11，初步核算国内大陆地区聚酯负荷在87.5%附近（+2.7%）。节后聚酯产销表现有点超预期，同时在效益改善的情况下，聚酯企业近期负荷稳步提升。终端需求方面，下游加弹织造亏损阶段性有所修复，上周江浙终端开工率有所回升。展望后市，考虑PTA加工费偏高位，存量及新产能有继续释放预期，但同时也面临中泰，百宏，恒力等装置检修，开工率预计在5月中下回落，随着码头库存去化预期，供需格局有望转好。短期原油受债务上限问题反弹受限，且PX供应偏紧情况缓解下PXN压缩，成本端支撑弱化，PTA上行驱动不足，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512540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5125401"/>
      <w:r>
        <w:rPr>
          <w:rFonts w:ascii="楷体" w:eastAsia="楷体" w:hAnsi="楷体" w:hint="eastAsia"/>
          <w:b/>
          <w:color w:val="000000" w:themeColor="text1"/>
          <w:sz w:val="24"/>
          <w:szCs w:val="24"/>
        </w:rPr>
        <w:t>聚烯烃：</w:t>
      </w:r>
      <w:r w:rsidR="005C49BA" w:rsidRPr="005C49BA">
        <w:rPr>
          <w:rFonts w:ascii="楷体" w:eastAsia="楷体" w:hAnsi="楷体" w:hint="eastAsia"/>
          <w:b/>
          <w:color w:val="000000" w:themeColor="text1"/>
          <w:sz w:val="24"/>
          <w:szCs w:val="24"/>
        </w:rPr>
        <w:t>需求提振不明显 聚烯烃或震荡运行</w:t>
      </w:r>
      <w:bookmarkEnd w:id="38"/>
    </w:p>
    <w:p w:rsidR="003F56A5" w:rsidRDefault="005C49BA">
      <w:pPr>
        <w:ind w:leftChars="300" w:left="630"/>
        <w:rPr>
          <w:rFonts w:ascii="楷体" w:eastAsia="楷体" w:hAnsi="楷体"/>
          <w:bCs/>
          <w:sz w:val="24"/>
          <w:szCs w:val="24"/>
        </w:rPr>
      </w:pPr>
      <w:r w:rsidRPr="005C49BA">
        <w:rPr>
          <w:rFonts w:ascii="楷体" w:eastAsia="楷体" w:hAnsi="楷体" w:hint="eastAsia"/>
          <w:color w:val="000000" w:themeColor="text1"/>
          <w:sz w:val="24"/>
          <w:szCs w:val="24"/>
        </w:rPr>
        <w:t>近期聚烯烃窄幅波动。库存方面，PE产业链库存暂未最新数据。上周五PP库存环比4月28日上涨33.28%。其中主要生产环节PP库存、贸易环节库存，港口库存均有上升。聚烯烃整体呈现累库状态。成本方面，对经济衰退可能抑制需求的担忧再起，加之美元汇率走强， 国际油价连续三天下跌；需求方面，PE下游方面，农膜整体需求平平，工厂生产清淡。棚膜工厂多停机检修；PP下游方面，BOPP市场成交刚需有量，整体量较上一交易日增加，BOPP企业未交付订单多数在一周以内，个别可至5月下旬。综合来看，PE方面，尽管对美国经济衰退担忧继续给市场带来压力，但是全球多地供</w:t>
      </w:r>
      <w:r w:rsidRPr="005C49BA">
        <w:rPr>
          <w:rFonts w:ascii="楷体" w:eastAsia="楷体" w:hAnsi="楷体" w:hint="eastAsia"/>
          <w:color w:val="000000" w:themeColor="text1"/>
          <w:sz w:val="24"/>
          <w:szCs w:val="24"/>
        </w:rPr>
        <w:lastRenderedPageBreak/>
        <w:t>应紧缩提振市场气氛，美元汇率下跌也支撑；需求方面，下游工厂订单提振程度有限，多刚需补货为主。综合来看，PE方面，近期成交虽偏弱整理，但下游工厂仍刚需补货，为聚乙烯价格提供一定支撑；本周计划检修装置较多，供应压力有所缓解，供需面有好转预期信号；再加上国际原油有止跌反弹预期，成本支撑有望增强，市场预计挺价为主。PP方面，成本支撑走强，但生产企业新增扩能持续增加，供应压力不减，叠加下游行业新增订单不足，需求改观有限，补仓积极性不高，观望情绪浓厚，拖累价格走势，预计今日聚丙烯市场价格偏弱震荡</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5125402"/>
      <w:r>
        <w:rPr>
          <w:rFonts w:ascii="楷体" w:eastAsia="楷体" w:hAnsi="楷体" w:hint="eastAsia"/>
          <w:b/>
          <w:color w:val="000000" w:themeColor="text1"/>
          <w:sz w:val="24"/>
          <w:szCs w:val="24"/>
        </w:rPr>
        <w:t>MEG：</w:t>
      </w:r>
      <w:r w:rsidR="00C93E36" w:rsidRPr="00C93E36">
        <w:rPr>
          <w:rFonts w:ascii="楷体" w:eastAsia="楷体" w:hAnsi="楷体" w:hint="eastAsia"/>
          <w:b/>
          <w:color w:val="000000" w:themeColor="text1"/>
          <w:sz w:val="24"/>
          <w:szCs w:val="24"/>
        </w:rPr>
        <w:t>供应检修损失兑现 09逢低可多配</w:t>
      </w:r>
      <w:bookmarkEnd w:id="39"/>
    </w:p>
    <w:p w:rsidR="003F56A5" w:rsidRDefault="00C93E36" w:rsidP="00E45000">
      <w:pPr>
        <w:ind w:leftChars="300" w:left="630"/>
        <w:rPr>
          <w:rFonts w:ascii="楷体" w:eastAsia="楷体" w:hAnsi="楷体"/>
          <w:color w:val="000000" w:themeColor="text1"/>
          <w:sz w:val="24"/>
          <w:szCs w:val="24"/>
        </w:rPr>
      </w:pPr>
      <w:r w:rsidRPr="00C93E36">
        <w:rPr>
          <w:rFonts w:ascii="楷体" w:eastAsia="楷体" w:hAnsi="楷体" w:hint="eastAsia"/>
          <w:color w:val="000000" w:themeColor="text1"/>
          <w:sz w:val="24"/>
          <w:szCs w:val="24"/>
        </w:rPr>
        <w:t>供需情况，5.15华东主港地区MEG港口库存约101.4万吨附近，环比上期减少1.7万吨。5月中旬起浙石化将执行减产，后期内贸货源输送至港口数量也将同步缩减，预计港口库存仍能持续至少1-2周的去化。截至5月11日，中国大陆地区乙二醇整体开工负荷在56.66%（-3.85%），其中煤制乙二醇开工负荷在54.55%（-5.26%），供应端装置检修损失量开始稳步兑现。进口方面来看，5月上半月外轮到港偏少，外轮到货数量偏低。聚酯需求端来看，截止5.11， 初步核算国内大陆地区聚酯负荷在87.5%（+2.7%）。终端方面上周江浙终端开工率继续修复，江浙加弹综合开工率69%(+7%)，江浙织机综合开工率70%(+6%），江浙印染综合开工率78%（+7%）。原料下行后效益进一步修复，部分织造基地开机继续向上修复。展望后市，近期国内乙二醇供应端装置计划内停车与转产预期增多，如恒力石化、卫星石化、浙石化1#、海南炼化、陕煤渭化、新疆天业等。随着装置检修增多供应端的收缩及需求方面聚酯环节在利润修复，产销回升的情况下，负荷也开始提升，预估5-6月份有望去库20万吨左右。综合来看，供应端检修增多及到港偏少结构优化，5月上半月外轮到港偏少，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512540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C93E36" w:rsidRPr="00C93E36">
        <w:rPr>
          <w:rFonts w:ascii="楷体" w:eastAsia="楷体" w:hAnsi="楷体" w:hint="eastAsia"/>
          <w:b/>
          <w:color w:val="000000" w:themeColor="text1"/>
          <w:sz w:val="24"/>
          <w:szCs w:val="24"/>
        </w:rPr>
        <w:t>现货价格下跌，周末各地产销走弱</w:t>
      </w:r>
      <w:bookmarkEnd w:id="40"/>
    </w:p>
    <w:p w:rsidR="00A71A7E" w:rsidRDefault="00C93E36" w:rsidP="0079299D">
      <w:pPr>
        <w:ind w:leftChars="300" w:left="630"/>
        <w:rPr>
          <w:rFonts w:ascii="楷体" w:eastAsia="楷体" w:hAnsi="楷体"/>
          <w:color w:val="000000" w:themeColor="text1"/>
          <w:sz w:val="24"/>
          <w:szCs w:val="24"/>
        </w:rPr>
      </w:pPr>
      <w:r w:rsidRPr="00C93E36">
        <w:rPr>
          <w:rFonts w:ascii="楷体" w:eastAsia="楷体" w:hAnsi="楷体" w:hint="eastAsia"/>
          <w:color w:val="000000" w:themeColor="text1"/>
          <w:sz w:val="24"/>
          <w:szCs w:val="24"/>
        </w:rPr>
        <w:t>据隆众消息，今日全国均价2228元/吨，环比上一交易日-2元/吨。沙河市场成交一般，市场成交重心有所下滑。华东市场除个别贸易商成交灵活外，多数维稳操作，产销较前期有所转弱。华中市场整体维稳为主，外发价格略有松动。华南市场挺价意愿强烈，下游采购相对谨慎。整体来看，现货产销走弱+高位价格松动，导致市场信心不足，盘面期现共振持续走出负反馈形态，下跌暂未结束，但当前基差较大，09估值偏低，下方空间有限。短线建议观望为主，静待企稳。下一阶段继续关注各地产销情况和终端需求表现</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512540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C93E36" w:rsidRPr="00C93E36">
        <w:rPr>
          <w:rFonts w:ascii="楷体" w:eastAsia="楷体" w:hAnsi="楷体" w:hint="eastAsia"/>
          <w:b/>
          <w:color w:val="000000" w:themeColor="text1"/>
          <w:sz w:val="24"/>
          <w:szCs w:val="24"/>
        </w:rPr>
        <w:t>期现同跌，下行趋势未改</w:t>
      </w:r>
      <w:bookmarkEnd w:id="41"/>
    </w:p>
    <w:p w:rsidR="00A71A7E" w:rsidRDefault="00C93E36" w:rsidP="00A71A7E">
      <w:pPr>
        <w:ind w:leftChars="300" w:left="630"/>
        <w:rPr>
          <w:rFonts w:ascii="楷体" w:eastAsia="楷体" w:hAnsi="楷体"/>
          <w:bCs/>
          <w:sz w:val="24"/>
          <w:szCs w:val="24"/>
        </w:rPr>
      </w:pPr>
      <w:r w:rsidRPr="00C93E36">
        <w:rPr>
          <w:rFonts w:ascii="楷体" w:eastAsia="楷体" w:hAnsi="楷体" w:hint="eastAsia"/>
          <w:color w:val="000000" w:themeColor="text1"/>
          <w:sz w:val="24"/>
          <w:szCs w:val="24"/>
        </w:rPr>
        <w:t>今日国内纯碱走势延续下跌，华东华中和东北地区价格下移50-100不等。供给端，重庆湘渝正在恢复中，其余装置无明显变动，本周供给预增。需求端，下游需求变化不大，按需补库。当前市场信心不足出现抢跑，现货持货意愿低，价格持续下降。期现同跌，情绪偏弱下，反弹较为无力。下一阶段关注现货价格是否企稳和夏季检修进程。短期建议高空为主</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512540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512540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C93E36" w:rsidRPr="00C93E36">
        <w:rPr>
          <w:rFonts w:ascii="楷体" w:eastAsia="楷体" w:hAnsi="楷体" w:hint="eastAsia"/>
          <w:b/>
          <w:sz w:val="24"/>
          <w:szCs w:val="24"/>
        </w:rPr>
        <w:t>近强远弱延续</w:t>
      </w:r>
      <w:bookmarkEnd w:id="43"/>
    </w:p>
    <w:p w:rsidR="003F56A5" w:rsidRDefault="00C93E36">
      <w:pPr>
        <w:ind w:leftChars="300" w:left="630"/>
        <w:rPr>
          <w:rFonts w:ascii="楷体" w:eastAsia="楷体" w:hAnsi="楷体"/>
          <w:sz w:val="24"/>
          <w:szCs w:val="24"/>
        </w:rPr>
      </w:pPr>
      <w:r w:rsidRPr="00C93E36">
        <w:rPr>
          <w:rFonts w:ascii="楷体" w:eastAsia="楷体" w:hAnsi="楷体" w:hint="eastAsia"/>
          <w:sz w:val="24"/>
          <w:szCs w:val="24"/>
        </w:rPr>
        <w:t>国际方面，美豆出口继续下滑，新作种植进度较快，截至5月14日，美国大豆播种工作完成49%，一周前为35%，上年同期为27%，五年平均进度为36%。同时预计23/24年度大豆产量将会有修复性增加。巴西当前收割进度达96%，仍面临卖压，但巴西大豆贴水有所企稳且有反弹迹象，后续卖压或减弱，当前销售进度过半，持续关注出口节奏。国内市场，随着到厂大豆增加，油厂目前已陆续恢复开机，但华北地区油厂仍有停工检修计划，且大豆检验入关时间延长问题仍存，支撑豆粕现货报价坚挺，在较严的入关程序下4月国内仅到港726万吨。虽大豆4-6月整体供给较宽松，阶段性供应压力仍存，但需要关注大豆到厂进度及后续油厂开工情况。下游养殖利润表现仍不佳，且在杂粕替代下饲企和养殖企业等对豆粕饲用需求增量有限，当前价格优势仍不明显，现货价格后续仍面临下行压力。菜粕供应端在进口菜籽持续增加下逐步修复，油厂开机及压榨维持较高水平，但菜籽二季度后供给预计减少。而需求方面在近期天气逐步回暖后，华南水产需求启动，同时在价差性价比方面仍在对豆粕进行替代，因此下方较豆粕支撑更强。策略方面，虽进口大豆增加是现实，但当前高基差仍对盘面构成支撑，建议波段操作，豆粕3400-3550区间操作，菜粕前期9-1正套可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5125407"/>
      <w:r>
        <w:rPr>
          <w:rFonts w:ascii="楷体" w:eastAsia="楷体" w:hAnsi="楷体" w:hint="eastAsia"/>
          <w:b/>
          <w:color w:val="000000" w:themeColor="text1"/>
          <w:sz w:val="24"/>
          <w:szCs w:val="24"/>
        </w:rPr>
        <w:t>油脂：</w:t>
      </w:r>
      <w:r w:rsidR="00C93E36" w:rsidRPr="00C93E36">
        <w:rPr>
          <w:rFonts w:ascii="楷体" w:eastAsia="楷体" w:hAnsi="楷体" w:hint="eastAsia"/>
          <w:b/>
          <w:sz w:val="24"/>
          <w:szCs w:val="24"/>
        </w:rPr>
        <w:t>缺乏利多驱动，上方压力仍存</w:t>
      </w:r>
      <w:bookmarkEnd w:id="44"/>
    </w:p>
    <w:p w:rsidR="003F56A5" w:rsidRDefault="00C93E36" w:rsidP="00792D31">
      <w:pPr>
        <w:ind w:leftChars="300" w:left="630"/>
        <w:rPr>
          <w:rFonts w:ascii="楷体" w:eastAsia="楷体" w:hAnsi="楷体"/>
          <w:sz w:val="24"/>
          <w:szCs w:val="24"/>
        </w:rPr>
      </w:pPr>
      <w:r w:rsidRPr="00C93E36">
        <w:rPr>
          <w:rFonts w:ascii="楷体" w:eastAsia="楷体" w:hAnsi="楷体" w:hint="eastAsia"/>
          <w:sz w:val="24"/>
          <w:szCs w:val="24"/>
        </w:rPr>
        <w:t>在外盘油价及油脂价格走强下，油脂触底反弹，但仍缺乏有效利多驱动。棕榈油，马棕供需数据符合预期，短期库存偏紧。后续将进入增产周期，出口需求因主要消费国高库存及进口利润不佳受抑，同时5月印尼出口放开后抑制马来棕榈油出口，也限制了棕榈油上方空间。而印尼于5月1日起将棕榈油国内市场义务(DMO)下调至每月30万吨。把散油出口比率从1:6收紧至1:4，但贸易商手中仍有充足出口配额，因此政策影响有限。而国内棕榈油在需求增加及进口下滑下，去库或逐步加快，在进口利润持续倒挂下，出现洗船情况，二季度进口预计下滑。随着天气逐渐回暖，华南以外其他地区棕榈油餐饮及调和油需求预计逐步增加，并对价格构成支撑。豆油压力仍存，随着天气回暖，且在价格利好下提振棕榈油替代需求，豆油下游需求预计被逐步挤占。目前随着大部分油厂陆续开机豆油供给预计逐步修复，但短期存在压榨不及预期的情况，对价格构成支撑。但随着进口大豆集中供应，豆油供应存边际修复预期。菜油在供应宽松下，上方压力仍存。随着进口加籽到港量维持高位，菜籽供应较稳定，1-3月累计进口菜籽166万吨，且4-6月份菜籽到港预计仍将维持偏高水平。当前油厂开工较稳定，叠加进口菜油供给也在增加，供应较为宽松。需求方面，在地域饮食偏好下整体增量有限，而替代需求仍需具有明显价格优势。油脂整体走势仍偏弱，建议短线操作，可逢高做缩豆棕09价差</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5125408"/>
      <w:r>
        <w:rPr>
          <w:rFonts w:ascii="楷体" w:eastAsia="楷体" w:hAnsi="楷体" w:hint="eastAsia"/>
          <w:b/>
          <w:bCs/>
          <w:color w:val="000000" w:themeColor="text1"/>
        </w:rPr>
        <w:t>玉米与淀粉：</w:t>
      </w:r>
      <w:r w:rsidR="00C93E36" w:rsidRPr="00C93E36">
        <w:rPr>
          <w:rFonts w:ascii="楷体" w:eastAsia="楷体" w:hAnsi="楷体" w:hint="eastAsia"/>
          <w:b/>
        </w:rPr>
        <w:t>期价夜盘小幅反弹</w:t>
      </w:r>
      <w:bookmarkEnd w:id="45"/>
    </w:p>
    <w:p w:rsidR="00C93E36" w:rsidRPr="00C93E36" w:rsidRDefault="00C93E36" w:rsidP="00C93E36">
      <w:pPr>
        <w:pStyle w:val="paragraph"/>
        <w:spacing w:before="60" w:after="60"/>
        <w:ind w:leftChars="300" w:left="630"/>
        <w:rPr>
          <w:rFonts w:ascii="楷体" w:eastAsia="楷体" w:hAnsi="楷体" w:hint="eastAsia"/>
        </w:rPr>
      </w:pPr>
      <w:r w:rsidRPr="00C93E36">
        <w:rPr>
          <w:rFonts w:ascii="楷体" w:eastAsia="楷体" w:hAnsi="楷体" w:hint="eastAsia"/>
        </w:rPr>
        <w:lastRenderedPageBreak/>
        <w:t>对于玉米而言，其3月以来下跌的逻辑脉络是，在期价远月贴水、渠道库存累积及其谷物进口到港成本下跌的大背景下，小麦现货持续下跌通过饲用替代来弥补国内玉米产需缺口，带动玉米期价跌向谷物价格区间的下沿，以近期期价水平来看，甚至可以挤出陈化水稻的饲用替代。由此可以看出，市场对小麦饲用替代寄予厚望，在这种情况下，需要特别留意新作小麦上市压力，暂维持中性观点，后期或转向看多。</w:t>
      </w:r>
    </w:p>
    <w:p w:rsidR="003F56A5" w:rsidRDefault="00C93E36" w:rsidP="00C93E36">
      <w:pPr>
        <w:pStyle w:val="paragraph"/>
        <w:spacing w:before="60" w:beforeAutospacing="0" w:after="60" w:afterAutospacing="0"/>
        <w:ind w:leftChars="300" w:left="630"/>
        <w:rPr>
          <w:rFonts w:ascii="楷体" w:eastAsia="楷体" w:hAnsi="楷体"/>
        </w:rPr>
      </w:pPr>
      <w:r w:rsidRPr="00C93E36">
        <w:rPr>
          <w:rFonts w:ascii="楷体" w:eastAsia="楷体" w:hAnsi="楷体" w:hint="eastAsia"/>
        </w:rPr>
        <w:t>对于淀粉而言，近期淀粉-玉米价差近强远弱，近月更多源于基差支撑，而远月更多源于成本端的担忧，特别是华北产区，就供需端而言，卓创资讯与钢联数据均显示行业库存继续下滑。在这种情况下，我们倾向于价差回落空间受限，后期价差有望回到往年波动区间范围，建议持有前期价差走扩套利，如继续回落至300下方，则可以考虑择机加仓</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5125409"/>
      <w:r>
        <w:rPr>
          <w:rFonts w:ascii="楷体" w:eastAsia="楷体" w:hAnsi="楷体" w:hint="eastAsia"/>
          <w:b/>
          <w:bCs/>
          <w:color w:val="000000" w:themeColor="text1"/>
        </w:rPr>
        <w:t>畜禽养殖：</w:t>
      </w:r>
      <w:r w:rsidR="00C93E36" w:rsidRPr="00C93E36">
        <w:rPr>
          <w:rFonts w:ascii="楷体" w:eastAsia="楷体" w:hAnsi="楷体" w:hint="eastAsia"/>
          <w:b/>
          <w:bCs/>
          <w:color w:val="000000" w:themeColor="text1"/>
        </w:rPr>
        <w:t>期价窄幅震荡</w:t>
      </w:r>
      <w:bookmarkEnd w:id="46"/>
    </w:p>
    <w:p w:rsidR="00C93E36" w:rsidRPr="00C93E36" w:rsidRDefault="00C93E36" w:rsidP="00C93E36">
      <w:pPr>
        <w:pStyle w:val="paragraph"/>
        <w:spacing w:before="60" w:after="60"/>
        <w:ind w:leftChars="300" w:left="630"/>
        <w:rPr>
          <w:rFonts w:ascii="楷体" w:eastAsia="楷体" w:hAnsi="楷体" w:hint="eastAsia"/>
        </w:rPr>
      </w:pPr>
      <w:r w:rsidRPr="00C93E36">
        <w:rPr>
          <w:rFonts w:ascii="楷体" w:eastAsia="楷体" w:hAnsi="楷体" w:hint="eastAsia"/>
        </w:rPr>
        <w:t>对于生猪而言， 3月以来现货表现不及我们之前预期，问题出在供应量，除了节后疫情对供应的阶段性影响之外，还集中在两个方面，其一是春节前堆积的供应量，其二是节前仔猪带来的生猪出栏量。对于需求层面，考虑到生猪餐饮食堂消费占比较大，随着新冠疫情防控政策的放开，社会流动性提高，消费有望恢复至常年水平，宏观经济数据如餐饮收入同比数据可加以验证。近期猪价延续低位震荡，期价持续下跌来修复基差，期价升水持续下降，表明市场预期趋于弱化。但考虑到春节后生猪供应持续去化，4月中生猪现货价格有二次探底迹象，至少表明下方空间受限，且有迹象表明需求有所改善，在加上春节前后疫情和养殖利润状况或影响接下来的供应。在这种情况下，我们倾向于认为生猪供应压力释放或临近尾声，后期或逐步震荡回升，维持谨慎看多观点。</w:t>
      </w:r>
    </w:p>
    <w:p w:rsidR="003F56A5" w:rsidRDefault="00C93E36" w:rsidP="00C93E36">
      <w:pPr>
        <w:pStyle w:val="paragraph"/>
        <w:spacing w:before="60" w:beforeAutospacing="0" w:after="60" w:afterAutospacing="0"/>
        <w:ind w:leftChars="300" w:left="630"/>
        <w:rPr>
          <w:rFonts w:ascii="楷体" w:eastAsia="楷体" w:hAnsi="楷体"/>
        </w:rPr>
      </w:pPr>
      <w:r w:rsidRPr="00C93E36">
        <w:rPr>
          <w:rFonts w:ascii="楷体" w:eastAsia="楷体" w:hAnsi="楷体" w:hint="eastAsia"/>
        </w:rPr>
        <w:t>对于鸡蛋而言，目前的尴尬之处在于，春节以来的现货表现符合预期，这体现在近月相对强势上，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近月合约基差处于历史同期高位，仍未能带动期价上涨来实现基差修复，远月悲观预期目前更难以证伪。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5125410"/>
      <w:r>
        <w:rPr>
          <w:rFonts w:ascii="楷体" w:eastAsia="楷体" w:hAnsi="楷体" w:hint="eastAsia"/>
          <w:b/>
          <w:sz w:val="24"/>
          <w:szCs w:val="24"/>
        </w:rPr>
        <w:t>郑棉：</w:t>
      </w:r>
      <w:r w:rsidR="00C93E36" w:rsidRPr="00C93E36">
        <w:rPr>
          <w:rFonts w:ascii="楷体" w:eastAsia="楷体" w:hAnsi="楷体" w:hint="eastAsia"/>
          <w:b/>
          <w:sz w:val="24"/>
          <w:szCs w:val="24"/>
        </w:rPr>
        <w:t>预计09合约15500-16000区间震荡，空9多1套利持有</w:t>
      </w:r>
      <w:bookmarkEnd w:id="47"/>
    </w:p>
    <w:p w:rsidR="003F56A5" w:rsidRDefault="00C93E36" w:rsidP="00B17165">
      <w:pPr>
        <w:ind w:leftChars="300" w:left="630"/>
        <w:rPr>
          <w:rFonts w:ascii="楷体" w:eastAsia="楷体" w:hAnsi="楷体"/>
          <w:sz w:val="24"/>
          <w:szCs w:val="24"/>
        </w:rPr>
      </w:pPr>
      <w:r w:rsidRPr="00C93E36">
        <w:rPr>
          <w:rFonts w:ascii="楷体" w:eastAsia="楷体" w:hAnsi="楷体" w:hint="eastAsia"/>
          <w:sz w:val="24"/>
          <w:szCs w:val="24"/>
        </w:rPr>
        <w:t>美国农业部报告中中国2023/24年度产量同比大减10.4%，为郑棉注入一剂强心针。不过需要注意的是，该同比减幅主要是因2022/23年度的超级丰产，从绝对数据来看，2023/24年度近600万吨的棉花产量其实并不算低。国际期末库存也未较2022/23年度大幅减少。不过，受产量同比大减的消息支持，09合约大幅反弹。近期利多影响因素主要包括新季种植方面的天气不稳定性和种植面积减少，利空则主要来自于宏观方面带来的商品</w:t>
      </w:r>
      <w:r w:rsidRPr="00C93E36">
        <w:rPr>
          <w:rFonts w:ascii="楷体" w:eastAsia="楷体" w:hAnsi="楷体" w:hint="eastAsia"/>
          <w:sz w:val="24"/>
          <w:szCs w:val="24"/>
        </w:rPr>
        <w:lastRenderedPageBreak/>
        <w:t>普跌，以及棉价上涨后产业跟随乏力。无论是利多还是利空因素，影响力都十分巨大，因此棉价波动显著增加</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E87" w:rsidRDefault="001C2E87">
      <w:r>
        <w:separator/>
      </w:r>
    </w:p>
  </w:endnote>
  <w:endnote w:type="continuationSeparator" w:id="0">
    <w:p w:rsidR="001C2E87" w:rsidRDefault="001C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28E8DBA6" wp14:editId="083F3032">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B25C9">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B25C9">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E87" w:rsidRDefault="001C2E87">
      <w:r>
        <w:separator/>
      </w:r>
    </w:p>
  </w:footnote>
  <w:footnote w:type="continuationSeparator" w:id="0">
    <w:p w:rsidR="001C2E87" w:rsidRDefault="001C2E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721B675F" wp14:editId="20599D00">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B28AD2D" wp14:editId="62888E55">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C93E36">
      <w:rPr>
        <w:rFonts w:ascii="Times New Roman" w:eastAsia="楷体" w:hAnsi="Times New Roman" w:hint="eastAsia"/>
        <w:b/>
        <w:bCs/>
        <w:noProof/>
        <w:color w:val="833C0B"/>
        <w:sz w:val="21"/>
      </w:rPr>
      <w:t>2023</w:t>
    </w:r>
    <w:r w:rsidR="00C93E36">
      <w:rPr>
        <w:rFonts w:ascii="Times New Roman" w:eastAsia="楷体" w:hAnsi="Times New Roman" w:hint="eastAsia"/>
        <w:b/>
        <w:bCs/>
        <w:noProof/>
        <w:color w:val="833C0B"/>
        <w:sz w:val="21"/>
      </w:rPr>
      <w:t>年</w:t>
    </w:r>
    <w:r w:rsidR="00C93E36">
      <w:rPr>
        <w:rFonts w:ascii="Times New Roman" w:eastAsia="楷体" w:hAnsi="Times New Roman" w:hint="eastAsia"/>
        <w:b/>
        <w:bCs/>
        <w:noProof/>
        <w:color w:val="833C0B"/>
        <w:sz w:val="21"/>
      </w:rPr>
      <w:t>5</w:t>
    </w:r>
    <w:r w:rsidR="00C93E36">
      <w:rPr>
        <w:rFonts w:ascii="Times New Roman" w:eastAsia="楷体" w:hAnsi="Times New Roman" w:hint="eastAsia"/>
        <w:b/>
        <w:bCs/>
        <w:noProof/>
        <w:color w:val="833C0B"/>
        <w:sz w:val="21"/>
      </w:rPr>
      <w:t>月</w:t>
    </w:r>
    <w:r w:rsidR="00C93E36">
      <w:rPr>
        <w:rFonts w:ascii="Times New Roman" w:eastAsia="楷体" w:hAnsi="Times New Roman" w:hint="eastAsia"/>
        <w:b/>
        <w:bCs/>
        <w:noProof/>
        <w:color w:val="833C0B"/>
        <w:sz w:val="21"/>
      </w:rPr>
      <w:t>16</w:t>
    </w:r>
    <w:r w:rsidR="00C93E36">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7470"/>
    <w:rsid w:val="00120B1F"/>
    <w:rsid w:val="00147668"/>
    <w:rsid w:val="00147B03"/>
    <w:rsid w:val="0015047B"/>
    <w:rsid w:val="001801C4"/>
    <w:rsid w:val="001942CB"/>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5F3F"/>
    <w:rsid w:val="004E58A5"/>
    <w:rsid w:val="004E6093"/>
    <w:rsid w:val="005145ED"/>
    <w:rsid w:val="00535DC9"/>
    <w:rsid w:val="00540298"/>
    <w:rsid w:val="00541F3F"/>
    <w:rsid w:val="00547DD7"/>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61D"/>
    <w:rsid w:val="008C1554"/>
    <w:rsid w:val="008C3F42"/>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794"/>
    <w:rsid w:val="00AC7ECD"/>
    <w:rsid w:val="00AD009F"/>
    <w:rsid w:val="00AF5EA0"/>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805BD"/>
    <w:rsid w:val="00B91D3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93E36"/>
    <w:rsid w:val="00CB0962"/>
    <w:rsid w:val="00CB1AC3"/>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1582A"/>
    <w:rsid w:val="00D309C4"/>
    <w:rsid w:val="00D45E53"/>
    <w:rsid w:val="00D47039"/>
    <w:rsid w:val="00D55EAF"/>
    <w:rsid w:val="00D63655"/>
    <w:rsid w:val="00D75630"/>
    <w:rsid w:val="00D842AA"/>
    <w:rsid w:val="00D86D76"/>
    <w:rsid w:val="00D87130"/>
    <w:rsid w:val="00D93E0B"/>
    <w:rsid w:val="00DA7546"/>
    <w:rsid w:val="00DE02C4"/>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5B72A"/>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9DB3D-6246-41D1-96EA-9CA9B780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10</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109</cp:revision>
  <cp:lastPrinted>2023-04-20T02:18:00Z</cp:lastPrinted>
  <dcterms:created xsi:type="dcterms:W3CDTF">2022-11-15T10:06:00Z</dcterms:created>
  <dcterms:modified xsi:type="dcterms:W3CDTF">2023-05-16T02:29:00Z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