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0E03FC"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0E03FC" w:rsidRPr="00BA2F54">
            <w:rPr>
              <w:rStyle w:val="a7"/>
              <w:noProof/>
            </w:rPr>
            <w:fldChar w:fldCharType="begin"/>
          </w:r>
          <w:r w:rsidR="000E03FC" w:rsidRPr="00BA2F54">
            <w:rPr>
              <w:rStyle w:val="a7"/>
              <w:noProof/>
            </w:rPr>
            <w:instrText xml:space="preserve"> </w:instrText>
          </w:r>
          <w:r w:rsidR="000E03FC">
            <w:rPr>
              <w:noProof/>
            </w:rPr>
            <w:instrText>HYPERLINK \l "_Toc134777991"</w:instrText>
          </w:r>
          <w:r w:rsidR="000E03FC" w:rsidRPr="00BA2F54">
            <w:rPr>
              <w:rStyle w:val="a7"/>
              <w:noProof/>
            </w:rPr>
            <w:instrText xml:space="preserve"> </w:instrText>
          </w:r>
          <w:r w:rsidR="000E03FC" w:rsidRPr="00BA2F54">
            <w:rPr>
              <w:rStyle w:val="a7"/>
              <w:noProof/>
            </w:rPr>
          </w:r>
          <w:r w:rsidR="000E03FC" w:rsidRPr="00BA2F54">
            <w:rPr>
              <w:rStyle w:val="a7"/>
              <w:noProof/>
            </w:rPr>
            <w:fldChar w:fldCharType="separate"/>
          </w:r>
          <w:r w:rsidR="000E03FC" w:rsidRPr="00BA2F54">
            <w:rPr>
              <w:rStyle w:val="a7"/>
              <w:rFonts w:ascii="Times New Roman" w:eastAsia="楷体" w:hAnsi="Times New Roman"/>
              <w:b/>
              <w:noProof/>
            </w:rPr>
            <w:t>[</w:t>
          </w:r>
          <w:r w:rsidR="000E03FC" w:rsidRPr="00BA2F54">
            <w:rPr>
              <w:rStyle w:val="a7"/>
              <w:rFonts w:ascii="Times New Roman" w:eastAsia="楷体" w:hAnsi="Times New Roman"/>
              <w:b/>
              <w:noProof/>
            </w:rPr>
            <w:t>金融</w:t>
          </w:r>
          <w:r w:rsidR="000E03FC" w:rsidRPr="00BA2F54">
            <w:rPr>
              <w:rStyle w:val="a7"/>
              <w:rFonts w:ascii="Times New Roman" w:eastAsia="楷体" w:hAnsi="Times New Roman"/>
              <w:b/>
              <w:noProof/>
            </w:rPr>
            <w:t>]</w:t>
          </w:r>
          <w:r w:rsidR="000E03FC" w:rsidRPr="00BA2F54">
            <w:rPr>
              <w:rStyle w:val="a7"/>
              <w:noProof/>
            </w:rPr>
            <w:fldChar w:fldCharType="end"/>
          </w:r>
        </w:p>
        <w:p w:rsidR="000E03FC" w:rsidRDefault="000E03FC">
          <w:pPr>
            <w:pStyle w:val="2"/>
            <w:tabs>
              <w:tab w:val="right" w:leader="dot" w:pos="8296"/>
            </w:tabs>
            <w:rPr>
              <w:rFonts w:eastAsiaTheme="minorEastAsia"/>
              <w:noProof/>
              <w:szCs w:val="22"/>
            </w:rPr>
          </w:pPr>
          <w:hyperlink w:anchor="_Toc134777992" w:history="1">
            <w:r w:rsidRPr="00BA2F54">
              <w:rPr>
                <w:rStyle w:val="a7"/>
                <w:rFonts w:ascii="Times New Roman" w:eastAsia="楷体" w:hAnsi="Times New Roman"/>
                <w:b/>
                <w:noProof/>
              </w:rPr>
              <w:t>股指：关注</w:t>
            </w:r>
            <w:r w:rsidRPr="00BA2F54">
              <w:rPr>
                <w:rStyle w:val="a7"/>
                <w:rFonts w:ascii="Times New Roman" w:eastAsia="楷体" w:hAnsi="Times New Roman"/>
                <w:b/>
                <w:noProof/>
              </w:rPr>
              <w:t>IM</w:t>
            </w:r>
            <w:r w:rsidRPr="00BA2F54">
              <w:rPr>
                <w:rStyle w:val="a7"/>
                <w:rFonts w:ascii="Times New Roman" w:eastAsia="楷体" w:hAnsi="Times New Roman"/>
                <w:b/>
                <w:noProof/>
              </w:rPr>
              <w:t>低多机会</w:t>
            </w:r>
          </w:hyperlink>
        </w:p>
        <w:p w:rsidR="000E03FC" w:rsidRDefault="000E03FC">
          <w:pPr>
            <w:pStyle w:val="11"/>
            <w:tabs>
              <w:tab w:val="right" w:leader="dot" w:pos="8296"/>
            </w:tabs>
            <w:rPr>
              <w:rFonts w:eastAsiaTheme="minorEastAsia"/>
              <w:noProof/>
              <w:szCs w:val="22"/>
            </w:rPr>
          </w:pPr>
          <w:hyperlink w:anchor="_Toc134777993" w:history="1">
            <w:r w:rsidRPr="00BA2F54">
              <w:rPr>
                <w:rStyle w:val="a7"/>
                <w:rFonts w:ascii="Times New Roman" w:eastAsia="楷体" w:hAnsi="Times New Roman"/>
                <w:b/>
                <w:noProof/>
              </w:rPr>
              <w:t>[</w:t>
            </w:r>
            <w:r w:rsidRPr="00BA2F54">
              <w:rPr>
                <w:rStyle w:val="a7"/>
                <w:rFonts w:ascii="Times New Roman" w:eastAsia="楷体" w:hAnsi="Times New Roman"/>
                <w:b/>
                <w:noProof/>
              </w:rPr>
              <w:t>贵金属</w:t>
            </w:r>
            <w:r w:rsidRPr="00BA2F54">
              <w:rPr>
                <w:rStyle w:val="a7"/>
                <w:rFonts w:ascii="Times New Roman" w:eastAsia="楷体" w:hAnsi="Times New Roman"/>
                <w:b/>
                <w:noProof/>
              </w:rPr>
              <w:t>]</w:t>
            </w:r>
          </w:hyperlink>
        </w:p>
        <w:p w:rsidR="000E03FC" w:rsidRDefault="000E03FC">
          <w:pPr>
            <w:pStyle w:val="2"/>
            <w:tabs>
              <w:tab w:val="right" w:leader="dot" w:pos="8296"/>
            </w:tabs>
            <w:rPr>
              <w:rFonts w:eastAsiaTheme="minorEastAsia"/>
              <w:noProof/>
              <w:szCs w:val="22"/>
            </w:rPr>
          </w:pPr>
          <w:hyperlink w:anchor="_Toc134777994" w:history="1">
            <w:r w:rsidRPr="00BA2F54">
              <w:rPr>
                <w:rStyle w:val="a7"/>
                <w:rFonts w:ascii="Times New Roman" w:eastAsia="楷体" w:hAnsi="Times New Roman"/>
                <w:b/>
                <w:noProof/>
              </w:rPr>
              <w:t>贵金属：美国</w:t>
            </w:r>
            <w:r w:rsidRPr="00BA2F54">
              <w:rPr>
                <w:rStyle w:val="a7"/>
                <w:rFonts w:ascii="Times New Roman" w:eastAsia="楷体" w:hAnsi="Times New Roman"/>
                <w:b/>
                <w:noProof/>
              </w:rPr>
              <w:t>PPI</w:t>
            </w:r>
            <w:r w:rsidRPr="00BA2F54">
              <w:rPr>
                <w:rStyle w:val="a7"/>
                <w:rFonts w:ascii="Times New Roman" w:eastAsia="楷体" w:hAnsi="Times New Roman"/>
                <w:b/>
                <w:noProof/>
              </w:rPr>
              <w:t>通胀回落，贵金属价格回调</w:t>
            </w:r>
          </w:hyperlink>
        </w:p>
        <w:p w:rsidR="000E03FC" w:rsidRDefault="000E03FC">
          <w:pPr>
            <w:pStyle w:val="11"/>
            <w:tabs>
              <w:tab w:val="right" w:leader="dot" w:pos="8296"/>
            </w:tabs>
            <w:rPr>
              <w:rFonts w:eastAsiaTheme="minorEastAsia"/>
              <w:noProof/>
              <w:szCs w:val="22"/>
            </w:rPr>
          </w:pPr>
          <w:hyperlink w:anchor="_Toc134777995" w:history="1">
            <w:r w:rsidRPr="00BA2F54">
              <w:rPr>
                <w:rStyle w:val="a7"/>
                <w:rFonts w:ascii="Times New Roman" w:eastAsia="楷体" w:hAnsi="Times New Roman"/>
                <w:b/>
                <w:noProof/>
              </w:rPr>
              <w:t>[</w:t>
            </w:r>
            <w:r w:rsidRPr="00BA2F54">
              <w:rPr>
                <w:rStyle w:val="a7"/>
                <w:rFonts w:ascii="Times New Roman" w:eastAsia="楷体" w:hAnsi="Times New Roman"/>
                <w:b/>
                <w:noProof/>
              </w:rPr>
              <w:t>金属</w:t>
            </w:r>
            <w:r w:rsidRPr="00BA2F54">
              <w:rPr>
                <w:rStyle w:val="a7"/>
                <w:rFonts w:ascii="Times New Roman" w:eastAsia="楷体" w:hAnsi="Times New Roman"/>
                <w:b/>
                <w:noProof/>
              </w:rPr>
              <w:t>]</w:t>
            </w:r>
          </w:hyperlink>
        </w:p>
        <w:p w:rsidR="000E03FC" w:rsidRDefault="000E03FC">
          <w:pPr>
            <w:pStyle w:val="2"/>
            <w:tabs>
              <w:tab w:val="right" w:leader="dot" w:pos="8296"/>
            </w:tabs>
            <w:rPr>
              <w:rFonts w:eastAsiaTheme="minorEastAsia"/>
              <w:noProof/>
              <w:szCs w:val="22"/>
            </w:rPr>
          </w:pPr>
          <w:hyperlink w:anchor="_Toc134777996" w:history="1">
            <w:r w:rsidRPr="00BA2F54">
              <w:rPr>
                <w:rStyle w:val="a7"/>
                <w:rFonts w:ascii="楷体" w:eastAsia="楷体" w:hAnsi="楷体"/>
                <w:b/>
                <w:noProof/>
              </w:rPr>
              <w:t>螺纹钢：市场情绪较差，底部或反复</w:t>
            </w:r>
          </w:hyperlink>
        </w:p>
        <w:p w:rsidR="000E03FC" w:rsidRDefault="000E03FC">
          <w:pPr>
            <w:pStyle w:val="2"/>
            <w:tabs>
              <w:tab w:val="right" w:leader="dot" w:pos="8296"/>
            </w:tabs>
            <w:rPr>
              <w:rFonts w:eastAsiaTheme="minorEastAsia"/>
              <w:noProof/>
              <w:szCs w:val="22"/>
            </w:rPr>
          </w:pPr>
          <w:hyperlink w:anchor="_Toc134777997" w:history="1">
            <w:r w:rsidRPr="00BA2F54">
              <w:rPr>
                <w:rStyle w:val="a7"/>
                <w:rFonts w:ascii="楷体" w:eastAsia="楷体" w:hAnsi="楷体"/>
                <w:b/>
                <w:noProof/>
              </w:rPr>
              <w:t>焦炭：现货暂稳，情绪回落</w:t>
            </w:r>
          </w:hyperlink>
        </w:p>
        <w:p w:rsidR="000E03FC" w:rsidRDefault="000E03FC">
          <w:pPr>
            <w:pStyle w:val="2"/>
            <w:tabs>
              <w:tab w:val="right" w:leader="dot" w:pos="8296"/>
            </w:tabs>
            <w:rPr>
              <w:rFonts w:eastAsiaTheme="minorEastAsia"/>
              <w:noProof/>
              <w:szCs w:val="22"/>
            </w:rPr>
          </w:pPr>
          <w:hyperlink w:anchor="_Toc134777998" w:history="1">
            <w:r w:rsidRPr="00BA2F54">
              <w:rPr>
                <w:rStyle w:val="a7"/>
                <w:rFonts w:ascii="楷体" w:eastAsia="楷体" w:hAnsi="楷体"/>
                <w:b/>
                <w:noProof/>
              </w:rPr>
              <w:t>焦煤：现货弱稳，情绪回落</w:t>
            </w:r>
          </w:hyperlink>
        </w:p>
        <w:p w:rsidR="000E03FC" w:rsidRDefault="000E03FC">
          <w:pPr>
            <w:pStyle w:val="2"/>
            <w:tabs>
              <w:tab w:val="right" w:leader="dot" w:pos="8296"/>
            </w:tabs>
            <w:rPr>
              <w:rFonts w:eastAsiaTheme="minorEastAsia"/>
              <w:noProof/>
              <w:szCs w:val="22"/>
            </w:rPr>
          </w:pPr>
          <w:hyperlink w:anchor="_Toc134777999" w:history="1">
            <w:r w:rsidRPr="00BA2F54">
              <w:rPr>
                <w:rStyle w:val="a7"/>
                <w:rFonts w:ascii="楷体" w:eastAsia="楷体" w:hAnsi="楷体"/>
                <w:b/>
                <w:noProof/>
              </w:rPr>
              <w:t>铜：短期在64000一线震荡，中期仍有下探压力</w:t>
            </w:r>
          </w:hyperlink>
        </w:p>
        <w:p w:rsidR="000E03FC" w:rsidRDefault="000E03FC">
          <w:pPr>
            <w:pStyle w:val="2"/>
            <w:tabs>
              <w:tab w:val="right" w:leader="dot" w:pos="8296"/>
            </w:tabs>
            <w:rPr>
              <w:rFonts w:eastAsiaTheme="minorEastAsia"/>
              <w:noProof/>
              <w:szCs w:val="22"/>
            </w:rPr>
          </w:pPr>
          <w:hyperlink w:anchor="_Toc134778000" w:history="1">
            <w:r w:rsidRPr="00BA2F54">
              <w:rPr>
                <w:rStyle w:val="a7"/>
                <w:rFonts w:ascii="楷体" w:eastAsia="楷体" w:hAnsi="楷体"/>
                <w:b/>
                <w:noProof/>
              </w:rPr>
              <w:t>铝：宏观叠加基本面多利空，铝价偏空看待</w:t>
            </w:r>
          </w:hyperlink>
        </w:p>
        <w:p w:rsidR="000E03FC" w:rsidRDefault="000E03FC">
          <w:pPr>
            <w:pStyle w:val="2"/>
            <w:tabs>
              <w:tab w:val="right" w:leader="dot" w:pos="8296"/>
            </w:tabs>
            <w:rPr>
              <w:rFonts w:eastAsiaTheme="minorEastAsia"/>
              <w:noProof/>
              <w:szCs w:val="22"/>
            </w:rPr>
          </w:pPr>
          <w:hyperlink w:anchor="_Toc134778001" w:history="1">
            <w:r w:rsidRPr="00BA2F54">
              <w:rPr>
                <w:rStyle w:val="a7"/>
                <w:rFonts w:ascii="楷体" w:eastAsia="楷体" w:hAnsi="楷体"/>
                <w:b/>
                <w:noProof/>
              </w:rPr>
              <w:t>锌：价格下触支撑位置震荡，建议仍持有空单</w:t>
            </w:r>
          </w:hyperlink>
        </w:p>
        <w:p w:rsidR="000E03FC" w:rsidRDefault="000E03FC">
          <w:pPr>
            <w:pStyle w:val="2"/>
            <w:tabs>
              <w:tab w:val="right" w:leader="dot" w:pos="8296"/>
            </w:tabs>
            <w:rPr>
              <w:rFonts w:eastAsiaTheme="minorEastAsia"/>
              <w:noProof/>
              <w:szCs w:val="22"/>
            </w:rPr>
          </w:pPr>
          <w:hyperlink w:anchor="_Toc134778002" w:history="1">
            <w:r w:rsidRPr="00BA2F54">
              <w:rPr>
                <w:rStyle w:val="a7"/>
                <w:rFonts w:ascii="楷体" w:eastAsia="楷体" w:hAnsi="楷体"/>
                <w:b/>
                <w:noProof/>
              </w:rPr>
              <w:t>镍：低库存下仍有逼仓风险，等待反弹后高空机会</w:t>
            </w:r>
          </w:hyperlink>
        </w:p>
        <w:p w:rsidR="000E03FC" w:rsidRDefault="000E03FC">
          <w:pPr>
            <w:pStyle w:val="2"/>
            <w:tabs>
              <w:tab w:val="right" w:leader="dot" w:pos="8296"/>
            </w:tabs>
            <w:rPr>
              <w:rFonts w:eastAsiaTheme="minorEastAsia"/>
              <w:noProof/>
              <w:szCs w:val="22"/>
            </w:rPr>
          </w:pPr>
          <w:hyperlink w:anchor="_Toc134778003" w:history="1">
            <w:r w:rsidRPr="00BA2F54">
              <w:rPr>
                <w:rStyle w:val="a7"/>
                <w:rFonts w:ascii="楷体" w:eastAsia="楷体" w:hAnsi="楷体"/>
                <w:b/>
                <w:noProof/>
              </w:rPr>
              <w:t>铅：铅价短期维持偏弱震荡</w:t>
            </w:r>
          </w:hyperlink>
        </w:p>
        <w:p w:rsidR="000E03FC" w:rsidRDefault="000E03FC">
          <w:pPr>
            <w:pStyle w:val="2"/>
            <w:tabs>
              <w:tab w:val="right" w:leader="dot" w:pos="8296"/>
            </w:tabs>
            <w:rPr>
              <w:rFonts w:eastAsiaTheme="minorEastAsia"/>
              <w:noProof/>
              <w:szCs w:val="22"/>
            </w:rPr>
          </w:pPr>
          <w:hyperlink w:anchor="_Toc134778004" w:history="1">
            <w:r w:rsidRPr="00BA2F54">
              <w:rPr>
                <w:rStyle w:val="a7"/>
                <w:rFonts w:ascii="楷体" w:eastAsia="楷体" w:hAnsi="楷体"/>
                <w:b/>
                <w:noProof/>
              </w:rPr>
              <w:t>不锈钢：反弹动能难以持续，短期震荡为主</w:t>
            </w:r>
          </w:hyperlink>
        </w:p>
        <w:p w:rsidR="000E03FC" w:rsidRDefault="000E03FC">
          <w:pPr>
            <w:pStyle w:val="2"/>
            <w:tabs>
              <w:tab w:val="right" w:leader="dot" w:pos="8296"/>
            </w:tabs>
            <w:rPr>
              <w:rFonts w:eastAsiaTheme="minorEastAsia"/>
              <w:noProof/>
              <w:szCs w:val="22"/>
            </w:rPr>
          </w:pPr>
          <w:hyperlink w:anchor="_Toc134778005" w:history="1">
            <w:r w:rsidRPr="00BA2F54">
              <w:rPr>
                <w:rStyle w:val="a7"/>
                <w:rFonts w:ascii="楷体" w:eastAsia="楷体" w:hAnsi="楷体"/>
                <w:b/>
                <w:noProof/>
              </w:rPr>
              <w:t>工业硅：供需格局偏弱，市场或仍将承压运行</w:t>
            </w:r>
          </w:hyperlink>
        </w:p>
        <w:p w:rsidR="000E03FC" w:rsidRDefault="000E03FC">
          <w:pPr>
            <w:pStyle w:val="11"/>
            <w:tabs>
              <w:tab w:val="right" w:leader="dot" w:pos="8296"/>
            </w:tabs>
            <w:rPr>
              <w:rFonts w:eastAsiaTheme="minorEastAsia"/>
              <w:noProof/>
              <w:szCs w:val="22"/>
            </w:rPr>
          </w:pPr>
          <w:hyperlink w:anchor="_Toc134778006" w:history="1">
            <w:r w:rsidRPr="00BA2F54">
              <w:rPr>
                <w:rStyle w:val="a7"/>
                <w:rFonts w:ascii="Times New Roman" w:eastAsia="楷体" w:hAnsi="Times New Roman"/>
                <w:b/>
                <w:noProof/>
              </w:rPr>
              <w:t>[</w:t>
            </w:r>
            <w:r w:rsidRPr="00BA2F54">
              <w:rPr>
                <w:rStyle w:val="a7"/>
                <w:rFonts w:ascii="Times New Roman" w:eastAsia="楷体" w:hAnsi="Times New Roman"/>
                <w:b/>
                <w:noProof/>
              </w:rPr>
              <w:t>化工</w:t>
            </w:r>
            <w:r w:rsidRPr="00BA2F54">
              <w:rPr>
                <w:rStyle w:val="a7"/>
                <w:rFonts w:ascii="Times New Roman" w:eastAsia="楷体" w:hAnsi="Times New Roman"/>
                <w:b/>
                <w:noProof/>
              </w:rPr>
              <w:t>]</w:t>
            </w:r>
          </w:hyperlink>
        </w:p>
        <w:p w:rsidR="000E03FC" w:rsidRDefault="000E03FC">
          <w:pPr>
            <w:pStyle w:val="2"/>
            <w:tabs>
              <w:tab w:val="right" w:leader="dot" w:pos="8296"/>
            </w:tabs>
            <w:rPr>
              <w:rFonts w:eastAsiaTheme="minorEastAsia"/>
              <w:noProof/>
              <w:szCs w:val="22"/>
            </w:rPr>
          </w:pPr>
          <w:hyperlink w:anchor="_Toc134778007" w:history="1">
            <w:r w:rsidRPr="00BA2F54">
              <w:rPr>
                <w:rStyle w:val="a7"/>
                <w:rFonts w:ascii="Times New Roman" w:eastAsia="楷体" w:hAnsi="Times New Roman"/>
                <w:b/>
                <w:noProof/>
              </w:rPr>
              <w:t>天然橡胶</w:t>
            </w:r>
            <w:r w:rsidRPr="00BA2F54">
              <w:rPr>
                <w:rStyle w:val="a7"/>
                <w:rFonts w:ascii="Times New Roman" w:eastAsia="楷体" w:hAnsi="Times New Roman"/>
                <w:b/>
                <w:noProof/>
              </w:rPr>
              <w:t>:</w:t>
            </w:r>
            <w:r w:rsidRPr="00BA2F54">
              <w:rPr>
                <w:rStyle w:val="a7"/>
                <w:rFonts w:ascii="楷体" w:eastAsia="楷体" w:hAnsi="楷体"/>
                <w:b/>
                <w:noProof/>
              </w:rPr>
              <w:t xml:space="preserve"> 全钢胎开工快速恢复 RU价格重心上移</w:t>
            </w:r>
          </w:hyperlink>
        </w:p>
        <w:p w:rsidR="000E03FC" w:rsidRDefault="000E03FC">
          <w:pPr>
            <w:pStyle w:val="2"/>
            <w:tabs>
              <w:tab w:val="right" w:leader="dot" w:pos="8296"/>
            </w:tabs>
            <w:rPr>
              <w:rFonts w:eastAsiaTheme="minorEastAsia"/>
              <w:noProof/>
              <w:szCs w:val="22"/>
            </w:rPr>
          </w:pPr>
          <w:hyperlink w:anchor="_Toc134778008" w:history="1">
            <w:r w:rsidRPr="00BA2F54">
              <w:rPr>
                <w:rStyle w:val="a7"/>
                <w:rFonts w:ascii="楷体" w:eastAsia="楷体" w:hAnsi="楷体"/>
                <w:b/>
                <w:noProof/>
              </w:rPr>
              <w:t>PTA：上行驱动不足，等待企稳</w:t>
            </w:r>
          </w:hyperlink>
        </w:p>
        <w:p w:rsidR="000E03FC" w:rsidRDefault="000E03FC">
          <w:pPr>
            <w:pStyle w:val="2"/>
            <w:tabs>
              <w:tab w:val="right" w:leader="dot" w:pos="8296"/>
            </w:tabs>
            <w:rPr>
              <w:rFonts w:eastAsiaTheme="minorEastAsia"/>
              <w:noProof/>
              <w:szCs w:val="22"/>
            </w:rPr>
          </w:pPr>
          <w:hyperlink w:anchor="_Toc134778009" w:history="1">
            <w:r w:rsidRPr="00BA2F54">
              <w:rPr>
                <w:rStyle w:val="a7"/>
                <w:rFonts w:ascii="楷体" w:eastAsia="楷体" w:hAnsi="楷体"/>
                <w:b/>
                <w:noProof/>
              </w:rPr>
              <w:t>PVC：高库存+弱复苏 驱动不足</w:t>
            </w:r>
          </w:hyperlink>
        </w:p>
        <w:p w:rsidR="000E03FC" w:rsidRDefault="000E03FC">
          <w:pPr>
            <w:pStyle w:val="2"/>
            <w:tabs>
              <w:tab w:val="right" w:leader="dot" w:pos="8296"/>
            </w:tabs>
            <w:rPr>
              <w:rFonts w:eastAsiaTheme="minorEastAsia"/>
              <w:noProof/>
              <w:szCs w:val="22"/>
            </w:rPr>
          </w:pPr>
          <w:hyperlink w:anchor="_Toc134778010" w:history="1">
            <w:r w:rsidRPr="00BA2F54">
              <w:rPr>
                <w:rStyle w:val="a7"/>
                <w:rFonts w:ascii="楷体" w:eastAsia="楷体" w:hAnsi="楷体"/>
                <w:b/>
                <w:noProof/>
              </w:rPr>
              <w:t>聚烯烃：成本与终端需求偏弱 聚烯烃或偏弱震荡运行</w:t>
            </w:r>
          </w:hyperlink>
        </w:p>
        <w:p w:rsidR="000E03FC" w:rsidRDefault="000E03FC">
          <w:pPr>
            <w:pStyle w:val="2"/>
            <w:tabs>
              <w:tab w:val="right" w:leader="dot" w:pos="8296"/>
            </w:tabs>
            <w:rPr>
              <w:rFonts w:eastAsiaTheme="minorEastAsia"/>
              <w:noProof/>
              <w:szCs w:val="22"/>
            </w:rPr>
          </w:pPr>
          <w:hyperlink w:anchor="_Toc134778011" w:history="1">
            <w:r w:rsidRPr="00BA2F54">
              <w:rPr>
                <w:rStyle w:val="a7"/>
                <w:rFonts w:ascii="楷体" w:eastAsia="楷体" w:hAnsi="楷体"/>
                <w:b/>
                <w:noProof/>
              </w:rPr>
              <w:t>MEG：装置检修增多驱动去库预期 09逢低可多配</w:t>
            </w:r>
          </w:hyperlink>
        </w:p>
        <w:p w:rsidR="000E03FC" w:rsidRDefault="000E03FC">
          <w:pPr>
            <w:pStyle w:val="2"/>
            <w:tabs>
              <w:tab w:val="right" w:leader="dot" w:pos="8296"/>
            </w:tabs>
            <w:rPr>
              <w:rFonts w:eastAsiaTheme="minorEastAsia"/>
              <w:noProof/>
              <w:szCs w:val="22"/>
            </w:rPr>
          </w:pPr>
          <w:hyperlink w:anchor="_Toc134778012" w:history="1">
            <w:r w:rsidRPr="00BA2F54">
              <w:rPr>
                <w:rStyle w:val="a7"/>
                <w:rFonts w:ascii="楷体" w:eastAsia="楷体" w:hAnsi="楷体"/>
                <w:b/>
                <w:noProof/>
              </w:rPr>
              <w:t>玻璃：需求回暖尚待验证，行情偏震荡</w:t>
            </w:r>
          </w:hyperlink>
        </w:p>
        <w:p w:rsidR="000E03FC" w:rsidRDefault="000E03FC">
          <w:pPr>
            <w:pStyle w:val="2"/>
            <w:tabs>
              <w:tab w:val="right" w:leader="dot" w:pos="8296"/>
            </w:tabs>
            <w:rPr>
              <w:rFonts w:eastAsiaTheme="minorEastAsia"/>
              <w:noProof/>
              <w:szCs w:val="22"/>
            </w:rPr>
          </w:pPr>
          <w:hyperlink w:anchor="_Toc134778013" w:history="1">
            <w:r w:rsidRPr="00BA2F54">
              <w:rPr>
                <w:rStyle w:val="a7"/>
                <w:rFonts w:ascii="楷体" w:eastAsia="楷体" w:hAnsi="楷体"/>
                <w:b/>
                <w:noProof/>
              </w:rPr>
              <w:t>纯碱：现货尚未企稳，继续探底</w:t>
            </w:r>
          </w:hyperlink>
        </w:p>
        <w:p w:rsidR="000E03FC" w:rsidRDefault="000E03FC">
          <w:pPr>
            <w:pStyle w:val="11"/>
            <w:tabs>
              <w:tab w:val="right" w:leader="dot" w:pos="8296"/>
            </w:tabs>
            <w:rPr>
              <w:rFonts w:eastAsiaTheme="minorEastAsia"/>
              <w:noProof/>
              <w:szCs w:val="22"/>
            </w:rPr>
          </w:pPr>
          <w:hyperlink w:anchor="_Toc134778014" w:history="1">
            <w:r w:rsidRPr="00BA2F54">
              <w:rPr>
                <w:rStyle w:val="a7"/>
                <w:rFonts w:ascii="Times New Roman" w:eastAsia="楷体" w:hAnsi="Times New Roman"/>
                <w:b/>
                <w:noProof/>
              </w:rPr>
              <w:t>[</w:t>
            </w:r>
            <w:r w:rsidRPr="00BA2F54">
              <w:rPr>
                <w:rStyle w:val="a7"/>
                <w:rFonts w:ascii="Times New Roman" w:eastAsia="楷体" w:hAnsi="Times New Roman"/>
                <w:b/>
                <w:noProof/>
              </w:rPr>
              <w:t>农产品</w:t>
            </w:r>
            <w:r w:rsidRPr="00BA2F54">
              <w:rPr>
                <w:rStyle w:val="a7"/>
                <w:rFonts w:ascii="Times New Roman" w:eastAsia="楷体" w:hAnsi="Times New Roman"/>
                <w:b/>
                <w:noProof/>
              </w:rPr>
              <w:t>]</w:t>
            </w:r>
          </w:hyperlink>
        </w:p>
        <w:p w:rsidR="000E03FC" w:rsidRDefault="000E03FC">
          <w:pPr>
            <w:pStyle w:val="2"/>
            <w:tabs>
              <w:tab w:val="right" w:leader="dot" w:pos="8296"/>
            </w:tabs>
            <w:rPr>
              <w:rFonts w:eastAsiaTheme="minorEastAsia"/>
              <w:noProof/>
              <w:szCs w:val="22"/>
            </w:rPr>
          </w:pPr>
          <w:hyperlink w:anchor="_Toc134778015" w:history="1">
            <w:r w:rsidRPr="00BA2F54">
              <w:rPr>
                <w:rStyle w:val="a7"/>
                <w:rFonts w:ascii="楷体" w:eastAsia="楷体" w:hAnsi="楷体"/>
                <w:b/>
                <w:noProof/>
              </w:rPr>
              <w:t>豆粕/菜粕：供给修复延缓，上方压力仍存</w:t>
            </w:r>
          </w:hyperlink>
        </w:p>
        <w:p w:rsidR="000E03FC" w:rsidRDefault="000E03FC">
          <w:pPr>
            <w:pStyle w:val="2"/>
            <w:tabs>
              <w:tab w:val="right" w:leader="dot" w:pos="8296"/>
            </w:tabs>
            <w:rPr>
              <w:rFonts w:eastAsiaTheme="minorEastAsia"/>
              <w:noProof/>
              <w:szCs w:val="22"/>
            </w:rPr>
          </w:pPr>
          <w:hyperlink w:anchor="_Toc134778016" w:history="1">
            <w:r w:rsidRPr="00BA2F54">
              <w:rPr>
                <w:rStyle w:val="a7"/>
                <w:rFonts w:ascii="楷体" w:eastAsia="楷体" w:hAnsi="楷体"/>
                <w:b/>
                <w:noProof/>
              </w:rPr>
              <w:t>油脂：走势偏弱，暂看下方支撑</w:t>
            </w:r>
          </w:hyperlink>
        </w:p>
        <w:p w:rsidR="000E03FC" w:rsidRDefault="000E03FC">
          <w:pPr>
            <w:pStyle w:val="2"/>
            <w:tabs>
              <w:tab w:val="right" w:leader="dot" w:pos="8296"/>
            </w:tabs>
            <w:rPr>
              <w:rFonts w:eastAsiaTheme="minorEastAsia"/>
              <w:noProof/>
              <w:szCs w:val="22"/>
            </w:rPr>
          </w:pPr>
          <w:hyperlink w:anchor="_Toc134778017" w:history="1">
            <w:r w:rsidRPr="00BA2F54">
              <w:rPr>
                <w:rStyle w:val="a7"/>
                <w:rFonts w:ascii="楷体" w:eastAsia="楷体" w:hAnsi="楷体"/>
                <w:b/>
                <w:bCs/>
                <w:noProof/>
              </w:rPr>
              <w:t>玉米与淀粉：</w:t>
            </w:r>
            <w:r w:rsidRPr="00BA2F54">
              <w:rPr>
                <w:rStyle w:val="a7"/>
                <w:rFonts w:ascii="楷体" w:eastAsia="楷体" w:hAnsi="楷体"/>
                <w:b/>
                <w:noProof/>
              </w:rPr>
              <w:t>夜盘期价低位反弹</w:t>
            </w:r>
          </w:hyperlink>
        </w:p>
        <w:p w:rsidR="000E03FC" w:rsidRDefault="000E03FC">
          <w:pPr>
            <w:pStyle w:val="2"/>
            <w:tabs>
              <w:tab w:val="right" w:leader="dot" w:pos="8296"/>
            </w:tabs>
            <w:rPr>
              <w:rFonts w:eastAsiaTheme="minorEastAsia"/>
              <w:noProof/>
              <w:szCs w:val="22"/>
            </w:rPr>
          </w:pPr>
          <w:hyperlink w:anchor="_Toc134778018" w:history="1">
            <w:r w:rsidRPr="00BA2F54">
              <w:rPr>
                <w:rStyle w:val="a7"/>
                <w:rFonts w:ascii="楷体" w:eastAsia="楷体" w:hAnsi="楷体"/>
                <w:b/>
                <w:bCs/>
                <w:noProof/>
              </w:rPr>
              <w:t>畜禽养殖：生猪期价弱势未改</w:t>
            </w:r>
          </w:hyperlink>
        </w:p>
        <w:p w:rsidR="000E03FC" w:rsidRDefault="000E03FC">
          <w:pPr>
            <w:pStyle w:val="2"/>
            <w:tabs>
              <w:tab w:val="right" w:leader="dot" w:pos="8296"/>
            </w:tabs>
            <w:rPr>
              <w:rFonts w:eastAsiaTheme="minorEastAsia"/>
              <w:noProof/>
              <w:szCs w:val="22"/>
            </w:rPr>
          </w:pPr>
          <w:hyperlink w:anchor="_Toc134778019" w:history="1">
            <w:r w:rsidRPr="00BA2F54">
              <w:rPr>
                <w:rStyle w:val="a7"/>
                <w:rFonts w:ascii="楷体" w:eastAsia="楷体" w:hAnsi="楷体"/>
                <w:b/>
                <w:noProof/>
              </w:rPr>
              <w:t>郑棉：预计09合约15450-15650区间震荡，空9多1套利持有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477799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4777992"/>
      <w:bookmarkEnd w:id="3"/>
      <w:r>
        <w:rPr>
          <w:rFonts w:ascii="Times New Roman" w:eastAsia="楷体" w:hAnsi="Times New Roman" w:hint="eastAsia"/>
          <w:b/>
          <w:color w:val="000000" w:themeColor="text1"/>
          <w:sz w:val="24"/>
          <w:szCs w:val="24"/>
        </w:rPr>
        <w:t>股指：</w:t>
      </w:r>
      <w:bookmarkEnd w:id="5"/>
      <w:bookmarkEnd w:id="6"/>
      <w:r w:rsidR="000E03FC" w:rsidRPr="000E03FC">
        <w:rPr>
          <w:rFonts w:ascii="Times New Roman" w:eastAsia="楷体" w:hAnsi="Times New Roman" w:hint="eastAsia"/>
          <w:b/>
          <w:color w:val="000000" w:themeColor="text1"/>
          <w:sz w:val="24"/>
          <w:szCs w:val="24"/>
        </w:rPr>
        <w:t>关注</w:t>
      </w:r>
      <w:r w:rsidR="000E03FC" w:rsidRPr="000E03FC">
        <w:rPr>
          <w:rFonts w:ascii="Times New Roman" w:eastAsia="楷体" w:hAnsi="Times New Roman" w:hint="eastAsia"/>
          <w:b/>
          <w:color w:val="000000" w:themeColor="text1"/>
          <w:sz w:val="24"/>
          <w:szCs w:val="24"/>
        </w:rPr>
        <w:t>IM</w:t>
      </w:r>
      <w:r w:rsidR="000E03FC" w:rsidRPr="000E03FC">
        <w:rPr>
          <w:rFonts w:ascii="Times New Roman" w:eastAsia="楷体" w:hAnsi="Times New Roman" w:hint="eastAsia"/>
          <w:b/>
          <w:color w:val="000000" w:themeColor="text1"/>
          <w:sz w:val="24"/>
          <w:szCs w:val="24"/>
        </w:rPr>
        <w:t>低多机会</w:t>
      </w:r>
      <w:bookmarkEnd w:id="7"/>
    </w:p>
    <w:p w:rsidR="003F56A5" w:rsidRDefault="000E03FC">
      <w:pPr>
        <w:ind w:leftChars="300" w:left="630"/>
        <w:rPr>
          <w:rFonts w:ascii="Times New Roman" w:eastAsia="楷体" w:hAnsi="Times New Roman"/>
          <w:color w:val="000000" w:themeColor="text1"/>
          <w:sz w:val="24"/>
          <w:szCs w:val="24"/>
        </w:rPr>
      </w:pPr>
      <w:r w:rsidRPr="000E03FC">
        <w:rPr>
          <w:rFonts w:ascii="Times New Roman" w:eastAsia="楷体" w:hAnsi="Times New Roman" w:hint="eastAsia"/>
          <w:color w:val="000000" w:themeColor="text1"/>
          <w:sz w:val="24"/>
          <w:szCs w:val="24"/>
        </w:rPr>
        <w:t>四月信贷冲量降温，居民中长贷走弱，经济弱修复，内生动能仍待改善，短期市场情绪或承压，但回调空间有限，市场风格仍以轮动为主。中小题材股自</w:t>
      </w:r>
      <w:r w:rsidRPr="000E03FC">
        <w:rPr>
          <w:rFonts w:ascii="Times New Roman" w:eastAsia="楷体" w:hAnsi="Times New Roman" w:hint="eastAsia"/>
          <w:color w:val="000000" w:themeColor="text1"/>
          <w:sz w:val="24"/>
          <w:szCs w:val="24"/>
        </w:rPr>
        <w:t>4</w:t>
      </w:r>
      <w:r w:rsidRPr="000E03FC">
        <w:rPr>
          <w:rFonts w:ascii="Times New Roman" w:eastAsia="楷体" w:hAnsi="Times New Roman" w:hint="eastAsia"/>
          <w:color w:val="000000" w:themeColor="text1"/>
          <w:sz w:val="24"/>
          <w:szCs w:val="24"/>
        </w:rPr>
        <w:t>月中旬以来调整，价格及估值经过一定修正后具备重启条件，昨日盘面看，“赛道股”率先企稳。短线关注</w:t>
      </w:r>
      <w:r w:rsidRPr="000E03FC">
        <w:rPr>
          <w:rFonts w:ascii="Times New Roman" w:eastAsia="楷体" w:hAnsi="Times New Roman" w:hint="eastAsia"/>
          <w:color w:val="000000" w:themeColor="text1"/>
          <w:sz w:val="24"/>
          <w:szCs w:val="24"/>
        </w:rPr>
        <w:t>IM</w:t>
      </w:r>
      <w:r w:rsidRPr="000E03FC">
        <w:rPr>
          <w:rFonts w:ascii="Times New Roman" w:eastAsia="楷体" w:hAnsi="Times New Roman" w:hint="eastAsia"/>
          <w:color w:val="000000" w:themeColor="text1"/>
          <w:sz w:val="24"/>
          <w:szCs w:val="24"/>
        </w:rPr>
        <w:t>低多机会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477799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4777994"/>
      <w:r>
        <w:rPr>
          <w:rFonts w:ascii="Times New Roman" w:eastAsia="楷体" w:hAnsi="Times New Roman" w:hint="eastAsia"/>
          <w:b/>
          <w:color w:val="000000" w:themeColor="text1"/>
          <w:sz w:val="24"/>
          <w:szCs w:val="24"/>
        </w:rPr>
        <w:t>贵金属：</w:t>
      </w:r>
      <w:r w:rsidR="00E373B2" w:rsidRPr="00E373B2">
        <w:rPr>
          <w:rFonts w:ascii="Times New Roman" w:eastAsia="楷体" w:hAnsi="Times New Roman" w:hint="eastAsia"/>
          <w:b/>
          <w:color w:val="000000" w:themeColor="text1"/>
          <w:sz w:val="24"/>
          <w:szCs w:val="24"/>
        </w:rPr>
        <w:t>美国</w:t>
      </w:r>
      <w:r w:rsidR="00E373B2" w:rsidRPr="00E373B2">
        <w:rPr>
          <w:rFonts w:ascii="Times New Roman" w:eastAsia="楷体" w:hAnsi="Times New Roman" w:hint="eastAsia"/>
          <w:b/>
          <w:color w:val="000000" w:themeColor="text1"/>
          <w:sz w:val="24"/>
          <w:szCs w:val="24"/>
        </w:rPr>
        <w:t>PPI</w:t>
      </w:r>
      <w:r w:rsidR="00E373B2" w:rsidRPr="00E373B2">
        <w:rPr>
          <w:rFonts w:ascii="Times New Roman" w:eastAsia="楷体" w:hAnsi="Times New Roman" w:hint="eastAsia"/>
          <w:b/>
          <w:color w:val="000000" w:themeColor="text1"/>
          <w:sz w:val="24"/>
          <w:szCs w:val="24"/>
        </w:rPr>
        <w:t>通胀回落，贵金属价格回调</w:t>
      </w:r>
      <w:bookmarkEnd w:id="9"/>
    </w:p>
    <w:p w:rsidR="003F56A5" w:rsidRDefault="00E373B2">
      <w:pPr>
        <w:ind w:leftChars="300" w:left="630"/>
        <w:rPr>
          <w:rFonts w:ascii="Times New Roman" w:eastAsia="楷体" w:hAnsi="Times New Roman"/>
          <w:sz w:val="24"/>
          <w:szCs w:val="24"/>
        </w:rPr>
      </w:pPr>
      <w:r w:rsidRPr="00E373B2">
        <w:rPr>
          <w:rFonts w:ascii="Times New Roman" w:eastAsia="楷体" w:hAnsi="Times New Roman" w:hint="eastAsia"/>
          <w:color w:val="000000" w:themeColor="text1"/>
          <w:sz w:val="24"/>
          <w:szCs w:val="24"/>
        </w:rPr>
        <w:t>美国</w:t>
      </w:r>
      <w:r w:rsidRPr="00E373B2">
        <w:rPr>
          <w:rFonts w:ascii="Times New Roman" w:eastAsia="楷体" w:hAnsi="Times New Roman" w:hint="eastAsia"/>
          <w:color w:val="000000" w:themeColor="text1"/>
          <w:sz w:val="24"/>
          <w:szCs w:val="24"/>
        </w:rPr>
        <w:t>4</w:t>
      </w:r>
      <w:r w:rsidRPr="00E373B2">
        <w:rPr>
          <w:rFonts w:ascii="Times New Roman" w:eastAsia="楷体" w:hAnsi="Times New Roman" w:hint="eastAsia"/>
          <w:color w:val="000000" w:themeColor="text1"/>
          <w:sz w:val="24"/>
          <w:szCs w:val="24"/>
        </w:rPr>
        <w:t>月</w:t>
      </w:r>
      <w:r w:rsidRPr="00E373B2">
        <w:rPr>
          <w:rFonts w:ascii="Times New Roman" w:eastAsia="楷体" w:hAnsi="Times New Roman" w:hint="eastAsia"/>
          <w:color w:val="000000" w:themeColor="text1"/>
          <w:sz w:val="24"/>
          <w:szCs w:val="24"/>
        </w:rPr>
        <w:t>PPI</w:t>
      </w:r>
      <w:r w:rsidRPr="00E373B2">
        <w:rPr>
          <w:rFonts w:ascii="Times New Roman" w:eastAsia="楷体" w:hAnsi="Times New Roman" w:hint="eastAsia"/>
          <w:color w:val="000000" w:themeColor="text1"/>
          <w:sz w:val="24"/>
          <w:szCs w:val="24"/>
        </w:rPr>
        <w:t>同比增</w:t>
      </w:r>
      <w:r w:rsidRPr="00E373B2">
        <w:rPr>
          <w:rFonts w:ascii="Times New Roman" w:eastAsia="楷体" w:hAnsi="Times New Roman" w:hint="eastAsia"/>
          <w:color w:val="000000" w:themeColor="text1"/>
          <w:sz w:val="24"/>
          <w:szCs w:val="24"/>
        </w:rPr>
        <w:t>2.3%</w:t>
      </w:r>
      <w:r w:rsidRPr="00E373B2">
        <w:rPr>
          <w:rFonts w:ascii="Times New Roman" w:eastAsia="楷体" w:hAnsi="Times New Roman" w:hint="eastAsia"/>
          <w:color w:val="000000" w:themeColor="text1"/>
          <w:sz w:val="24"/>
          <w:szCs w:val="24"/>
        </w:rPr>
        <w:t>，环比增</w:t>
      </w:r>
      <w:r w:rsidRPr="00E373B2">
        <w:rPr>
          <w:rFonts w:ascii="Times New Roman" w:eastAsia="楷体" w:hAnsi="Times New Roman" w:hint="eastAsia"/>
          <w:color w:val="000000" w:themeColor="text1"/>
          <w:sz w:val="24"/>
          <w:szCs w:val="24"/>
        </w:rPr>
        <w:t>0.2%</w:t>
      </w:r>
      <w:r w:rsidRPr="00E373B2">
        <w:rPr>
          <w:rFonts w:ascii="Times New Roman" w:eastAsia="楷体" w:hAnsi="Times New Roman" w:hint="eastAsia"/>
          <w:color w:val="000000" w:themeColor="text1"/>
          <w:sz w:val="24"/>
          <w:szCs w:val="24"/>
        </w:rPr>
        <w:t>，略低于预期及小幅上修后的前值；核心</w:t>
      </w:r>
      <w:r w:rsidRPr="00E373B2">
        <w:rPr>
          <w:rFonts w:ascii="Times New Roman" w:eastAsia="楷体" w:hAnsi="Times New Roman" w:hint="eastAsia"/>
          <w:color w:val="000000" w:themeColor="text1"/>
          <w:sz w:val="24"/>
          <w:szCs w:val="24"/>
        </w:rPr>
        <w:t>PPI</w:t>
      </w:r>
      <w:r w:rsidRPr="00E373B2">
        <w:rPr>
          <w:rFonts w:ascii="Times New Roman" w:eastAsia="楷体" w:hAnsi="Times New Roman" w:hint="eastAsia"/>
          <w:color w:val="000000" w:themeColor="text1"/>
          <w:sz w:val="24"/>
          <w:szCs w:val="24"/>
        </w:rPr>
        <w:t>同比增</w:t>
      </w:r>
      <w:r w:rsidRPr="00E373B2">
        <w:rPr>
          <w:rFonts w:ascii="Times New Roman" w:eastAsia="楷体" w:hAnsi="Times New Roman" w:hint="eastAsia"/>
          <w:color w:val="000000" w:themeColor="text1"/>
          <w:sz w:val="24"/>
          <w:szCs w:val="24"/>
        </w:rPr>
        <w:t>3.2%</w:t>
      </w:r>
      <w:r w:rsidRPr="00E373B2">
        <w:rPr>
          <w:rFonts w:ascii="Times New Roman" w:eastAsia="楷体" w:hAnsi="Times New Roman" w:hint="eastAsia"/>
          <w:color w:val="000000" w:themeColor="text1"/>
          <w:sz w:val="24"/>
          <w:szCs w:val="24"/>
        </w:rPr>
        <w:t>，环比增</w:t>
      </w:r>
      <w:r w:rsidRPr="00E373B2">
        <w:rPr>
          <w:rFonts w:ascii="Times New Roman" w:eastAsia="楷体" w:hAnsi="Times New Roman" w:hint="eastAsia"/>
          <w:color w:val="000000" w:themeColor="text1"/>
          <w:sz w:val="24"/>
          <w:szCs w:val="24"/>
        </w:rPr>
        <w:t>0.2%</w:t>
      </w:r>
      <w:r w:rsidRPr="00E373B2">
        <w:rPr>
          <w:rFonts w:ascii="Times New Roman" w:eastAsia="楷体" w:hAnsi="Times New Roman" w:hint="eastAsia"/>
          <w:color w:val="000000" w:themeColor="text1"/>
          <w:sz w:val="24"/>
          <w:szCs w:val="24"/>
        </w:rPr>
        <w:t>。最新当周初请失业金人数录得</w:t>
      </w:r>
      <w:r w:rsidRPr="00E373B2">
        <w:rPr>
          <w:rFonts w:ascii="Times New Roman" w:eastAsia="楷体" w:hAnsi="Times New Roman" w:hint="eastAsia"/>
          <w:color w:val="000000" w:themeColor="text1"/>
          <w:sz w:val="24"/>
          <w:szCs w:val="24"/>
        </w:rPr>
        <w:t>26.4</w:t>
      </w:r>
      <w:r w:rsidRPr="00E373B2">
        <w:rPr>
          <w:rFonts w:ascii="Times New Roman" w:eastAsia="楷体" w:hAnsi="Times New Roman" w:hint="eastAsia"/>
          <w:color w:val="000000" w:themeColor="text1"/>
          <w:sz w:val="24"/>
          <w:szCs w:val="24"/>
        </w:rPr>
        <w:t>万人，高于预期及前值。低于预期的通胀数据刺激昨夜美元指数大幅上涨，商品属性及价格弹性更强的白银则大幅下跌，此前海外降息预期或相对过于乐观，短线贵金属价格或经历多次预期修正的过程而震荡反复。而黄金价格相对强势，近期观察到金油比有所上行，同样反映了黄金背离原油等商品偏强运行的现象，集中体现其货币属性和金融属性。在美联储加息基本到达终点，以及全球推动去美元化的背景下，黄金持续具有配置价值。</w:t>
      </w:r>
      <w:r w:rsidRPr="00E373B2">
        <w:rPr>
          <w:rFonts w:ascii="Times New Roman" w:eastAsia="楷体" w:hAnsi="Times New Roman" w:hint="eastAsia"/>
          <w:color w:val="000000" w:themeColor="text1"/>
          <w:sz w:val="24"/>
          <w:szCs w:val="24"/>
        </w:rPr>
        <w:t>6</w:t>
      </w:r>
      <w:r w:rsidRPr="00E373B2">
        <w:rPr>
          <w:rFonts w:ascii="Times New Roman" w:eastAsia="楷体" w:hAnsi="Times New Roman" w:hint="eastAsia"/>
          <w:color w:val="000000" w:themeColor="text1"/>
          <w:sz w:val="24"/>
          <w:szCs w:val="24"/>
        </w:rPr>
        <w:t>月停止加息概率较高，后续鸽派预期或持续支撑贵金属价格表现，建议沪金中长线维持偏多看待</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477799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4777996"/>
      <w:r>
        <w:rPr>
          <w:rFonts w:ascii="楷体" w:eastAsia="楷体" w:hAnsi="楷体" w:hint="eastAsia"/>
          <w:b/>
          <w:color w:val="000000" w:themeColor="text1"/>
          <w:sz w:val="24"/>
          <w:szCs w:val="24"/>
        </w:rPr>
        <w:t>螺纹钢：</w:t>
      </w:r>
      <w:bookmarkEnd w:id="15"/>
      <w:bookmarkEnd w:id="16"/>
      <w:r w:rsidR="00E373B2" w:rsidRPr="00E373B2">
        <w:rPr>
          <w:rFonts w:ascii="楷体" w:eastAsia="楷体" w:hAnsi="楷体" w:hint="eastAsia"/>
          <w:b/>
          <w:color w:val="000000" w:themeColor="text1"/>
          <w:sz w:val="24"/>
          <w:szCs w:val="24"/>
        </w:rPr>
        <w:t>市场情绪较差，底部或反复</w:t>
      </w:r>
      <w:bookmarkEnd w:id="17"/>
    </w:p>
    <w:p w:rsidR="003F56A5" w:rsidRDefault="00E373B2">
      <w:pPr>
        <w:ind w:leftChars="300" w:left="630"/>
        <w:rPr>
          <w:rFonts w:ascii="楷体" w:eastAsia="楷体" w:hAnsi="楷体"/>
          <w:color w:val="000000" w:themeColor="text1"/>
          <w:sz w:val="24"/>
          <w:szCs w:val="24"/>
        </w:rPr>
      </w:pPr>
      <w:r w:rsidRPr="00E373B2">
        <w:rPr>
          <w:rFonts w:ascii="楷体" w:eastAsia="楷体" w:hAnsi="楷体" w:hint="eastAsia"/>
          <w:color w:val="000000" w:themeColor="text1"/>
          <w:sz w:val="24"/>
          <w:szCs w:val="24"/>
        </w:rPr>
        <w:t>市场信心不足，宏观风险或较为明显，供应下降前较难有答复反弹，，关注（3500,3600）支撑情况，底部容易反复，轻仓震荡思路参与</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4777997"/>
      <w:r>
        <w:rPr>
          <w:rFonts w:ascii="楷体" w:eastAsia="楷体" w:hAnsi="楷体" w:hint="eastAsia"/>
          <w:b/>
          <w:color w:val="000000" w:themeColor="text1"/>
          <w:sz w:val="24"/>
          <w:szCs w:val="24"/>
        </w:rPr>
        <w:t>焦炭：</w:t>
      </w:r>
      <w:bookmarkEnd w:id="18"/>
      <w:bookmarkEnd w:id="19"/>
      <w:r w:rsidR="00E373B2" w:rsidRPr="00E373B2">
        <w:rPr>
          <w:rFonts w:ascii="楷体" w:eastAsia="楷体" w:hAnsi="楷体" w:hint="eastAsia"/>
          <w:b/>
          <w:color w:val="000000" w:themeColor="text1"/>
          <w:sz w:val="24"/>
          <w:szCs w:val="24"/>
        </w:rPr>
        <w:t>现货暂稳，情绪回落</w:t>
      </w:r>
      <w:bookmarkEnd w:id="20"/>
    </w:p>
    <w:p w:rsidR="003F56A5" w:rsidRDefault="00E373B2">
      <w:pPr>
        <w:ind w:leftChars="300" w:left="630"/>
        <w:rPr>
          <w:rFonts w:ascii="楷体" w:eastAsia="楷体" w:hAnsi="楷体"/>
          <w:color w:val="000000" w:themeColor="text1"/>
          <w:sz w:val="24"/>
          <w:szCs w:val="24"/>
        </w:rPr>
      </w:pPr>
      <w:r w:rsidRPr="00E373B2">
        <w:rPr>
          <w:rFonts w:ascii="楷体" w:eastAsia="楷体" w:hAnsi="楷体" w:hint="eastAsia"/>
          <w:color w:val="000000" w:themeColor="text1"/>
          <w:sz w:val="24"/>
          <w:szCs w:val="24"/>
        </w:rPr>
        <w:t>港口现货倒挂，焦煤大幅度下行下，盘面偏弱运行，关注（2100,2120）区间支撑情况</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4777998"/>
      <w:r>
        <w:rPr>
          <w:rFonts w:ascii="楷体" w:eastAsia="楷体" w:hAnsi="楷体" w:hint="eastAsia"/>
          <w:b/>
          <w:color w:val="000000" w:themeColor="text1"/>
          <w:sz w:val="24"/>
          <w:szCs w:val="24"/>
        </w:rPr>
        <w:t>焦煤：</w:t>
      </w:r>
      <w:r w:rsidR="00E373B2" w:rsidRPr="00E373B2">
        <w:rPr>
          <w:rFonts w:ascii="楷体" w:eastAsia="楷体" w:hAnsi="楷体" w:hint="eastAsia"/>
          <w:b/>
          <w:sz w:val="24"/>
          <w:szCs w:val="24"/>
        </w:rPr>
        <w:t>现货弱稳，情绪回落</w:t>
      </w:r>
      <w:bookmarkEnd w:id="21"/>
    </w:p>
    <w:p w:rsidR="003F56A5" w:rsidRDefault="00E373B2">
      <w:pPr>
        <w:ind w:leftChars="300" w:left="630"/>
        <w:rPr>
          <w:rFonts w:ascii="楷体" w:eastAsia="楷体" w:hAnsi="楷体"/>
          <w:bCs/>
          <w:sz w:val="24"/>
          <w:szCs w:val="24"/>
        </w:rPr>
      </w:pPr>
      <w:r w:rsidRPr="00E373B2">
        <w:rPr>
          <w:rFonts w:ascii="楷体" w:eastAsia="楷体" w:hAnsi="楷体" w:hint="eastAsia"/>
          <w:sz w:val="24"/>
          <w:szCs w:val="24"/>
        </w:rPr>
        <w:t>蒙煤供应有所收敛，但驱动不明显，盘面修复估值，关注区间（1300,1330）支撑情况</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4777999"/>
      <w:r>
        <w:rPr>
          <w:rFonts w:ascii="楷体" w:eastAsia="楷体" w:hAnsi="楷体" w:hint="eastAsia"/>
          <w:b/>
          <w:color w:val="000000" w:themeColor="text1"/>
          <w:sz w:val="24"/>
          <w:szCs w:val="24"/>
        </w:rPr>
        <w:t>铜：</w:t>
      </w:r>
      <w:bookmarkEnd w:id="22"/>
      <w:bookmarkEnd w:id="23"/>
      <w:r w:rsidR="00E373B2" w:rsidRPr="00E373B2">
        <w:rPr>
          <w:rFonts w:ascii="楷体" w:eastAsia="楷体" w:hAnsi="楷体" w:hint="eastAsia"/>
          <w:b/>
          <w:color w:val="000000" w:themeColor="text1"/>
          <w:sz w:val="24"/>
          <w:szCs w:val="24"/>
        </w:rPr>
        <w:t>短期在64000一线震荡，中期仍有下探压力</w:t>
      </w:r>
      <w:bookmarkEnd w:id="24"/>
    </w:p>
    <w:p w:rsidR="00E373B2" w:rsidRPr="00E373B2" w:rsidRDefault="00E373B2" w:rsidP="00E373B2">
      <w:pPr>
        <w:ind w:leftChars="300" w:left="630"/>
        <w:rPr>
          <w:rFonts w:ascii="楷体" w:eastAsia="楷体" w:hAnsi="楷体" w:hint="eastAsia"/>
          <w:color w:val="000000" w:themeColor="text1"/>
          <w:sz w:val="24"/>
          <w:szCs w:val="24"/>
        </w:rPr>
      </w:pPr>
      <w:r w:rsidRPr="00E373B2">
        <w:rPr>
          <w:rFonts w:ascii="楷体" w:eastAsia="楷体" w:hAnsi="楷体" w:hint="eastAsia"/>
          <w:color w:val="000000" w:themeColor="text1"/>
          <w:sz w:val="24"/>
          <w:szCs w:val="24"/>
        </w:rPr>
        <w:t>(1)宏观：继3月之后，中国4月CPI和PPI同比增速再次双双回落。5月11日周四，国家统计局公布数据显示，中国4月CPI同比上涨0.1%，较3月的0.7%有所下降，增幅为2021年2月以来最低水平，环比下降0.1%，较上月的下降0.3%有所回升。</w:t>
      </w:r>
    </w:p>
    <w:p w:rsidR="00E373B2" w:rsidRPr="00E373B2" w:rsidRDefault="00E373B2" w:rsidP="00E373B2">
      <w:pPr>
        <w:ind w:leftChars="300" w:left="630"/>
        <w:rPr>
          <w:rFonts w:ascii="楷体" w:eastAsia="楷体" w:hAnsi="楷体" w:hint="eastAsia"/>
          <w:color w:val="000000" w:themeColor="text1"/>
          <w:sz w:val="24"/>
          <w:szCs w:val="24"/>
        </w:rPr>
      </w:pPr>
      <w:r w:rsidRPr="00E373B2">
        <w:rPr>
          <w:rFonts w:ascii="楷体" w:eastAsia="楷体" w:hAnsi="楷体" w:hint="eastAsia"/>
          <w:color w:val="000000" w:themeColor="text1"/>
          <w:sz w:val="24"/>
          <w:szCs w:val="24"/>
        </w:rPr>
        <w:lastRenderedPageBreak/>
        <w:t>(2)库存：5月11日，SHFE仓单库存55573吨，增549吨。LME仓单库存75950吨，增575吨。</w:t>
      </w:r>
    </w:p>
    <w:p w:rsidR="00E373B2" w:rsidRPr="00E373B2" w:rsidRDefault="00E373B2" w:rsidP="00E373B2">
      <w:pPr>
        <w:ind w:leftChars="300" w:left="630"/>
        <w:rPr>
          <w:rFonts w:ascii="楷体" w:eastAsia="楷体" w:hAnsi="楷体" w:hint="eastAsia"/>
          <w:color w:val="000000" w:themeColor="text1"/>
          <w:sz w:val="24"/>
          <w:szCs w:val="24"/>
        </w:rPr>
      </w:pPr>
      <w:r w:rsidRPr="00E373B2">
        <w:rPr>
          <w:rFonts w:ascii="楷体" w:eastAsia="楷体" w:hAnsi="楷体" w:hint="eastAsia"/>
          <w:color w:val="000000" w:themeColor="text1"/>
          <w:sz w:val="24"/>
          <w:szCs w:val="24"/>
        </w:rPr>
        <w:t>(3)精废价差：5月11日，Mysteel精废价差729，收窄371。目前价差在合理价差1366之下。</w:t>
      </w:r>
    </w:p>
    <w:p w:rsidR="00E373B2" w:rsidRPr="00E373B2" w:rsidRDefault="00E373B2" w:rsidP="00E373B2">
      <w:pPr>
        <w:ind w:leftChars="300" w:left="630"/>
        <w:rPr>
          <w:rFonts w:ascii="楷体" w:eastAsia="楷体" w:hAnsi="楷体"/>
          <w:color w:val="000000" w:themeColor="text1"/>
          <w:sz w:val="24"/>
          <w:szCs w:val="24"/>
        </w:rPr>
      </w:pPr>
    </w:p>
    <w:p w:rsidR="00A71A7E" w:rsidRPr="00A71A7E" w:rsidRDefault="00E373B2" w:rsidP="00E373B2">
      <w:pPr>
        <w:ind w:leftChars="300" w:left="630"/>
        <w:rPr>
          <w:rFonts w:ascii="楷体" w:eastAsia="楷体" w:hAnsi="楷体"/>
          <w:color w:val="000000" w:themeColor="text1"/>
          <w:sz w:val="24"/>
          <w:szCs w:val="24"/>
        </w:rPr>
      </w:pPr>
      <w:r w:rsidRPr="00E373B2">
        <w:rPr>
          <w:rFonts w:ascii="楷体" w:eastAsia="楷体" w:hAnsi="楷体" w:hint="eastAsia"/>
          <w:color w:val="000000" w:themeColor="text1"/>
          <w:sz w:val="24"/>
          <w:szCs w:val="24"/>
        </w:rPr>
        <w:t>综述： 国内方面，cpi和ppi 环比继续下滑，再次引发国内通缩担忧。海外方面，美国债务上限问题及银行业风险仍存，市场偏谨慎。国内去库放缓，LME持续累库，需求疲弱压制现货升水，同时国内精铜产量已有明显增长，阶段性供应偏松更加明晰，铜价仍将承压运行。盘面看，价格直接跌破6.6万，向6.4万一线寻找支撑，短期在该位置会有所反复，中期仍有继续下探压力</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4778000"/>
      <w:r>
        <w:rPr>
          <w:rFonts w:ascii="楷体" w:eastAsia="楷体" w:hAnsi="楷体" w:hint="eastAsia"/>
          <w:b/>
          <w:color w:val="000000" w:themeColor="text1"/>
          <w:sz w:val="24"/>
          <w:szCs w:val="24"/>
        </w:rPr>
        <w:t>铝：</w:t>
      </w:r>
      <w:bookmarkEnd w:id="25"/>
      <w:bookmarkEnd w:id="26"/>
      <w:r w:rsidR="00E373B2" w:rsidRPr="00E373B2">
        <w:rPr>
          <w:rFonts w:ascii="楷体" w:eastAsia="楷体" w:hAnsi="楷体" w:hint="eastAsia"/>
          <w:b/>
          <w:color w:val="000000" w:themeColor="text1"/>
          <w:sz w:val="24"/>
          <w:szCs w:val="24"/>
        </w:rPr>
        <w:t>宏观叠加基本面多利空，铝价偏空看待</w:t>
      </w:r>
      <w:bookmarkEnd w:id="27"/>
    </w:p>
    <w:p w:rsidR="003F56A5" w:rsidRDefault="00E373B2" w:rsidP="00CF7A9A">
      <w:pPr>
        <w:ind w:leftChars="300" w:left="630"/>
        <w:rPr>
          <w:rFonts w:ascii="楷体" w:eastAsia="楷体" w:hAnsi="楷体"/>
          <w:color w:val="000000" w:themeColor="text1"/>
          <w:sz w:val="24"/>
          <w:szCs w:val="24"/>
        </w:rPr>
      </w:pPr>
      <w:r w:rsidRPr="00E373B2">
        <w:rPr>
          <w:rFonts w:ascii="楷体" w:eastAsia="楷体" w:hAnsi="楷体" w:hint="eastAsia"/>
          <w:color w:val="000000" w:themeColor="text1"/>
          <w:sz w:val="24"/>
          <w:szCs w:val="24"/>
        </w:rPr>
        <w:t>海外银行信任危机叠加美国债务上限问题仍存，海外经济衰退风险加剧，国内经济政策稳中向好，实际从国内4月PMI及新出CPI、PPI数据环比下降可以看出市场需求刺激有限，市场隐存衰退担忧。国内供应端小幅走增，四川、贵州、广西地区持续复产，云南地区前期减产，当地近期有天气转好信号，丰水期将至前期减产产能预期复产，供应有走增可能。铝水比例偏高，但铝棒库存去库不畅，社库维持去库但增速放缓，旺季消费已过，需求趋向走弱。价格跌破万八支撑，价格仍有下行压力，或在17500-17700之间找到底部支撑位置</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4778001"/>
      <w:r>
        <w:rPr>
          <w:rFonts w:ascii="楷体" w:eastAsia="楷体" w:hAnsi="楷体" w:hint="eastAsia"/>
          <w:b/>
          <w:color w:val="000000" w:themeColor="text1"/>
          <w:sz w:val="24"/>
          <w:szCs w:val="24"/>
        </w:rPr>
        <w:t>锌：</w:t>
      </w:r>
      <w:r w:rsidR="000E03FC" w:rsidRPr="000E03FC">
        <w:rPr>
          <w:rFonts w:ascii="楷体" w:eastAsia="楷体" w:hAnsi="楷体" w:hint="eastAsia"/>
          <w:b/>
          <w:color w:val="000000" w:themeColor="text1"/>
          <w:sz w:val="24"/>
          <w:szCs w:val="24"/>
        </w:rPr>
        <w:t>价格下触支撑位置震荡，建议仍持有空单</w:t>
      </w:r>
      <w:bookmarkEnd w:id="28"/>
    </w:p>
    <w:p w:rsidR="003F56A5" w:rsidRDefault="000E03FC" w:rsidP="000B0648">
      <w:pPr>
        <w:ind w:leftChars="300" w:left="630"/>
        <w:rPr>
          <w:rFonts w:ascii="楷体" w:eastAsia="楷体" w:hAnsi="楷体"/>
          <w:color w:val="000000" w:themeColor="text1"/>
          <w:sz w:val="24"/>
          <w:szCs w:val="24"/>
        </w:rPr>
      </w:pPr>
      <w:r w:rsidRPr="000E03FC">
        <w:rPr>
          <w:rFonts w:ascii="楷体" w:eastAsia="楷体" w:hAnsi="楷体" w:hint="eastAsia"/>
          <w:color w:val="000000" w:themeColor="text1"/>
          <w:sz w:val="24"/>
          <w:szCs w:val="24"/>
        </w:rPr>
        <w:t>海内宏观情绪承压，全球高利率环境引发银行信用危机，美国债务上线问题悬而未决，欧美经济数据表现欠佳，国内近期多项经济数据表现不及市场预期。海外锌市供需双弱，国内供应端维持季节性相对高产，中游冶炼利润持续快速挤出，价格利多支撑走弱。锌市库存偏低但库存去库节奏不佳，旺季效应已过，需求或再度走弱，建议空单持有</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4778002"/>
      <w:r>
        <w:rPr>
          <w:rFonts w:ascii="楷体" w:eastAsia="楷体" w:hAnsi="楷体" w:hint="eastAsia"/>
          <w:b/>
          <w:color w:val="000000" w:themeColor="text1"/>
          <w:sz w:val="24"/>
          <w:szCs w:val="24"/>
        </w:rPr>
        <w:t>镍：</w:t>
      </w:r>
      <w:r w:rsidR="00DA7546" w:rsidRPr="00DA7546">
        <w:rPr>
          <w:rFonts w:ascii="楷体" w:eastAsia="楷体" w:hAnsi="楷体" w:hint="eastAsia"/>
          <w:b/>
          <w:color w:val="000000" w:themeColor="text1"/>
          <w:sz w:val="24"/>
          <w:szCs w:val="24"/>
        </w:rPr>
        <w:t>低库存下仍有逼仓风险，等待反弹后高空机会</w:t>
      </w:r>
      <w:bookmarkEnd w:id="29"/>
    </w:p>
    <w:p w:rsidR="003F56A5" w:rsidRDefault="00DA7546">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t>目前镍市场供应预期有增量，电积镍逐渐修复，SMM预计4月全国精炼镍产量为1.80万吨，环比增2.27%，同比增39.21%。叠加二季度新产能落地，预计供应缺口收窄，镍价下行趋势不变。但当下纯镍低库存依旧保持去化，交割品问题暂时未解决，软逼仓风险仍存。预计短期沪镍维持高位震荡，操作上，建议待本次逼仓风险减弱后，空单再参与</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4778003"/>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0E03FC" w:rsidRPr="000E03FC">
        <w:rPr>
          <w:rFonts w:ascii="楷体" w:eastAsia="楷体" w:hAnsi="楷体" w:hint="eastAsia"/>
          <w:b/>
          <w:color w:val="000000" w:themeColor="text1"/>
          <w:sz w:val="24"/>
          <w:szCs w:val="24"/>
        </w:rPr>
        <w:t>铅价短期维持偏弱震荡</w:t>
      </w:r>
      <w:bookmarkEnd w:id="30"/>
    </w:p>
    <w:p w:rsidR="008B13D2" w:rsidRPr="008B13D2" w:rsidRDefault="000E03FC" w:rsidP="008B13D2">
      <w:pPr>
        <w:ind w:leftChars="300" w:left="630"/>
        <w:rPr>
          <w:rFonts w:ascii="楷体" w:eastAsia="楷体" w:hAnsi="楷体"/>
          <w:color w:val="000000" w:themeColor="text1"/>
          <w:sz w:val="24"/>
          <w:szCs w:val="24"/>
        </w:rPr>
      </w:pPr>
      <w:r w:rsidRPr="000E03FC">
        <w:rPr>
          <w:rFonts w:ascii="楷体" w:eastAsia="楷体" w:hAnsi="楷体" w:hint="eastAsia"/>
          <w:color w:val="000000" w:themeColor="text1"/>
          <w:sz w:val="24"/>
          <w:szCs w:val="24"/>
        </w:rPr>
        <w:t>全球高利率环境维持，银行信任危机、美国债务上限问题仍存，海外市场情绪偏悲观，国内经济数据表现不及市场预期，宏观情绪承压。据SMM，预计5月国内原生铅产量持续下降，再生铅3万吨的增幅预期，废电瓶供应延续偏紧，影响再生铅开工。需求端在消费淡季表现平淡，铅蓄电池4月订单欠佳，部分企业因库存高位下调生产计划，节后铅蓄电池企业周度开工率持续走低。整体库存维持历史低位小幅累库，铅价短期偏弱震荡为主</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4778004"/>
      <w:r>
        <w:rPr>
          <w:rFonts w:ascii="楷体" w:eastAsia="楷体" w:hAnsi="楷体" w:hint="eastAsia"/>
          <w:b/>
          <w:color w:val="000000" w:themeColor="text1"/>
          <w:sz w:val="24"/>
          <w:szCs w:val="24"/>
        </w:rPr>
        <w:t>不锈钢：</w:t>
      </w:r>
      <w:r w:rsidR="00117470" w:rsidRPr="00117470">
        <w:rPr>
          <w:rFonts w:ascii="楷体" w:eastAsia="楷体" w:hAnsi="楷体" w:hint="eastAsia"/>
          <w:b/>
          <w:color w:val="000000" w:themeColor="text1"/>
          <w:sz w:val="24"/>
          <w:szCs w:val="24"/>
        </w:rPr>
        <w:t>反弹动能难以持续，短期震荡为主</w:t>
      </w:r>
      <w:bookmarkEnd w:id="31"/>
    </w:p>
    <w:p w:rsidR="003F56A5" w:rsidRDefault="00117470">
      <w:pPr>
        <w:ind w:leftChars="300" w:left="630"/>
        <w:rPr>
          <w:rFonts w:ascii="楷体" w:eastAsia="楷体" w:hAnsi="楷体"/>
          <w:color w:val="000000" w:themeColor="text1"/>
          <w:sz w:val="24"/>
          <w:szCs w:val="24"/>
        </w:rPr>
      </w:pPr>
      <w:r w:rsidRPr="00117470">
        <w:rPr>
          <w:rFonts w:ascii="楷体" w:eastAsia="楷体" w:hAnsi="楷体" w:hint="eastAsia"/>
          <w:color w:val="000000" w:themeColor="text1"/>
          <w:sz w:val="24"/>
          <w:szCs w:val="24"/>
        </w:rPr>
        <w:t>不锈钢社会库存连续6周下降，目前基本回归中等水平，有利于提振短期市场情绪。但5月不锈钢排产环比明显增长，300系产量创新高，SMM数据为168.6万吨，环比+14.4%。供增需弱下，高利润不可维持，预计不锈钢价难有持有反弹动能，短期震荡为主，暂时观望或短线操作，参考15000-15700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4778005"/>
      <w:r>
        <w:rPr>
          <w:rFonts w:ascii="楷体" w:eastAsia="楷体" w:hAnsi="楷体" w:hint="eastAsia"/>
          <w:b/>
          <w:color w:val="000000" w:themeColor="text1"/>
          <w:sz w:val="24"/>
          <w:szCs w:val="24"/>
        </w:rPr>
        <w:t>工业硅：</w:t>
      </w:r>
      <w:r w:rsidR="00E373B2" w:rsidRPr="00E373B2">
        <w:rPr>
          <w:rFonts w:ascii="楷体" w:eastAsia="楷体" w:hAnsi="楷体" w:hint="eastAsia"/>
          <w:b/>
          <w:sz w:val="24"/>
          <w:szCs w:val="24"/>
        </w:rPr>
        <w:t>供需格局偏弱，市场或仍将承压运行</w:t>
      </w:r>
      <w:bookmarkEnd w:id="32"/>
    </w:p>
    <w:p w:rsidR="003F56A5" w:rsidRDefault="00E373B2" w:rsidP="007103A5">
      <w:pPr>
        <w:ind w:leftChars="300" w:left="630"/>
        <w:rPr>
          <w:rFonts w:ascii="楷体" w:eastAsia="楷体" w:hAnsi="楷体"/>
          <w:sz w:val="24"/>
          <w:szCs w:val="24"/>
        </w:rPr>
      </w:pPr>
      <w:r w:rsidRPr="00E373B2">
        <w:rPr>
          <w:rFonts w:ascii="楷体" w:eastAsia="楷体" w:hAnsi="楷体" w:hint="eastAsia"/>
          <w:sz w:val="24"/>
          <w:szCs w:val="24"/>
        </w:rPr>
        <w:t>5月11日，Si2308主力合约延续下行走势，盘中再破上市以来新低，收盘价14400元/吨，较上一收盘价涨跌幅-1.13%。当前西南地区干旱缺水预期有所缓解，按往年规矩，6月份即将进入丰水期，届时供应将有较大恢复，且3季度仍有较多新增产能项目投放，供应有较大幅度增加的预期。当前供需格局整体偏弱，且市场预期较难出现改善迹象，市场或仍将承压运行，维持逢高空思路</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477800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4778007"/>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E373B2" w:rsidRPr="00E373B2">
        <w:rPr>
          <w:rFonts w:ascii="楷体" w:eastAsia="楷体" w:hAnsi="楷体" w:hint="eastAsia"/>
          <w:b/>
          <w:sz w:val="24"/>
          <w:szCs w:val="24"/>
        </w:rPr>
        <w:t>全钢胎开工快速恢复 RU价格重心上移</w:t>
      </w:r>
      <w:bookmarkEnd w:id="35"/>
    </w:p>
    <w:p w:rsidR="003F56A5" w:rsidRDefault="00E373B2">
      <w:pPr>
        <w:ind w:leftChars="300" w:left="630"/>
        <w:rPr>
          <w:rFonts w:ascii="楷体" w:eastAsia="楷体" w:hAnsi="楷体"/>
          <w:sz w:val="24"/>
          <w:szCs w:val="24"/>
        </w:rPr>
      </w:pPr>
      <w:r w:rsidRPr="00E373B2">
        <w:rPr>
          <w:rFonts w:ascii="楷体" w:eastAsia="楷体" w:hAnsi="楷体" w:hint="eastAsia"/>
          <w:sz w:val="24"/>
          <w:szCs w:val="24"/>
        </w:rPr>
        <w:t>点评：昨日橡胶小涨，或与4月乘用车销量好转一起全钢胎开工恢复有关。云南地区近期降水增多，干旱问题有所缓解。因云南产区产量占全球不足5%，继续依赖炒作云南产区减产就想拉涨橡胶价格难以服众。当前制约RU价格上行的主要矛盾还是港口库存的高企，巨量的库存已经成为今年到目前为止橡胶面临的“老大难”问题。因我国橡胶消费主要依赖进口，港口库存屡创新高也就证实了下游需求并未出现实质性的拐点和利好。橡胶其余基本面来看，供应端，近期国内外产区干旱受降雨增多有所缓解，云南地区白粉病问题炒作热度减弱，但原料价格窄幅走高，同时短时供应难大增。泰国宋卡原料价格基本与当前胶价持平，成本端支撑尚可。橡胶下游轮胎开工本周有所恢复，其中全钢胎开工提升幅度较大，轮胎外贸订单量充足。终端汽车方面，尽管多数车企化身“价格屠夫”，但Q1汽车产销累计同比依旧出现下滑，而重卡销量景气度逐步转好，扭转此前21个月连续同比下滑的情况，进而推动橡胶用量最大的下游全钢胎的生产，所以橡胶价格在下游和主要终端支撑下，下行空间有限。出口方面，Q1轮胎累计出口量同比微幅回升，前期对海外市场经济衰退和轮胎消费疲软的预期被证实过度悲观。综合来看，目前橡胶除了港口库存累库这一历史性难题利空外，橡胶下游的需求并不差。后期港口库存在得到抑制，甚至不需要出现明显拐点，同时轮胎开工继续高位保持，胶价二季度都会探底回升。短时天胶市场在去库问题未得到解决前，或小幅上涨但空间有限</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4778008"/>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373B2" w:rsidRPr="00E373B2">
        <w:rPr>
          <w:rFonts w:ascii="楷体" w:eastAsia="楷体" w:hAnsi="楷体" w:hint="eastAsia"/>
          <w:b/>
          <w:color w:val="000000" w:themeColor="text1"/>
          <w:sz w:val="24"/>
          <w:szCs w:val="24"/>
        </w:rPr>
        <w:t>上行驱动不足，等待企稳</w:t>
      </w:r>
      <w:bookmarkEnd w:id="36"/>
      <w:r>
        <w:rPr>
          <w:rFonts w:ascii="楷体" w:eastAsia="楷体" w:hAnsi="楷体" w:hint="eastAsia"/>
          <w:b/>
          <w:color w:val="000000" w:themeColor="text1"/>
          <w:sz w:val="24"/>
          <w:szCs w:val="24"/>
        </w:rPr>
        <w:t xml:space="preserve"> </w:t>
      </w:r>
    </w:p>
    <w:p w:rsidR="003F56A5" w:rsidRDefault="00E373B2" w:rsidP="008E3B84">
      <w:pPr>
        <w:ind w:leftChars="300" w:left="630"/>
        <w:rPr>
          <w:rFonts w:ascii="楷体" w:eastAsia="楷体" w:hAnsi="楷体"/>
          <w:color w:val="000000" w:themeColor="text1"/>
          <w:sz w:val="24"/>
          <w:szCs w:val="24"/>
        </w:rPr>
      </w:pPr>
      <w:r w:rsidRPr="00E373B2">
        <w:rPr>
          <w:rFonts w:ascii="楷体" w:eastAsia="楷体" w:hAnsi="楷体" w:hint="eastAsia"/>
          <w:color w:val="000000" w:themeColor="text1"/>
          <w:sz w:val="24"/>
          <w:szCs w:val="24"/>
        </w:rPr>
        <w:t>原油进入调整阶段，短线仍然要留意金融市场情绪波动风险，重点关注美国债务上限的问题。PTA供给方面，逸盛大化600万吨降负，中泰120万吨装置停车，蓬威90万吨重启，嘉通二期250万吨负荷提升，至周四PTA</w:t>
      </w:r>
      <w:r w:rsidRPr="00E373B2">
        <w:rPr>
          <w:rFonts w:ascii="楷体" w:eastAsia="楷体" w:hAnsi="楷体" w:hint="eastAsia"/>
          <w:color w:val="000000" w:themeColor="text1"/>
          <w:sz w:val="24"/>
          <w:szCs w:val="24"/>
        </w:rPr>
        <w:lastRenderedPageBreak/>
        <w:t>负荷调整至80.2%（-1.5%）。嘉通能源及惠州新装置运行正常，整体供应量有所提升。但恒力4#、新疆中泰、福建百宏、新凤鸣5月存计划检修，在PTA新装置投产对冲现有装置检修下，PTA整体供应压力不大。本周PTA社会库存量约在281.05万吨，环比+4.45万吨。需求方面，五一附近几套聚酯按照检修或者减产计划执行，同期也有部分装置恢复，此外长丝其他装置也有出现局部负荷小幅下调。5月份前期减产或检修装置陆续恢复，聚酯负荷整体有明显回升。截至5.11，初步核算国内大陆地区聚酯负荷在87.5%附近（+2.7%）。节后聚酯产销表现有点超预期，同时在效益改善的情况下，聚酯企业近期负荷稳步提升。终端需求方面，下游加弹织造亏损阶段性有所修复，本周江浙终端开工率有所回升。展望后市，考虑PTA加工费偏高位，存量及新产能有继续释放预期，但同时也面临中泰，百宏，恒力等装置检修，开工率预计在5月中下回落。综合来看，本周供减需增PTA供需矛盾尚不明显，短期原油反弹但宏观风险持续存在，反弹空间受阻。近期高辛烷值调油组分的估值向下修复，TA向上驱动不足，建议暂时观望，等待企稳。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4778009"/>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4778010"/>
      <w:r>
        <w:rPr>
          <w:rFonts w:ascii="楷体" w:eastAsia="楷体" w:hAnsi="楷体" w:hint="eastAsia"/>
          <w:b/>
          <w:color w:val="000000" w:themeColor="text1"/>
          <w:sz w:val="24"/>
          <w:szCs w:val="24"/>
        </w:rPr>
        <w:t>聚烯烃：</w:t>
      </w:r>
      <w:r w:rsidR="00E373B2" w:rsidRPr="00E373B2">
        <w:rPr>
          <w:rFonts w:ascii="楷体" w:eastAsia="楷体" w:hAnsi="楷体" w:hint="eastAsia"/>
          <w:b/>
          <w:color w:val="000000" w:themeColor="text1"/>
          <w:sz w:val="24"/>
          <w:szCs w:val="24"/>
        </w:rPr>
        <w:t>成本与终端需求偏弱 聚烯烃或偏弱震荡运行</w:t>
      </w:r>
      <w:bookmarkEnd w:id="38"/>
    </w:p>
    <w:p w:rsidR="003F56A5" w:rsidRDefault="00E373B2">
      <w:pPr>
        <w:ind w:leftChars="300" w:left="630"/>
        <w:rPr>
          <w:rFonts w:ascii="楷体" w:eastAsia="楷体" w:hAnsi="楷体"/>
          <w:bCs/>
          <w:sz w:val="24"/>
          <w:szCs w:val="24"/>
        </w:rPr>
      </w:pPr>
      <w:r w:rsidRPr="00E373B2">
        <w:rPr>
          <w:rFonts w:ascii="楷体" w:eastAsia="楷体" w:hAnsi="楷体" w:hint="eastAsia"/>
          <w:color w:val="000000" w:themeColor="text1"/>
          <w:sz w:val="24"/>
          <w:szCs w:val="24"/>
        </w:rPr>
        <w:t>近期聚烯烃窄幅波动。库存方面，PE产业链库存暂未最新数据。上周五PP库存环比4月28日上涨33.28%。其中主要生产环节PP库存、贸易环节库存，港口库存均有上升。聚烯烃整体呈现累库状态。成本方面，美国债务上限的政治僵局加剧了对美国潜在经济衰退的持续担忧，欧美原油期货连续两日收低；需求方面，PE下游方面，农膜整体需求平平，工厂生产清淡。棚膜工厂多停机检修；PP下游方面，BOPP市场成交刚需有量，整体量较上一交易日增加，BOPP企业未交付订单多数在一周以内，个别可至5月中下旬。综合来看，PE方面，成本支撑好转，国内装置检修变化不大，供应压力仍然存在；需求方面，下游工厂订单提振程度有限，多刚需补货为主。综合来看，PE方面，原油成本端延续弱势，聚乙烯成本支撑减弱；供应方面，近期停车检修增多，供应压力有所缓解；需求方面，表现偏弱难改善，企业库存压力压制市场，业者仍选择降价去库。综合来看，预计聚乙烯市场价格或偏弱震荡运行为主。PP方面，成本支撑减弱，且生产企业新增扩</w:t>
      </w:r>
      <w:r w:rsidRPr="00E373B2">
        <w:rPr>
          <w:rFonts w:ascii="楷体" w:eastAsia="楷体" w:hAnsi="楷体" w:hint="eastAsia"/>
          <w:color w:val="000000" w:themeColor="text1"/>
          <w:sz w:val="24"/>
          <w:szCs w:val="24"/>
        </w:rPr>
        <w:lastRenderedPageBreak/>
        <w:t>能持续增加，供应压力不减，叠加下游行业新增订单不足，需求改观有限，补仓积极性不高，观望情绪浓厚，拖累价格走势，预计今日 聚丙烯市场价格偏弱震荡</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4778011"/>
      <w:r>
        <w:rPr>
          <w:rFonts w:ascii="楷体" w:eastAsia="楷体" w:hAnsi="楷体" w:hint="eastAsia"/>
          <w:b/>
          <w:color w:val="000000" w:themeColor="text1"/>
          <w:sz w:val="24"/>
          <w:szCs w:val="24"/>
        </w:rPr>
        <w:t>MEG：</w:t>
      </w:r>
      <w:r w:rsidR="00E373B2" w:rsidRPr="00E373B2">
        <w:rPr>
          <w:rFonts w:ascii="楷体" w:eastAsia="楷体" w:hAnsi="楷体" w:hint="eastAsia"/>
          <w:b/>
          <w:color w:val="000000" w:themeColor="text1"/>
          <w:sz w:val="24"/>
          <w:szCs w:val="24"/>
        </w:rPr>
        <w:t>装置检修增多驱动去库预期 09逢低可多配</w:t>
      </w:r>
      <w:bookmarkEnd w:id="39"/>
    </w:p>
    <w:p w:rsidR="003F56A5" w:rsidRDefault="00E373B2" w:rsidP="00E45000">
      <w:pPr>
        <w:ind w:leftChars="300" w:left="630"/>
        <w:rPr>
          <w:rFonts w:ascii="楷体" w:eastAsia="楷体" w:hAnsi="楷体"/>
          <w:color w:val="000000" w:themeColor="text1"/>
          <w:sz w:val="24"/>
          <w:szCs w:val="24"/>
        </w:rPr>
      </w:pPr>
      <w:r w:rsidRPr="00E373B2">
        <w:rPr>
          <w:rFonts w:ascii="楷体" w:eastAsia="楷体" w:hAnsi="楷体" w:hint="eastAsia"/>
          <w:color w:val="000000" w:themeColor="text1"/>
          <w:sz w:val="24"/>
          <w:szCs w:val="24"/>
        </w:rPr>
        <w:t>供需情况，截止5.8 华东主港地区MEG港口库存约103.1万吨附近，环比上期减少2.9万吨。5月中旬起浙石化将执行减产，后期内贸货源输送至港口数量也将同步缩减，预计港口库存仍能持续至少1-2周的去化。截至5月11日，中国大陆地区乙二醇整体开工负荷在56.66%（-3.85%），其中煤制乙二醇开工负荷在54.55%（-5.26%），供应端装置检修损失量开始稳步兑现。进口方面来看，5月上半月外轮到港偏少，外轮到货数量偏低。聚酯需求端来看，截止5.11， 初步核算国内大陆地区聚酯负荷在87.5%（+2.7%）。终端方面本周江浙终端开工率继续修复，江浙加弹综合开工率69%(+7%)，江浙织机综合开工率70%(+6%），江浙印染综合开工率78%（+7%），原料下行后效益进一步修复，部分织造基地开机继续向上修复。展望后市，近期国内乙二醇供应端装置计划内停车与转产预期增多，如恒力石化、卫星石化、浙石化1#、海南炼化、陕煤渭化、新疆天业等。随着装置检修增多供应端的收缩，预估5-6月份有望去库20万吨左右。综合来看，供应端检修增多及到港偏少结构优化，5月上半月外轮到港偏少，叠加内贸船货因检修缩量，关注后期EG 09 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4778012"/>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E373B2" w:rsidRPr="00E373B2">
        <w:rPr>
          <w:rFonts w:ascii="楷体" w:eastAsia="楷体" w:hAnsi="楷体" w:hint="eastAsia"/>
          <w:b/>
          <w:color w:val="000000" w:themeColor="text1"/>
          <w:sz w:val="24"/>
          <w:szCs w:val="24"/>
        </w:rPr>
        <w:t>需求回暖尚待验证，行情偏震荡</w:t>
      </w:r>
      <w:bookmarkEnd w:id="40"/>
    </w:p>
    <w:p w:rsidR="00A71A7E" w:rsidRDefault="00E373B2" w:rsidP="0079299D">
      <w:pPr>
        <w:ind w:leftChars="300" w:left="630"/>
        <w:rPr>
          <w:rFonts w:ascii="楷体" w:eastAsia="楷体" w:hAnsi="楷体"/>
          <w:color w:val="000000" w:themeColor="text1"/>
          <w:sz w:val="24"/>
          <w:szCs w:val="24"/>
        </w:rPr>
      </w:pPr>
      <w:r w:rsidRPr="00E373B2">
        <w:rPr>
          <w:rFonts w:ascii="楷体" w:eastAsia="楷体" w:hAnsi="楷体" w:hint="eastAsia"/>
          <w:color w:val="000000" w:themeColor="text1"/>
          <w:sz w:val="24"/>
          <w:szCs w:val="24"/>
        </w:rPr>
        <w:t>今日各地区价格无变化。据隆众消息，全国浮法玻璃样本企业总库存4612.3万重箱，环比+1.88%，同比-36.24%。折库存天数20.1天，较上期+0.2天。本周整体来看生产企业产销多有所减缓，主要产销地除华南延续去库外，华北和华中开始累库，整体库存小幅增加。后续有新增点火预期，竣工需求同比有所改善但环比持续性存疑，深加工订单量有所好转。盘面经过回调后，再次进入博弈阶段，短期建议观望，静待企稳后再多。后续重点关注产销情况和下周二地产竣工走向</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4778013"/>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373B2" w:rsidRPr="00E373B2">
        <w:rPr>
          <w:rFonts w:ascii="楷体" w:eastAsia="楷体" w:hAnsi="楷体" w:hint="eastAsia"/>
          <w:b/>
          <w:color w:val="000000" w:themeColor="text1"/>
          <w:sz w:val="24"/>
          <w:szCs w:val="24"/>
        </w:rPr>
        <w:t>现货尚未企稳，继续探底</w:t>
      </w:r>
      <w:bookmarkEnd w:id="41"/>
    </w:p>
    <w:p w:rsidR="00A71A7E" w:rsidRDefault="00E373B2" w:rsidP="00A71A7E">
      <w:pPr>
        <w:ind w:leftChars="300" w:left="630"/>
        <w:rPr>
          <w:rFonts w:ascii="楷体" w:eastAsia="楷体" w:hAnsi="楷体"/>
          <w:bCs/>
          <w:sz w:val="24"/>
          <w:szCs w:val="24"/>
        </w:rPr>
      </w:pPr>
      <w:r w:rsidRPr="00E373B2">
        <w:rPr>
          <w:rFonts w:ascii="楷体" w:eastAsia="楷体" w:hAnsi="楷体" w:hint="eastAsia"/>
          <w:color w:val="000000" w:themeColor="text1"/>
          <w:sz w:val="24"/>
          <w:szCs w:val="24"/>
        </w:rPr>
        <w:t>重庆湘渝装置短停，徐州丰成计划月底恢复，江苏实联今日检修，供应端缩减。周总库存52.56万吨，环比下降0.23万吨，同比下降0.44%。需求端，重碱价格未企稳，轻碱下游需求有起色，整体需求较为平淡。后续下游浮法和光伏点火带动需求上行，短期来看供减需增，5月供需平衡下，价格下一台阶后有稳价需求，09供需矛盾仍在，有博弈空间，后续静待企稳信号</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477801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4778015"/>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E373B2" w:rsidRPr="00E373B2">
        <w:rPr>
          <w:rFonts w:ascii="楷体" w:eastAsia="楷体" w:hAnsi="楷体" w:hint="eastAsia"/>
          <w:b/>
          <w:sz w:val="24"/>
          <w:szCs w:val="24"/>
        </w:rPr>
        <w:t>供给修复延缓，上方压力仍存</w:t>
      </w:r>
      <w:bookmarkEnd w:id="43"/>
    </w:p>
    <w:p w:rsidR="003F56A5" w:rsidRDefault="00E373B2">
      <w:pPr>
        <w:ind w:leftChars="300" w:left="630"/>
        <w:rPr>
          <w:rFonts w:ascii="楷体" w:eastAsia="楷体" w:hAnsi="楷体"/>
          <w:sz w:val="24"/>
          <w:szCs w:val="24"/>
        </w:rPr>
      </w:pPr>
      <w:r w:rsidRPr="00E373B2">
        <w:rPr>
          <w:rFonts w:ascii="楷体" w:eastAsia="楷体" w:hAnsi="楷体" w:hint="eastAsia"/>
          <w:sz w:val="24"/>
          <w:szCs w:val="24"/>
        </w:rPr>
        <w:t>国际方面，出口强劲提振豆粕市场，也给大豆带来支撑，而且盘初大豆触及六个半月低点1385.5后出现低吸买盘，但种植进度较快及巴西出口，仍</w:t>
      </w:r>
      <w:r w:rsidRPr="00E373B2">
        <w:rPr>
          <w:rFonts w:ascii="楷体" w:eastAsia="楷体" w:hAnsi="楷体" w:hint="eastAsia"/>
          <w:sz w:val="24"/>
          <w:szCs w:val="24"/>
        </w:rPr>
        <w:lastRenderedPageBreak/>
        <w:t>限制上方空间。美国大豆播种进度较快为35%，这一水平远高于五年平均进度11%。巴西当前收割进度达96%，仍面临卖压，但巴西大豆贴水有所企稳且有反弹迹象，后续卖压或减弱，当前销售进度过半，持续关注出口节奏。国内市场，随着到厂大豆增加，油厂目前已陆续恢复开机，但华北地区油厂仍有停工检修计划，且大豆检验入关时间延长问题仍存，支撑豆粕现货报价坚挺，在较严的入关程序下4月国内仅到港726万吨。虽大豆4-6月整体供给较宽松，阶段性供应压力仍存，但需要关注大豆到厂进度及后续油厂开工情况。下游养殖利润表现仍不佳，且在杂粕替代下饲企和养殖企业等对豆粕饲用需求增量有限，当前价格优势仍不明显，现货价格后续仍面临下行压力。菜粕供应端在进口菜籽持续增加下逐步修复，油厂开机及压榨维持较高水平，但菜籽二季度后供给预计减少。而需求方面在近期天气逐步回暖后，华南水产需求启动，同时在价差性价比方面仍在对豆粕进行替代，因此下方较豆粕支撑更强。策略方面，虽进口大豆增加是现实，但当前高基差仍对盘面构成支撑，建议波段操作，豆粕3400-3550区间操作，菜粕前期9-1正套可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4778016"/>
      <w:r>
        <w:rPr>
          <w:rFonts w:ascii="楷体" w:eastAsia="楷体" w:hAnsi="楷体" w:hint="eastAsia"/>
          <w:b/>
          <w:color w:val="000000" w:themeColor="text1"/>
          <w:sz w:val="24"/>
          <w:szCs w:val="24"/>
        </w:rPr>
        <w:t>油脂：</w:t>
      </w:r>
      <w:r w:rsidR="00E373B2" w:rsidRPr="00E373B2">
        <w:rPr>
          <w:rFonts w:ascii="楷体" w:eastAsia="楷体" w:hAnsi="楷体" w:hint="eastAsia"/>
          <w:b/>
          <w:sz w:val="24"/>
          <w:szCs w:val="24"/>
        </w:rPr>
        <w:t>走势偏弱，暂看下方支撑</w:t>
      </w:r>
      <w:bookmarkEnd w:id="44"/>
    </w:p>
    <w:p w:rsidR="003F56A5" w:rsidRDefault="00E373B2" w:rsidP="00792D31">
      <w:pPr>
        <w:ind w:leftChars="300" w:left="630"/>
        <w:rPr>
          <w:rFonts w:ascii="楷体" w:eastAsia="楷体" w:hAnsi="楷体"/>
          <w:sz w:val="24"/>
          <w:szCs w:val="24"/>
        </w:rPr>
      </w:pPr>
      <w:r w:rsidRPr="00E373B2">
        <w:rPr>
          <w:rFonts w:ascii="楷体" w:eastAsia="楷体" w:hAnsi="楷体" w:hint="eastAsia"/>
          <w:sz w:val="24"/>
          <w:szCs w:val="24"/>
        </w:rPr>
        <w:t>在马棕报告公布后，利多出尽，叠加黑海协议有望延长，市场情绪缓和，油脂承压回落。马棕4月产量120万吨，环比降7.13%；出口108万吨，环比降27.78%；月末库存150万吨，环比降10.54%，与预期基本相符。棕榈油，此前主要驱动在于市场预估马来4月库存或降至新低。后续将进入增产周期，出口需求因主要消费国高库存及进口利润不佳受抑，同时5月印尼出口放开后抑制马来棕榈油出口，也限制了棕榈油上方空间。而印尼于5月1日起将棕榈油国内市场义务(DMO)下调至每月30万吨。把散油出口比率从1:6收紧至1:4，但贸易商手中仍有充足出口配额，因此政策影响有限。而国内棕榈油在需求增加及进口下滑下，去库或逐步加快，在进口利润持续倒挂下，出现洗船情况，二季度进口预计下滑。随着天气逐渐回暖，华南以外其他地区棕榈油餐饮及调和油需求预计逐步增加，并对价格构成支撑。豆油压力仍存，随着天气回暖，且在价格利好下提振棕榈油替代需求，豆油下游需求预计被逐步挤占。目前随着大部分油厂陆续开机豆油供给预计逐步修复，但短期存在压榨不及预期的情况，对价格构成支撑。但随着进口大豆集中供应，豆油供应存边际修复预期。菜油在供应宽松下，上方压力仍存。随着进口加籽到港量维持高位，菜籽供应较稳定，1-3月累计进口菜籽166万吨，且4-6月份菜籽到港预计仍将维持偏高水平。当前油厂开工较稳定，叠加进口菜油供给也在增加，供应较为宽松。需求方面，在地域饮食偏好下整体增量有限，而替代需求仍需具有明显价格优势。短期油脂走势偏弱，暂看下方支撑，建议短线高抛低吸，不建议持续追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4778017"/>
      <w:r>
        <w:rPr>
          <w:rFonts w:ascii="楷体" w:eastAsia="楷体" w:hAnsi="楷体" w:hint="eastAsia"/>
          <w:b/>
          <w:bCs/>
          <w:color w:val="000000" w:themeColor="text1"/>
        </w:rPr>
        <w:t>玉米与淀粉：</w:t>
      </w:r>
      <w:r w:rsidR="00E373B2" w:rsidRPr="00E373B2">
        <w:rPr>
          <w:rFonts w:ascii="楷体" w:eastAsia="楷体" w:hAnsi="楷体" w:hint="eastAsia"/>
          <w:b/>
        </w:rPr>
        <w:t>夜盘期价低位反弹</w:t>
      </w:r>
      <w:bookmarkEnd w:id="45"/>
    </w:p>
    <w:p w:rsidR="00E373B2" w:rsidRPr="00E373B2" w:rsidRDefault="00E373B2" w:rsidP="00E373B2">
      <w:pPr>
        <w:pStyle w:val="paragraph"/>
        <w:spacing w:before="60" w:after="60"/>
        <w:ind w:leftChars="300" w:left="630"/>
        <w:rPr>
          <w:rFonts w:ascii="楷体" w:eastAsia="楷体" w:hAnsi="楷体" w:hint="eastAsia"/>
        </w:rPr>
      </w:pPr>
      <w:r w:rsidRPr="00E373B2">
        <w:rPr>
          <w:rFonts w:ascii="楷体" w:eastAsia="楷体" w:hAnsi="楷体" w:hint="eastAsia"/>
        </w:rPr>
        <w:t>对于玉米而言，近期期价下跌主要源于性价比因素，即在国内小麦和进口玉米成本持续下跌抑制对国产玉米的需求。还可以看出，玉米期价从前期的产区定价转向销区定价，即目前期价更贴近南方销区现货价格水</w:t>
      </w:r>
      <w:r w:rsidRPr="00E373B2">
        <w:rPr>
          <w:rFonts w:ascii="楷体" w:eastAsia="楷体" w:hAnsi="楷体" w:hint="eastAsia"/>
        </w:rPr>
        <w:lastRenderedPageBreak/>
        <w:t>平。但需要留意的是，随着玉米期现货价格的下跌，其性价比有所改善，这会抑制其继续下跌的空间，且后期替代和进口层面存在变数，而目前尚无法确定年度产需缺口已经得到补充。更为重要的是，下游饲料企业库存偏低，而产区贸易商亏损严重，需要特别担心国内玉米定价再度从销区转向产区，当然，这需要看到渠道库存的去化。</w:t>
      </w:r>
    </w:p>
    <w:p w:rsidR="003F56A5" w:rsidRDefault="00E373B2" w:rsidP="00E373B2">
      <w:pPr>
        <w:pStyle w:val="paragraph"/>
        <w:spacing w:before="60" w:beforeAutospacing="0" w:after="60" w:afterAutospacing="0"/>
        <w:ind w:leftChars="300" w:left="630"/>
        <w:rPr>
          <w:rFonts w:ascii="楷体" w:eastAsia="楷体" w:hAnsi="楷体"/>
        </w:rPr>
      </w:pPr>
      <w:r w:rsidRPr="00E373B2">
        <w:rPr>
          <w:rFonts w:ascii="楷体" w:eastAsia="楷体" w:hAnsi="楷体" w:hint="eastAsia"/>
        </w:rPr>
        <w:t>对于淀粉而言，近期淀粉-玉米价差整体走扩，主要源于产区原料成本和现货基差两个方面的支撑，考虑到副产品价格持续下跌之后，且行业开机率或通过供应端带动行业供需趋于改善，淀粉-玉米价差或回归往年正常波动区间。在这种情况下，我们建议持有淀粉-玉米价差走扩套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4778018"/>
      <w:r>
        <w:rPr>
          <w:rFonts w:ascii="楷体" w:eastAsia="楷体" w:hAnsi="楷体" w:hint="eastAsia"/>
          <w:b/>
          <w:bCs/>
          <w:color w:val="000000" w:themeColor="text1"/>
        </w:rPr>
        <w:t>畜禽养殖：</w:t>
      </w:r>
      <w:r w:rsidR="00E373B2" w:rsidRPr="00E373B2">
        <w:rPr>
          <w:rFonts w:ascii="楷体" w:eastAsia="楷体" w:hAnsi="楷体" w:hint="eastAsia"/>
          <w:b/>
          <w:bCs/>
          <w:color w:val="000000" w:themeColor="text1"/>
        </w:rPr>
        <w:t>生猪期价弱势未改</w:t>
      </w:r>
      <w:bookmarkEnd w:id="46"/>
    </w:p>
    <w:p w:rsidR="00E373B2" w:rsidRPr="00E373B2" w:rsidRDefault="00E373B2" w:rsidP="00E373B2">
      <w:pPr>
        <w:pStyle w:val="paragraph"/>
        <w:spacing w:before="60" w:after="60"/>
        <w:ind w:leftChars="300" w:left="630"/>
        <w:rPr>
          <w:rFonts w:ascii="楷体" w:eastAsia="楷体" w:hAnsi="楷体" w:hint="eastAsia"/>
        </w:rPr>
      </w:pPr>
      <w:r w:rsidRPr="00E373B2">
        <w:rPr>
          <w:rFonts w:ascii="楷体" w:eastAsia="楷体" w:hAnsi="楷体" w:hint="eastAsia"/>
        </w:rPr>
        <w:t>对于生猪而言， 3月以来现货表现不及我们之前预期，问题出在供应量，除了节后疫情对供应的阶段性影响之外，还集中在两个方面，其一是春节前堆积的供应量，其二是节前仔猪带来的生猪出栏量。对于需求层面，考虑到生猪餐饮食堂消费占比较大，随着疫情防控政策的放开，社会流动性提高，消费有望恢复至常年水平，除去宏观经济数据外，从节后鸡蛋和白羽鸡价格和利润处于历史同期高位水平可以得到印证。考虑到春节后生猪供应持续去化，4月中生猪现货价格有二次探底迹象，至少表明下方空间受限，且有迹象表明需求有所改善，在加上春节前后疫情和养殖利润状况或影响接下来的供应。在这种情况下，我们倾向于认为生猪供应压力释放或临近尾声，后期或逐步震荡回升，维持谨慎看多观点。</w:t>
      </w:r>
    </w:p>
    <w:p w:rsidR="003F56A5" w:rsidRDefault="00E373B2" w:rsidP="00E373B2">
      <w:pPr>
        <w:pStyle w:val="paragraph"/>
        <w:spacing w:before="60" w:beforeAutospacing="0" w:after="60" w:afterAutospacing="0"/>
        <w:ind w:leftChars="300" w:left="630"/>
        <w:rPr>
          <w:rFonts w:ascii="楷体" w:eastAsia="楷体" w:hAnsi="楷体"/>
        </w:rPr>
      </w:pPr>
      <w:r w:rsidRPr="00E373B2">
        <w:rPr>
          <w:rFonts w:ascii="楷体" w:eastAsia="楷体" w:hAnsi="楷体" w:hint="eastAsia"/>
        </w:rPr>
        <w:t>对于鸡蛋而言，目前的尴尬之处在于，春节以来的现货表现符合预期，这体现在近月相对强势上，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近月合约基差处于历史同期高位，仍未能带动期价上涨来实现基差修复，远月悲观预期目前更难以证伪。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4778019"/>
      <w:r>
        <w:rPr>
          <w:rFonts w:ascii="楷体" w:eastAsia="楷体" w:hAnsi="楷体" w:hint="eastAsia"/>
          <w:b/>
          <w:sz w:val="24"/>
          <w:szCs w:val="24"/>
        </w:rPr>
        <w:t>郑棉：</w:t>
      </w:r>
      <w:r w:rsidR="00E373B2" w:rsidRPr="00E373B2">
        <w:rPr>
          <w:rFonts w:ascii="楷体" w:eastAsia="楷体" w:hAnsi="楷体" w:hint="eastAsia"/>
          <w:b/>
          <w:sz w:val="24"/>
          <w:szCs w:val="24"/>
        </w:rPr>
        <w:t>预计09合约15450-15650区间震荡，空9多1套利持有</w:t>
      </w:r>
      <w:bookmarkEnd w:id="47"/>
    </w:p>
    <w:p w:rsidR="003F56A5" w:rsidRDefault="00E373B2" w:rsidP="00B17165">
      <w:pPr>
        <w:ind w:leftChars="300" w:left="630"/>
        <w:rPr>
          <w:rFonts w:ascii="楷体" w:eastAsia="楷体" w:hAnsi="楷体"/>
          <w:sz w:val="24"/>
          <w:szCs w:val="24"/>
        </w:rPr>
      </w:pPr>
      <w:r w:rsidRPr="00E373B2">
        <w:rPr>
          <w:rFonts w:ascii="楷体" w:eastAsia="楷体" w:hAnsi="楷体" w:hint="eastAsia"/>
          <w:sz w:val="24"/>
          <w:szCs w:val="24"/>
        </w:rPr>
        <w:t>美国和中国CPI数据出炉。尽管美国CPI继续放缓，增加了暂停加息预期，但从国内CPI和PPI数据可看出，近期大宗商品走势相对疲弱，消费恢复不及预期。文华商品指数从3月下旬的195点附近下跌至175点，跌幅达11.43%。棉花和其他商品比值在迅速修复。近期新疆天气好转，市场关注焦点向纯供应端向供需两端都关注转变，但5月天气情况仍是最重要的影响因素。外盘走势疲弱，进口棉销售情况好转。郑棉震荡偏弱，试探1.55关口</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lastRenderedPageBreak/>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EC" w:rsidRDefault="00553DEC">
      <w:r>
        <w:separator/>
      </w:r>
    </w:p>
  </w:endnote>
  <w:endnote w:type="continuationSeparator" w:id="0">
    <w:p w:rsidR="00553DEC" w:rsidRDefault="0055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B44A00D" wp14:editId="12BD0C1C">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E03FC">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E03FC">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EC" w:rsidRDefault="00553DEC">
      <w:r>
        <w:separator/>
      </w:r>
    </w:p>
  </w:footnote>
  <w:footnote w:type="continuationSeparator" w:id="0">
    <w:p w:rsidR="00553DEC" w:rsidRDefault="00553D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5136D64D" wp14:editId="3FC81E7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9864B89" wp14:editId="300CBDE8">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E373B2">
      <w:rPr>
        <w:rFonts w:ascii="Times New Roman" w:eastAsia="楷体" w:hAnsi="Times New Roman" w:hint="eastAsia"/>
        <w:b/>
        <w:bCs/>
        <w:noProof/>
        <w:color w:val="833C0B"/>
        <w:sz w:val="21"/>
      </w:rPr>
      <w:t>2023</w:t>
    </w:r>
    <w:r w:rsidR="00E373B2">
      <w:rPr>
        <w:rFonts w:ascii="Times New Roman" w:eastAsia="楷体" w:hAnsi="Times New Roman" w:hint="eastAsia"/>
        <w:b/>
        <w:bCs/>
        <w:noProof/>
        <w:color w:val="833C0B"/>
        <w:sz w:val="21"/>
      </w:rPr>
      <w:t>年</w:t>
    </w:r>
    <w:r w:rsidR="00E373B2">
      <w:rPr>
        <w:rFonts w:ascii="Times New Roman" w:eastAsia="楷体" w:hAnsi="Times New Roman" w:hint="eastAsia"/>
        <w:b/>
        <w:bCs/>
        <w:noProof/>
        <w:color w:val="833C0B"/>
        <w:sz w:val="21"/>
      </w:rPr>
      <w:t>5</w:t>
    </w:r>
    <w:r w:rsidR="00E373B2">
      <w:rPr>
        <w:rFonts w:ascii="Times New Roman" w:eastAsia="楷体" w:hAnsi="Times New Roman" w:hint="eastAsia"/>
        <w:b/>
        <w:bCs/>
        <w:noProof/>
        <w:color w:val="833C0B"/>
        <w:sz w:val="21"/>
      </w:rPr>
      <w:t>月</w:t>
    </w:r>
    <w:r w:rsidR="00E373B2">
      <w:rPr>
        <w:rFonts w:ascii="Times New Roman" w:eastAsia="楷体" w:hAnsi="Times New Roman" w:hint="eastAsia"/>
        <w:b/>
        <w:bCs/>
        <w:noProof/>
        <w:color w:val="833C0B"/>
        <w:sz w:val="21"/>
      </w:rPr>
      <w:t>12</w:t>
    </w:r>
    <w:r w:rsidR="00E373B2">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7470"/>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1461"/>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5F3F"/>
    <w:rsid w:val="004E58A5"/>
    <w:rsid w:val="004E6093"/>
    <w:rsid w:val="005145ED"/>
    <w:rsid w:val="00535DC9"/>
    <w:rsid w:val="00540298"/>
    <w:rsid w:val="00541F3F"/>
    <w:rsid w:val="00547DD7"/>
    <w:rsid w:val="005523A5"/>
    <w:rsid w:val="00553DEC"/>
    <w:rsid w:val="00576234"/>
    <w:rsid w:val="005818A8"/>
    <w:rsid w:val="0058734B"/>
    <w:rsid w:val="00591B89"/>
    <w:rsid w:val="00593B03"/>
    <w:rsid w:val="00593F40"/>
    <w:rsid w:val="005A5EEB"/>
    <w:rsid w:val="005B5BDF"/>
    <w:rsid w:val="005B790A"/>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00CF"/>
    <w:rsid w:val="00AC52CB"/>
    <w:rsid w:val="00AC7794"/>
    <w:rsid w:val="00AC7ECD"/>
    <w:rsid w:val="00AD009F"/>
    <w:rsid w:val="00AF5EA0"/>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805BD"/>
    <w:rsid w:val="00B91D3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1582A"/>
    <w:rsid w:val="00D309C4"/>
    <w:rsid w:val="00D45E53"/>
    <w:rsid w:val="00D47039"/>
    <w:rsid w:val="00D55EAF"/>
    <w:rsid w:val="00D63655"/>
    <w:rsid w:val="00D75630"/>
    <w:rsid w:val="00D842AA"/>
    <w:rsid w:val="00D86D76"/>
    <w:rsid w:val="00D87130"/>
    <w:rsid w:val="00D93E0B"/>
    <w:rsid w:val="00DA7546"/>
    <w:rsid w:val="00DE02C4"/>
    <w:rsid w:val="00DF270D"/>
    <w:rsid w:val="00DF3B28"/>
    <w:rsid w:val="00DF56EC"/>
    <w:rsid w:val="00E020F2"/>
    <w:rsid w:val="00E12059"/>
    <w:rsid w:val="00E25D21"/>
    <w:rsid w:val="00E31716"/>
    <w:rsid w:val="00E34551"/>
    <w:rsid w:val="00E34EAB"/>
    <w:rsid w:val="00E373B2"/>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3BE52-CB37-4756-9AA4-06A50A19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10</Pages>
  <Words>1545</Words>
  <Characters>8809</Characters>
  <Application>Microsoft Office Word</Application>
  <DocSecurity>0</DocSecurity>
  <Lines>73</Lines>
  <Paragraphs>20</Paragraphs>
  <ScaleCrop>false</ScaleCrop>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106</cp:revision>
  <cp:lastPrinted>2023-04-20T02:18:00Z</cp:lastPrinted>
  <dcterms:created xsi:type="dcterms:W3CDTF">2022-11-15T10:06:00Z</dcterms:created>
  <dcterms:modified xsi:type="dcterms:W3CDTF">2023-05-12T01:59:00Z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