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bookmarkStart w:id="0" w:name="_GoBack"/>
      <w:bookmarkEnd w:id="0"/>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B072C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4619876" w:history="1">
            <w:r w:rsidR="00B072C0" w:rsidRPr="0095661D">
              <w:rPr>
                <w:rStyle w:val="a7"/>
                <w:rFonts w:ascii="Times New Roman" w:eastAsia="楷体" w:hAnsi="Times New Roman"/>
                <w:b/>
                <w:noProof/>
              </w:rPr>
              <w:t>[</w:t>
            </w:r>
            <w:r w:rsidR="00B072C0" w:rsidRPr="0095661D">
              <w:rPr>
                <w:rStyle w:val="a7"/>
                <w:rFonts w:ascii="Times New Roman" w:eastAsia="楷体" w:hAnsi="Times New Roman"/>
                <w:b/>
                <w:noProof/>
              </w:rPr>
              <w:t>金融</w:t>
            </w:r>
            <w:r w:rsidR="00B072C0" w:rsidRPr="0095661D">
              <w:rPr>
                <w:rStyle w:val="a7"/>
                <w:rFonts w:ascii="Times New Roman" w:eastAsia="楷体" w:hAnsi="Times New Roman"/>
                <w:b/>
                <w:noProof/>
              </w:rPr>
              <w:t>]</w:t>
            </w:r>
          </w:hyperlink>
        </w:p>
        <w:p w:rsidR="00B072C0" w:rsidRDefault="00B072C0">
          <w:pPr>
            <w:pStyle w:val="2"/>
            <w:tabs>
              <w:tab w:val="right" w:leader="dot" w:pos="8296"/>
            </w:tabs>
            <w:rPr>
              <w:rFonts w:eastAsiaTheme="minorEastAsia"/>
              <w:noProof/>
              <w:szCs w:val="22"/>
            </w:rPr>
          </w:pPr>
          <w:hyperlink w:anchor="_Toc134619877" w:history="1">
            <w:r w:rsidRPr="0095661D">
              <w:rPr>
                <w:rStyle w:val="a7"/>
                <w:rFonts w:ascii="Times New Roman" w:eastAsia="楷体" w:hAnsi="Times New Roman"/>
                <w:b/>
                <w:noProof/>
              </w:rPr>
              <w:t>股指：短线多单可先止盈，待回调后做多</w:t>
            </w:r>
          </w:hyperlink>
        </w:p>
        <w:p w:rsidR="00B072C0" w:rsidRDefault="00B072C0">
          <w:pPr>
            <w:pStyle w:val="11"/>
            <w:tabs>
              <w:tab w:val="right" w:leader="dot" w:pos="8296"/>
            </w:tabs>
            <w:rPr>
              <w:rFonts w:eastAsiaTheme="minorEastAsia"/>
              <w:noProof/>
              <w:szCs w:val="22"/>
            </w:rPr>
          </w:pPr>
          <w:hyperlink w:anchor="_Toc134619878" w:history="1">
            <w:r w:rsidRPr="0095661D">
              <w:rPr>
                <w:rStyle w:val="a7"/>
                <w:rFonts w:ascii="Times New Roman" w:eastAsia="楷体" w:hAnsi="Times New Roman"/>
                <w:b/>
                <w:noProof/>
              </w:rPr>
              <w:t>[</w:t>
            </w:r>
            <w:r w:rsidRPr="0095661D">
              <w:rPr>
                <w:rStyle w:val="a7"/>
                <w:rFonts w:ascii="Times New Roman" w:eastAsia="楷体" w:hAnsi="Times New Roman"/>
                <w:b/>
                <w:noProof/>
              </w:rPr>
              <w:t>贵金属</w:t>
            </w:r>
            <w:r w:rsidRPr="0095661D">
              <w:rPr>
                <w:rStyle w:val="a7"/>
                <w:rFonts w:ascii="Times New Roman" w:eastAsia="楷体" w:hAnsi="Times New Roman"/>
                <w:b/>
                <w:noProof/>
              </w:rPr>
              <w:t>]</w:t>
            </w:r>
          </w:hyperlink>
        </w:p>
        <w:p w:rsidR="00B072C0" w:rsidRDefault="00B072C0">
          <w:pPr>
            <w:pStyle w:val="2"/>
            <w:tabs>
              <w:tab w:val="right" w:leader="dot" w:pos="8296"/>
            </w:tabs>
            <w:rPr>
              <w:rFonts w:eastAsiaTheme="minorEastAsia"/>
              <w:noProof/>
              <w:szCs w:val="22"/>
            </w:rPr>
          </w:pPr>
          <w:hyperlink w:anchor="_Toc134619879" w:history="1">
            <w:r w:rsidRPr="0095661D">
              <w:rPr>
                <w:rStyle w:val="a7"/>
                <w:rFonts w:ascii="Times New Roman" w:eastAsia="楷体" w:hAnsi="Times New Roman"/>
                <w:b/>
                <w:noProof/>
              </w:rPr>
              <w:t>贵金属：欧美央行维持鹰派，贵金属价格小幅上涨</w:t>
            </w:r>
          </w:hyperlink>
        </w:p>
        <w:p w:rsidR="00B072C0" w:rsidRDefault="00B072C0">
          <w:pPr>
            <w:pStyle w:val="11"/>
            <w:tabs>
              <w:tab w:val="right" w:leader="dot" w:pos="8296"/>
            </w:tabs>
            <w:rPr>
              <w:rFonts w:eastAsiaTheme="minorEastAsia"/>
              <w:noProof/>
              <w:szCs w:val="22"/>
            </w:rPr>
          </w:pPr>
          <w:hyperlink w:anchor="_Toc134619880" w:history="1">
            <w:r w:rsidRPr="0095661D">
              <w:rPr>
                <w:rStyle w:val="a7"/>
                <w:rFonts w:ascii="Times New Roman" w:eastAsia="楷体" w:hAnsi="Times New Roman"/>
                <w:b/>
                <w:noProof/>
              </w:rPr>
              <w:t>[</w:t>
            </w:r>
            <w:r w:rsidRPr="0095661D">
              <w:rPr>
                <w:rStyle w:val="a7"/>
                <w:rFonts w:ascii="Times New Roman" w:eastAsia="楷体" w:hAnsi="Times New Roman"/>
                <w:b/>
                <w:noProof/>
              </w:rPr>
              <w:t>金属</w:t>
            </w:r>
            <w:r w:rsidRPr="0095661D">
              <w:rPr>
                <w:rStyle w:val="a7"/>
                <w:rFonts w:ascii="Times New Roman" w:eastAsia="楷体" w:hAnsi="Times New Roman"/>
                <w:b/>
                <w:noProof/>
              </w:rPr>
              <w:t>]</w:t>
            </w:r>
          </w:hyperlink>
        </w:p>
        <w:p w:rsidR="00B072C0" w:rsidRDefault="00B072C0">
          <w:pPr>
            <w:pStyle w:val="2"/>
            <w:tabs>
              <w:tab w:val="right" w:leader="dot" w:pos="8296"/>
            </w:tabs>
            <w:rPr>
              <w:rFonts w:eastAsiaTheme="minorEastAsia"/>
              <w:noProof/>
              <w:szCs w:val="22"/>
            </w:rPr>
          </w:pPr>
          <w:hyperlink w:anchor="_Toc134619881" w:history="1">
            <w:r w:rsidRPr="0095661D">
              <w:rPr>
                <w:rStyle w:val="a7"/>
                <w:rFonts w:ascii="楷体" w:eastAsia="楷体" w:hAnsi="楷体"/>
                <w:b/>
                <w:noProof/>
              </w:rPr>
              <w:t>螺纹钢：情绪好转，盘面或震荡上行，仍处反弹阶段</w:t>
            </w:r>
          </w:hyperlink>
        </w:p>
        <w:p w:rsidR="00B072C0" w:rsidRDefault="00B072C0">
          <w:pPr>
            <w:pStyle w:val="2"/>
            <w:tabs>
              <w:tab w:val="right" w:leader="dot" w:pos="8296"/>
            </w:tabs>
            <w:rPr>
              <w:rFonts w:eastAsiaTheme="minorEastAsia"/>
              <w:noProof/>
              <w:szCs w:val="22"/>
            </w:rPr>
          </w:pPr>
          <w:hyperlink w:anchor="_Toc134619882" w:history="1">
            <w:r w:rsidRPr="0095661D">
              <w:rPr>
                <w:rStyle w:val="a7"/>
                <w:rFonts w:ascii="楷体" w:eastAsia="楷体" w:hAnsi="楷体"/>
                <w:b/>
                <w:noProof/>
              </w:rPr>
              <w:t>焦炭：盘面超跌后，反弹修复基差</w:t>
            </w:r>
          </w:hyperlink>
        </w:p>
        <w:p w:rsidR="00B072C0" w:rsidRDefault="00B072C0">
          <w:pPr>
            <w:pStyle w:val="2"/>
            <w:tabs>
              <w:tab w:val="right" w:leader="dot" w:pos="8296"/>
            </w:tabs>
            <w:rPr>
              <w:rFonts w:eastAsiaTheme="minorEastAsia"/>
              <w:noProof/>
              <w:szCs w:val="22"/>
            </w:rPr>
          </w:pPr>
          <w:hyperlink w:anchor="_Toc134619883" w:history="1">
            <w:r w:rsidRPr="0095661D">
              <w:rPr>
                <w:rStyle w:val="a7"/>
                <w:rFonts w:ascii="楷体" w:eastAsia="楷体" w:hAnsi="楷体"/>
                <w:b/>
                <w:noProof/>
              </w:rPr>
              <w:t>焦煤：传闻扰动，盘面修复估值</w:t>
            </w:r>
          </w:hyperlink>
        </w:p>
        <w:p w:rsidR="00B072C0" w:rsidRDefault="00B072C0">
          <w:pPr>
            <w:pStyle w:val="2"/>
            <w:tabs>
              <w:tab w:val="right" w:leader="dot" w:pos="8296"/>
            </w:tabs>
            <w:rPr>
              <w:rFonts w:eastAsiaTheme="minorEastAsia"/>
              <w:noProof/>
              <w:szCs w:val="22"/>
            </w:rPr>
          </w:pPr>
          <w:hyperlink w:anchor="_Toc134619884" w:history="1">
            <w:r w:rsidRPr="0095661D">
              <w:rPr>
                <w:rStyle w:val="a7"/>
                <w:rFonts w:ascii="楷体" w:eastAsia="楷体" w:hAnsi="楷体"/>
                <w:b/>
                <w:noProof/>
              </w:rPr>
              <w:t>铜：震荡偏弱运行，关注今晚美国通胀数据</w:t>
            </w:r>
          </w:hyperlink>
        </w:p>
        <w:p w:rsidR="00B072C0" w:rsidRDefault="00B072C0">
          <w:pPr>
            <w:pStyle w:val="2"/>
            <w:tabs>
              <w:tab w:val="right" w:leader="dot" w:pos="8296"/>
            </w:tabs>
            <w:rPr>
              <w:rFonts w:eastAsiaTheme="minorEastAsia"/>
              <w:noProof/>
              <w:szCs w:val="22"/>
            </w:rPr>
          </w:pPr>
          <w:hyperlink w:anchor="_Toc134619885" w:history="1">
            <w:r w:rsidRPr="0095661D">
              <w:rPr>
                <w:rStyle w:val="a7"/>
                <w:rFonts w:ascii="楷体" w:eastAsia="楷体" w:hAnsi="楷体"/>
                <w:b/>
                <w:noProof/>
              </w:rPr>
              <w:t>铝：短期价格仍有支撑，或有小幅反弹</w:t>
            </w:r>
          </w:hyperlink>
        </w:p>
        <w:p w:rsidR="00B072C0" w:rsidRDefault="00B072C0">
          <w:pPr>
            <w:pStyle w:val="2"/>
            <w:tabs>
              <w:tab w:val="right" w:leader="dot" w:pos="8296"/>
            </w:tabs>
            <w:rPr>
              <w:rFonts w:eastAsiaTheme="minorEastAsia"/>
              <w:noProof/>
              <w:szCs w:val="22"/>
            </w:rPr>
          </w:pPr>
          <w:hyperlink w:anchor="_Toc134619886" w:history="1">
            <w:r w:rsidRPr="0095661D">
              <w:rPr>
                <w:rStyle w:val="a7"/>
                <w:rFonts w:ascii="楷体" w:eastAsia="楷体" w:hAnsi="楷体"/>
                <w:b/>
                <w:noProof/>
              </w:rPr>
              <w:t>锌：锌价触及支撑位超跌反弹，基本面维持价格仍有下行可能</w:t>
            </w:r>
          </w:hyperlink>
        </w:p>
        <w:p w:rsidR="00B072C0" w:rsidRDefault="00B072C0">
          <w:pPr>
            <w:pStyle w:val="2"/>
            <w:tabs>
              <w:tab w:val="right" w:leader="dot" w:pos="8296"/>
            </w:tabs>
            <w:rPr>
              <w:rFonts w:eastAsiaTheme="minorEastAsia"/>
              <w:noProof/>
              <w:szCs w:val="22"/>
            </w:rPr>
          </w:pPr>
          <w:hyperlink w:anchor="_Toc134619887" w:history="1">
            <w:r w:rsidRPr="0095661D">
              <w:rPr>
                <w:rStyle w:val="a7"/>
                <w:rFonts w:ascii="楷体" w:eastAsia="楷体" w:hAnsi="楷体"/>
                <w:b/>
                <w:noProof/>
              </w:rPr>
              <w:t>镍：低库存下仍有逼仓风险，等待反弹后高空机会</w:t>
            </w:r>
          </w:hyperlink>
        </w:p>
        <w:p w:rsidR="00B072C0" w:rsidRDefault="00B072C0">
          <w:pPr>
            <w:pStyle w:val="2"/>
            <w:tabs>
              <w:tab w:val="right" w:leader="dot" w:pos="8296"/>
            </w:tabs>
            <w:rPr>
              <w:rFonts w:eastAsiaTheme="minorEastAsia"/>
              <w:noProof/>
              <w:szCs w:val="22"/>
            </w:rPr>
          </w:pPr>
          <w:hyperlink w:anchor="_Toc134619888" w:history="1">
            <w:r w:rsidRPr="0095661D">
              <w:rPr>
                <w:rStyle w:val="a7"/>
                <w:rFonts w:ascii="楷体" w:eastAsia="楷体" w:hAnsi="楷体"/>
                <w:b/>
                <w:noProof/>
              </w:rPr>
              <w:t>铅：淡季之下铅价维持震荡，持续关注基本面变化</w:t>
            </w:r>
          </w:hyperlink>
        </w:p>
        <w:p w:rsidR="00B072C0" w:rsidRDefault="00B072C0">
          <w:pPr>
            <w:pStyle w:val="2"/>
            <w:tabs>
              <w:tab w:val="right" w:leader="dot" w:pos="8296"/>
            </w:tabs>
            <w:rPr>
              <w:rFonts w:eastAsiaTheme="minorEastAsia"/>
              <w:noProof/>
              <w:szCs w:val="22"/>
            </w:rPr>
          </w:pPr>
          <w:hyperlink w:anchor="_Toc134619889" w:history="1">
            <w:r w:rsidRPr="0095661D">
              <w:rPr>
                <w:rStyle w:val="a7"/>
                <w:rFonts w:ascii="楷体" w:eastAsia="楷体" w:hAnsi="楷体"/>
                <w:b/>
                <w:noProof/>
              </w:rPr>
              <w:t>不锈钢：反弹动能难以持续，短期震荡为主</w:t>
            </w:r>
          </w:hyperlink>
        </w:p>
        <w:p w:rsidR="00B072C0" w:rsidRDefault="00B072C0">
          <w:pPr>
            <w:pStyle w:val="2"/>
            <w:tabs>
              <w:tab w:val="right" w:leader="dot" w:pos="8296"/>
            </w:tabs>
            <w:rPr>
              <w:rFonts w:eastAsiaTheme="minorEastAsia"/>
              <w:noProof/>
              <w:szCs w:val="22"/>
            </w:rPr>
          </w:pPr>
          <w:hyperlink w:anchor="_Toc134619890" w:history="1">
            <w:r w:rsidRPr="0095661D">
              <w:rPr>
                <w:rStyle w:val="a7"/>
                <w:rFonts w:ascii="楷体" w:eastAsia="楷体" w:hAnsi="楷体"/>
                <w:b/>
                <w:noProof/>
              </w:rPr>
              <w:t>工业硅：有机硅跌势再起，盘面或仍将承压</w:t>
            </w:r>
          </w:hyperlink>
        </w:p>
        <w:p w:rsidR="00B072C0" w:rsidRDefault="00B072C0">
          <w:pPr>
            <w:pStyle w:val="11"/>
            <w:tabs>
              <w:tab w:val="right" w:leader="dot" w:pos="8296"/>
            </w:tabs>
            <w:rPr>
              <w:rFonts w:eastAsiaTheme="minorEastAsia"/>
              <w:noProof/>
              <w:szCs w:val="22"/>
            </w:rPr>
          </w:pPr>
          <w:hyperlink w:anchor="_Toc134619891" w:history="1">
            <w:r w:rsidRPr="0095661D">
              <w:rPr>
                <w:rStyle w:val="a7"/>
                <w:rFonts w:ascii="Times New Roman" w:eastAsia="楷体" w:hAnsi="Times New Roman"/>
                <w:b/>
                <w:noProof/>
              </w:rPr>
              <w:t>[</w:t>
            </w:r>
            <w:r w:rsidRPr="0095661D">
              <w:rPr>
                <w:rStyle w:val="a7"/>
                <w:rFonts w:ascii="Times New Roman" w:eastAsia="楷体" w:hAnsi="Times New Roman"/>
                <w:b/>
                <w:noProof/>
              </w:rPr>
              <w:t>化工</w:t>
            </w:r>
            <w:r w:rsidRPr="0095661D">
              <w:rPr>
                <w:rStyle w:val="a7"/>
                <w:rFonts w:ascii="Times New Roman" w:eastAsia="楷体" w:hAnsi="Times New Roman"/>
                <w:b/>
                <w:noProof/>
              </w:rPr>
              <w:t>]</w:t>
            </w:r>
          </w:hyperlink>
        </w:p>
        <w:p w:rsidR="00B072C0" w:rsidRDefault="00B072C0">
          <w:pPr>
            <w:pStyle w:val="2"/>
            <w:tabs>
              <w:tab w:val="right" w:leader="dot" w:pos="8296"/>
            </w:tabs>
            <w:rPr>
              <w:rFonts w:eastAsiaTheme="minorEastAsia"/>
              <w:noProof/>
              <w:szCs w:val="22"/>
            </w:rPr>
          </w:pPr>
          <w:hyperlink w:anchor="_Toc134619892" w:history="1">
            <w:r w:rsidRPr="0095661D">
              <w:rPr>
                <w:rStyle w:val="a7"/>
                <w:rFonts w:ascii="Times New Roman" w:eastAsia="楷体" w:hAnsi="Times New Roman"/>
                <w:b/>
                <w:noProof/>
              </w:rPr>
              <w:t>天然橡胶</w:t>
            </w:r>
            <w:r w:rsidRPr="0095661D">
              <w:rPr>
                <w:rStyle w:val="a7"/>
                <w:rFonts w:ascii="Times New Roman" w:eastAsia="楷体" w:hAnsi="Times New Roman"/>
                <w:b/>
                <w:noProof/>
              </w:rPr>
              <w:t>:</w:t>
            </w:r>
            <w:r w:rsidRPr="0095661D">
              <w:rPr>
                <w:rStyle w:val="a7"/>
                <w:rFonts w:ascii="楷体" w:eastAsia="楷体" w:hAnsi="楷体"/>
                <w:b/>
                <w:noProof/>
              </w:rPr>
              <w:t xml:space="preserve"> RU炒作情绪或降温 短期不排除回落风险</w:t>
            </w:r>
          </w:hyperlink>
        </w:p>
        <w:p w:rsidR="00B072C0" w:rsidRDefault="00B072C0">
          <w:pPr>
            <w:pStyle w:val="2"/>
            <w:tabs>
              <w:tab w:val="right" w:leader="dot" w:pos="8296"/>
            </w:tabs>
            <w:rPr>
              <w:rFonts w:eastAsiaTheme="minorEastAsia"/>
              <w:noProof/>
              <w:szCs w:val="22"/>
            </w:rPr>
          </w:pPr>
          <w:hyperlink w:anchor="_Toc134619893" w:history="1">
            <w:r w:rsidRPr="0095661D">
              <w:rPr>
                <w:rStyle w:val="a7"/>
                <w:rFonts w:ascii="楷体" w:eastAsia="楷体" w:hAnsi="楷体"/>
                <w:b/>
                <w:noProof/>
              </w:rPr>
              <w:t>PTA：油价短期利多强化 关注TA低多机会</w:t>
            </w:r>
          </w:hyperlink>
        </w:p>
        <w:p w:rsidR="00B072C0" w:rsidRDefault="00B072C0">
          <w:pPr>
            <w:pStyle w:val="2"/>
            <w:tabs>
              <w:tab w:val="right" w:leader="dot" w:pos="8296"/>
            </w:tabs>
            <w:rPr>
              <w:rFonts w:eastAsiaTheme="minorEastAsia"/>
              <w:noProof/>
              <w:szCs w:val="22"/>
            </w:rPr>
          </w:pPr>
          <w:hyperlink w:anchor="_Toc134619894" w:history="1">
            <w:r w:rsidRPr="0095661D">
              <w:rPr>
                <w:rStyle w:val="a7"/>
                <w:rFonts w:ascii="楷体" w:eastAsia="楷体" w:hAnsi="楷体"/>
                <w:b/>
                <w:noProof/>
              </w:rPr>
              <w:t>PVC：高库存+弱复苏 驱动不足</w:t>
            </w:r>
          </w:hyperlink>
        </w:p>
        <w:p w:rsidR="00B072C0" w:rsidRDefault="00B072C0">
          <w:pPr>
            <w:pStyle w:val="2"/>
            <w:tabs>
              <w:tab w:val="right" w:leader="dot" w:pos="8296"/>
            </w:tabs>
            <w:rPr>
              <w:rFonts w:eastAsiaTheme="minorEastAsia"/>
              <w:noProof/>
              <w:szCs w:val="22"/>
            </w:rPr>
          </w:pPr>
          <w:hyperlink w:anchor="_Toc134619895" w:history="1">
            <w:r w:rsidRPr="0095661D">
              <w:rPr>
                <w:rStyle w:val="a7"/>
                <w:rFonts w:ascii="楷体" w:eastAsia="楷体" w:hAnsi="楷体"/>
                <w:b/>
                <w:noProof/>
              </w:rPr>
              <w:t>聚烯烃：终端需求拖累价格上行 聚烯烃或震荡运行为主</w:t>
            </w:r>
          </w:hyperlink>
        </w:p>
        <w:p w:rsidR="00B072C0" w:rsidRDefault="00B072C0">
          <w:pPr>
            <w:pStyle w:val="2"/>
            <w:tabs>
              <w:tab w:val="right" w:leader="dot" w:pos="8296"/>
            </w:tabs>
            <w:rPr>
              <w:rFonts w:eastAsiaTheme="minorEastAsia"/>
              <w:noProof/>
              <w:szCs w:val="22"/>
            </w:rPr>
          </w:pPr>
          <w:hyperlink w:anchor="_Toc134619896" w:history="1">
            <w:r w:rsidRPr="0095661D">
              <w:rPr>
                <w:rStyle w:val="a7"/>
                <w:rFonts w:ascii="楷体" w:eastAsia="楷体" w:hAnsi="楷体"/>
                <w:b/>
                <w:noProof/>
              </w:rPr>
              <w:t>MEG：装置检修增多驱动去库预期 09逢低可多配</w:t>
            </w:r>
          </w:hyperlink>
        </w:p>
        <w:p w:rsidR="00B072C0" w:rsidRDefault="00B072C0">
          <w:pPr>
            <w:pStyle w:val="2"/>
            <w:tabs>
              <w:tab w:val="right" w:leader="dot" w:pos="8296"/>
            </w:tabs>
            <w:rPr>
              <w:rFonts w:eastAsiaTheme="minorEastAsia"/>
              <w:noProof/>
              <w:szCs w:val="22"/>
            </w:rPr>
          </w:pPr>
          <w:hyperlink w:anchor="_Toc134619897" w:history="1">
            <w:r w:rsidRPr="0095661D">
              <w:rPr>
                <w:rStyle w:val="a7"/>
                <w:rFonts w:ascii="楷体" w:eastAsia="楷体" w:hAnsi="楷体"/>
                <w:b/>
                <w:noProof/>
              </w:rPr>
              <w:t>玻璃：产销回落，产线有复产点火预期</w:t>
            </w:r>
          </w:hyperlink>
        </w:p>
        <w:p w:rsidR="00B072C0" w:rsidRDefault="00B072C0">
          <w:pPr>
            <w:pStyle w:val="2"/>
            <w:tabs>
              <w:tab w:val="right" w:leader="dot" w:pos="8296"/>
            </w:tabs>
            <w:rPr>
              <w:rFonts w:eastAsiaTheme="minorEastAsia"/>
              <w:noProof/>
              <w:szCs w:val="22"/>
            </w:rPr>
          </w:pPr>
          <w:hyperlink w:anchor="_Toc134619898" w:history="1">
            <w:r w:rsidRPr="0095661D">
              <w:rPr>
                <w:rStyle w:val="a7"/>
                <w:rFonts w:ascii="楷体" w:eastAsia="楷体" w:hAnsi="楷体"/>
                <w:b/>
                <w:noProof/>
              </w:rPr>
              <w:t>纯碱：反弹无力，再次下行</w:t>
            </w:r>
          </w:hyperlink>
        </w:p>
        <w:p w:rsidR="00B072C0" w:rsidRDefault="00B072C0">
          <w:pPr>
            <w:pStyle w:val="11"/>
            <w:tabs>
              <w:tab w:val="right" w:leader="dot" w:pos="8296"/>
            </w:tabs>
            <w:rPr>
              <w:rFonts w:eastAsiaTheme="minorEastAsia"/>
              <w:noProof/>
              <w:szCs w:val="22"/>
            </w:rPr>
          </w:pPr>
          <w:hyperlink w:anchor="_Toc134619899" w:history="1">
            <w:r w:rsidRPr="0095661D">
              <w:rPr>
                <w:rStyle w:val="a7"/>
                <w:rFonts w:ascii="Times New Roman" w:eastAsia="楷体" w:hAnsi="Times New Roman"/>
                <w:b/>
                <w:noProof/>
              </w:rPr>
              <w:t>[</w:t>
            </w:r>
            <w:r w:rsidRPr="0095661D">
              <w:rPr>
                <w:rStyle w:val="a7"/>
                <w:rFonts w:ascii="Times New Roman" w:eastAsia="楷体" w:hAnsi="Times New Roman"/>
                <w:b/>
                <w:noProof/>
              </w:rPr>
              <w:t>农产品</w:t>
            </w:r>
            <w:r w:rsidRPr="0095661D">
              <w:rPr>
                <w:rStyle w:val="a7"/>
                <w:rFonts w:ascii="Times New Roman" w:eastAsia="楷体" w:hAnsi="Times New Roman"/>
                <w:b/>
                <w:noProof/>
              </w:rPr>
              <w:t>]</w:t>
            </w:r>
          </w:hyperlink>
        </w:p>
        <w:p w:rsidR="00B072C0" w:rsidRDefault="00B072C0">
          <w:pPr>
            <w:pStyle w:val="2"/>
            <w:tabs>
              <w:tab w:val="right" w:leader="dot" w:pos="8296"/>
            </w:tabs>
            <w:rPr>
              <w:rFonts w:eastAsiaTheme="minorEastAsia"/>
              <w:noProof/>
              <w:szCs w:val="22"/>
            </w:rPr>
          </w:pPr>
          <w:hyperlink w:anchor="_Toc134619900" w:history="1">
            <w:r w:rsidRPr="0095661D">
              <w:rPr>
                <w:rStyle w:val="a7"/>
                <w:rFonts w:ascii="楷体" w:eastAsia="楷体" w:hAnsi="楷体"/>
                <w:b/>
                <w:noProof/>
              </w:rPr>
              <w:t>豆粕/菜粕：供给端压力仍存</w:t>
            </w:r>
          </w:hyperlink>
        </w:p>
        <w:p w:rsidR="00B072C0" w:rsidRDefault="00B072C0">
          <w:pPr>
            <w:pStyle w:val="2"/>
            <w:tabs>
              <w:tab w:val="right" w:leader="dot" w:pos="8296"/>
            </w:tabs>
            <w:rPr>
              <w:rFonts w:eastAsiaTheme="minorEastAsia"/>
              <w:noProof/>
              <w:szCs w:val="22"/>
            </w:rPr>
          </w:pPr>
          <w:hyperlink w:anchor="_Toc134619901" w:history="1">
            <w:r w:rsidRPr="0095661D">
              <w:rPr>
                <w:rStyle w:val="a7"/>
                <w:rFonts w:ascii="楷体" w:eastAsia="楷体" w:hAnsi="楷体"/>
                <w:b/>
                <w:noProof/>
              </w:rPr>
              <w:t>油脂：上方压力仍存，等待MPOB报告指引</w:t>
            </w:r>
          </w:hyperlink>
        </w:p>
        <w:p w:rsidR="00B072C0" w:rsidRDefault="00B072C0">
          <w:pPr>
            <w:pStyle w:val="2"/>
            <w:tabs>
              <w:tab w:val="right" w:leader="dot" w:pos="8296"/>
            </w:tabs>
            <w:rPr>
              <w:rFonts w:eastAsiaTheme="minorEastAsia"/>
              <w:noProof/>
              <w:szCs w:val="22"/>
            </w:rPr>
          </w:pPr>
          <w:hyperlink w:anchor="_Toc134619902" w:history="1">
            <w:r w:rsidRPr="0095661D">
              <w:rPr>
                <w:rStyle w:val="a7"/>
                <w:rFonts w:ascii="楷体" w:eastAsia="楷体" w:hAnsi="楷体"/>
                <w:b/>
                <w:bCs/>
                <w:noProof/>
              </w:rPr>
              <w:t>玉米与淀粉：</w:t>
            </w:r>
            <w:r w:rsidRPr="0095661D">
              <w:rPr>
                <w:rStyle w:val="a7"/>
                <w:rFonts w:ascii="楷体" w:eastAsia="楷体" w:hAnsi="楷体"/>
                <w:b/>
                <w:noProof/>
              </w:rPr>
              <w:t>期价再创新低</w:t>
            </w:r>
          </w:hyperlink>
        </w:p>
        <w:p w:rsidR="00B072C0" w:rsidRDefault="00B072C0">
          <w:pPr>
            <w:pStyle w:val="2"/>
            <w:tabs>
              <w:tab w:val="right" w:leader="dot" w:pos="8296"/>
            </w:tabs>
            <w:rPr>
              <w:rFonts w:eastAsiaTheme="minorEastAsia"/>
              <w:noProof/>
              <w:szCs w:val="22"/>
            </w:rPr>
          </w:pPr>
          <w:hyperlink w:anchor="_Toc134619903" w:history="1">
            <w:r w:rsidRPr="0095661D">
              <w:rPr>
                <w:rStyle w:val="a7"/>
                <w:rFonts w:ascii="楷体" w:eastAsia="楷体" w:hAnsi="楷体"/>
                <w:b/>
                <w:bCs/>
                <w:noProof/>
              </w:rPr>
              <w:t>畜禽养殖：期价延续弱势分化走势</w:t>
            </w:r>
          </w:hyperlink>
        </w:p>
        <w:p w:rsidR="00B072C0" w:rsidRDefault="00B072C0">
          <w:pPr>
            <w:pStyle w:val="2"/>
            <w:tabs>
              <w:tab w:val="right" w:leader="dot" w:pos="8296"/>
            </w:tabs>
            <w:rPr>
              <w:rFonts w:eastAsiaTheme="minorEastAsia"/>
              <w:noProof/>
              <w:szCs w:val="22"/>
            </w:rPr>
          </w:pPr>
          <w:hyperlink w:anchor="_Toc134619904" w:history="1">
            <w:r w:rsidRPr="0095661D">
              <w:rPr>
                <w:rStyle w:val="a7"/>
                <w:rFonts w:ascii="楷体" w:eastAsia="楷体" w:hAnsi="楷体"/>
                <w:b/>
                <w:noProof/>
              </w:rPr>
              <w:t>郑棉：预计09合约15500-16000区间震荡，空9多1套利持有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461987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4619877"/>
      <w:bookmarkEnd w:id="3"/>
      <w:r>
        <w:rPr>
          <w:rFonts w:ascii="Times New Roman" w:eastAsia="楷体" w:hAnsi="Times New Roman" w:hint="eastAsia"/>
          <w:b/>
          <w:color w:val="000000" w:themeColor="text1"/>
          <w:sz w:val="24"/>
          <w:szCs w:val="24"/>
        </w:rPr>
        <w:t>股指：</w:t>
      </w:r>
      <w:bookmarkEnd w:id="5"/>
      <w:bookmarkEnd w:id="6"/>
      <w:r w:rsidR="00B072C0" w:rsidRPr="00B072C0">
        <w:rPr>
          <w:rFonts w:ascii="Times New Roman" w:eastAsia="楷体" w:hAnsi="Times New Roman" w:hint="eastAsia"/>
          <w:b/>
          <w:color w:val="000000" w:themeColor="text1"/>
          <w:sz w:val="24"/>
          <w:szCs w:val="24"/>
        </w:rPr>
        <w:t>短线多单可先止盈，待回调后做多</w:t>
      </w:r>
      <w:bookmarkEnd w:id="7"/>
    </w:p>
    <w:p w:rsidR="003F56A5" w:rsidRDefault="00B072C0">
      <w:pPr>
        <w:ind w:leftChars="300" w:left="630"/>
        <w:rPr>
          <w:rFonts w:ascii="Times New Roman" w:eastAsia="楷体" w:hAnsi="Times New Roman"/>
          <w:color w:val="000000" w:themeColor="text1"/>
          <w:sz w:val="24"/>
          <w:szCs w:val="24"/>
        </w:rPr>
      </w:pPr>
      <w:r w:rsidRPr="00B072C0">
        <w:rPr>
          <w:rFonts w:ascii="Times New Roman" w:eastAsia="楷体" w:hAnsi="Times New Roman" w:hint="eastAsia"/>
          <w:color w:val="000000" w:themeColor="text1"/>
          <w:sz w:val="24"/>
          <w:szCs w:val="24"/>
        </w:rPr>
        <w:t>随着“中特估”相关题材的持续走强，央企指数换手率进入绝对高位，市场波动加大，短期或拖累情绪。昨日沪指放量触及</w:t>
      </w:r>
      <w:r w:rsidRPr="00B072C0">
        <w:rPr>
          <w:rFonts w:ascii="Times New Roman" w:eastAsia="楷体" w:hAnsi="Times New Roman" w:hint="eastAsia"/>
          <w:color w:val="000000" w:themeColor="text1"/>
          <w:sz w:val="24"/>
          <w:szCs w:val="24"/>
        </w:rPr>
        <w:t>3400</w:t>
      </w:r>
      <w:r w:rsidRPr="00B072C0">
        <w:rPr>
          <w:rFonts w:ascii="Times New Roman" w:eastAsia="楷体" w:hAnsi="Times New Roman" w:hint="eastAsia"/>
          <w:color w:val="000000" w:themeColor="text1"/>
          <w:sz w:val="24"/>
          <w:szCs w:val="24"/>
        </w:rPr>
        <w:t>点，但去年</w:t>
      </w:r>
      <w:r w:rsidRPr="00B072C0">
        <w:rPr>
          <w:rFonts w:ascii="Times New Roman" w:eastAsia="楷体" w:hAnsi="Times New Roman" w:hint="eastAsia"/>
          <w:color w:val="000000" w:themeColor="text1"/>
          <w:sz w:val="24"/>
          <w:szCs w:val="24"/>
        </w:rPr>
        <w:t>7</w:t>
      </w:r>
      <w:r w:rsidRPr="00B072C0">
        <w:rPr>
          <w:rFonts w:ascii="Times New Roman" w:eastAsia="楷体" w:hAnsi="Times New Roman" w:hint="eastAsia"/>
          <w:color w:val="000000" w:themeColor="text1"/>
          <w:sz w:val="24"/>
          <w:szCs w:val="24"/>
        </w:rPr>
        <w:t>月高点</w:t>
      </w:r>
      <w:r w:rsidRPr="00B072C0">
        <w:rPr>
          <w:rFonts w:ascii="Times New Roman" w:eastAsia="楷体" w:hAnsi="Times New Roman" w:hint="eastAsia"/>
          <w:color w:val="000000" w:themeColor="text1"/>
          <w:sz w:val="24"/>
          <w:szCs w:val="24"/>
        </w:rPr>
        <w:t>3424</w:t>
      </w:r>
      <w:r w:rsidRPr="00B072C0">
        <w:rPr>
          <w:rFonts w:ascii="Times New Roman" w:eastAsia="楷体" w:hAnsi="Times New Roman" w:hint="eastAsia"/>
          <w:color w:val="000000" w:themeColor="text1"/>
          <w:sz w:val="24"/>
          <w:szCs w:val="24"/>
        </w:rPr>
        <w:t>有明显压力，同时资金主要囤积在银行板块，不具备连续拉涨性质，市场出现技术性调整。预计短期仍以存量博弈为主，市场大概率仍围绕中特估及数字经济两大主线做文章，建议短线多单止盈，回调后做多，适时低吸高抛</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461987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4619879"/>
      <w:r>
        <w:rPr>
          <w:rFonts w:ascii="Times New Roman" w:eastAsia="楷体" w:hAnsi="Times New Roman" w:hint="eastAsia"/>
          <w:b/>
          <w:color w:val="000000" w:themeColor="text1"/>
          <w:sz w:val="24"/>
          <w:szCs w:val="24"/>
        </w:rPr>
        <w:t>贵金属：</w:t>
      </w:r>
      <w:r w:rsidR="00B072C0" w:rsidRPr="00B072C0">
        <w:rPr>
          <w:rFonts w:ascii="Times New Roman" w:eastAsia="楷体" w:hAnsi="Times New Roman" w:hint="eastAsia"/>
          <w:b/>
          <w:color w:val="000000" w:themeColor="text1"/>
          <w:sz w:val="24"/>
          <w:szCs w:val="24"/>
        </w:rPr>
        <w:t>欧美央行维持鹰派，贵金属价格小幅上涨</w:t>
      </w:r>
      <w:bookmarkEnd w:id="9"/>
    </w:p>
    <w:p w:rsidR="003F56A5" w:rsidRDefault="00B072C0">
      <w:pPr>
        <w:ind w:leftChars="300" w:left="630"/>
        <w:rPr>
          <w:rFonts w:ascii="Times New Roman" w:eastAsia="楷体" w:hAnsi="Times New Roman"/>
          <w:sz w:val="24"/>
          <w:szCs w:val="24"/>
        </w:rPr>
      </w:pPr>
      <w:r w:rsidRPr="00B072C0">
        <w:rPr>
          <w:rFonts w:ascii="Times New Roman" w:eastAsia="楷体" w:hAnsi="Times New Roman" w:hint="eastAsia"/>
          <w:color w:val="000000" w:themeColor="text1"/>
          <w:sz w:val="24"/>
          <w:szCs w:val="24"/>
        </w:rPr>
        <w:t>欧洲央行管委内格尔表态称，其认为利率应该进一步上调。欧洲央行管委卡扎克斯称，欧央行可能不会在</w:t>
      </w:r>
      <w:r w:rsidRPr="00B072C0">
        <w:rPr>
          <w:rFonts w:ascii="Times New Roman" w:eastAsia="楷体" w:hAnsi="Times New Roman" w:hint="eastAsia"/>
          <w:color w:val="000000" w:themeColor="text1"/>
          <w:sz w:val="24"/>
          <w:szCs w:val="24"/>
        </w:rPr>
        <w:t>7</w:t>
      </w:r>
      <w:r w:rsidRPr="00B072C0">
        <w:rPr>
          <w:rFonts w:ascii="Times New Roman" w:eastAsia="楷体" w:hAnsi="Times New Roman" w:hint="eastAsia"/>
          <w:color w:val="000000" w:themeColor="text1"/>
          <w:sz w:val="24"/>
          <w:szCs w:val="24"/>
        </w:rPr>
        <w:t>月结束加息。美联储威廉姆斯讲话称，美联储尚未表示停止加息，需要根据数据制定货币政策，而今年没有理由降息；金融条件明显收紧，并不担忧银行系统整体风险，目前看到了信贷条件紧缩对经济的影响。标普将美国本年度实际</w:t>
      </w:r>
      <w:r w:rsidRPr="00B072C0">
        <w:rPr>
          <w:rFonts w:ascii="Times New Roman" w:eastAsia="楷体" w:hAnsi="Times New Roman" w:hint="eastAsia"/>
          <w:color w:val="000000" w:themeColor="text1"/>
          <w:sz w:val="24"/>
          <w:szCs w:val="24"/>
        </w:rPr>
        <w:t>GDP</w:t>
      </w:r>
      <w:r w:rsidRPr="00B072C0">
        <w:rPr>
          <w:rFonts w:ascii="Times New Roman" w:eastAsia="楷体" w:hAnsi="Times New Roman" w:hint="eastAsia"/>
          <w:color w:val="000000" w:themeColor="text1"/>
          <w:sz w:val="24"/>
          <w:szCs w:val="24"/>
        </w:rPr>
        <w:t>增长预测从</w:t>
      </w:r>
      <w:r w:rsidRPr="00B072C0">
        <w:rPr>
          <w:rFonts w:ascii="Times New Roman" w:eastAsia="楷体" w:hAnsi="Times New Roman" w:hint="eastAsia"/>
          <w:color w:val="000000" w:themeColor="text1"/>
          <w:sz w:val="24"/>
          <w:szCs w:val="24"/>
        </w:rPr>
        <w:t>1.4%</w:t>
      </w:r>
      <w:r w:rsidRPr="00B072C0">
        <w:rPr>
          <w:rFonts w:ascii="Times New Roman" w:eastAsia="楷体" w:hAnsi="Times New Roman" w:hint="eastAsia"/>
          <w:color w:val="000000" w:themeColor="text1"/>
          <w:sz w:val="24"/>
          <w:szCs w:val="24"/>
        </w:rPr>
        <w:t>下调至</w:t>
      </w:r>
      <w:r w:rsidRPr="00B072C0">
        <w:rPr>
          <w:rFonts w:ascii="Times New Roman" w:eastAsia="楷体" w:hAnsi="Times New Roman" w:hint="eastAsia"/>
          <w:color w:val="000000" w:themeColor="text1"/>
          <w:sz w:val="24"/>
          <w:szCs w:val="24"/>
        </w:rPr>
        <w:t>1.2</w:t>
      </w:r>
      <w:r w:rsidRPr="00B072C0">
        <w:rPr>
          <w:rFonts w:ascii="Times New Roman" w:eastAsia="楷体" w:hAnsi="Times New Roman" w:hint="eastAsia"/>
          <w:color w:val="000000" w:themeColor="text1"/>
          <w:sz w:val="24"/>
          <w:szCs w:val="24"/>
        </w:rPr>
        <w:t>％；</w:t>
      </w:r>
      <w:r w:rsidRPr="00B072C0">
        <w:rPr>
          <w:rFonts w:ascii="Times New Roman" w:eastAsia="楷体" w:hAnsi="Times New Roman" w:hint="eastAsia"/>
          <w:color w:val="000000" w:themeColor="text1"/>
          <w:sz w:val="24"/>
          <w:szCs w:val="24"/>
        </w:rPr>
        <w:t>2024</w:t>
      </w:r>
      <w:r w:rsidRPr="00B072C0">
        <w:rPr>
          <w:rFonts w:ascii="Times New Roman" w:eastAsia="楷体" w:hAnsi="Times New Roman" w:hint="eastAsia"/>
          <w:color w:val="000000" w:themeColor="text1"/>
          <w:sz w:val="24"/>
          <w:szCs w:val="24"/>
        </w:rPr>
        <w:t>年实际</w:t>
      </w:r>
      <w:r w:rsidRPr="00B072C0">
        <w:rPr>
          <w:rFonts w:ascii="Times New Roman" w:eastAsia="楷体" w:hAnsi="Times New Roman" w:hint="eastAsia"/>
          <w:color w:val="000000" w:themeColor="text1"/>
          <w:sz w:val="24"/>
          <w:szCs w:val="24"/>
        </w:rPr>
        <w:t>GDP</w:t>
      </w:r>
      <w:r w:rsidRPr="00B072C0">
        <w:rPr>
          <w:rFonts w:ascii="Times New Roman" w:eastAsia="楷体" w:hAnsi="Times New Roman" w:hint="eastAsia"/>
          <w:color w:val="000000" w:themeColor="text1"/>
          <w:sz w:val="24"/>
          <w:szCs w:val="24"/>
        </w:rPr>
        <w:t>增长预测从</w:t>
      </w:r>
      <w:r w:rsidRPr="00B072C0">
        <w:rPr>
          <w:rFonts w:ascii="Times New Roman" w:eastAsia="楷体" w:hAnsi="Times New Roman" w:hint="eastAsia"/>
          <w:color w:val="000000" w:themeColor="text1"/>
          <w:sz w:val="24"/>
          <w:szCs w:val="24"/>
        </w:rPr>
        <w:t>1.5%</w:t>
      </w:r>
      <w:r w:rsidRPr="00B072C0">
        <w:rPr>
          <w:rFonts w:ascii="Times New Roman" w:eastAsia="楷体" w:hAnsi="Times New Roman" w:hint="eastAsia"/>
          <w:color w:val="000000" w:themeColor="text1"/>
          <w:sz w:val="24"/>
          <w:szCs w:val="24"/>
        </w:rPr>
        <w:t>下调至</w:t>
      </w:r>
      <w:r w:rsidRPr="00B072C0">
        <w:rPr>
          <w:rFonts w:ascii="Times New Roman" w:eastAsia="楷体" w:hAnsi="Times New Roman" w:hint="eastAsia"/>
          <w:color w:val="000000" w:themeColor="text1"/>
          <w:sz w:val="24"/>
          <w:szCs w:val="24"/>
        </w:rPr>
        <w:t>0.9%</w:t>
      </w:r>
      <w:r w:rsidRPr="00B072C0">
        <w:rPr>
          <w:rFonts w:ascii="Times New Roman" w:eastAsia="楷体" w:hAnsi="Times New Roman" w:hint="eastAsia"/>
          <w:color w:val="000000" w:themeColor="text1"/>
          <w:sz w:val="24"/>
          <w:szCs w:val="24"/>
        </w:rPr>
        <w:t>。隔夜沪金、沪银小幅反弹，关注今日晚间美国</w:t>
      </w:r>
      <w:r w:rsidRPr="00B072C0">
        <w:rPr>
          <w:rFonts w:ascii="Times New Roman" w:eastAsia="楷体" w:hAnsi="Times New Roman" w:hint="eastAsia"/>
          <w:color w:val="000000" w:themeColor="text1"/>
          <w:sz w:val="24"/>
          <w:szCs w:val="24"/>
        </w:rPr>
        <w:t>CPI</w:t>
      </w:r>
      <w:r w:rsidRPr="00B072C0">
        <w:rPr>
          <w:rFonts w:ascii="Times New Roman" w:eastAsia="楷体" w:hAnsi="Times New Roman" w:hint="eastAsia"/>
          <w:color w:val="000000" w:themeColor="text1"/>
          <w:sz w:val="24"/>
          <w:szCs w:val="24"/>
        </w:rPr>
        <w:t>通胀最新数据，近期避险情绪支撑贵金属价格表现，建议沪金、沪银逢低做多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461988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4619881"/>
      <w:r>
        <w:rPr>
          <w:rFonts w:ascii="楷体" w:eastAsia="楷体" w:hAnsi="楷体" w:hint="eastAsia"/>
          <w:b/>
          <w:color w:val="000000" w:themeColor="text1"/>
          <w:sz w:val="24"/>
          <w:szCs w:val="24"/>
        </w:rPr>
        <w:t>螺纹钢：</w:t>
      </w:r>
      <w:bookmarkEnd w:id="15"/>
      <w:bookmarkEnd w:id="16"/>
      <w:r w:rsidR="00DA7546" w:rsidRPr="00DA7546">
        <w:rPr>
          <w:rFonts w:ascii="楷体" w:eastAsia="楷体" w:hAnsi="楷体" w:hint="eastAsia"/>
          <w:b/>
          <w:color w:val="000000" w:themeColor="text1"/>
          <w:sz w:val="24"/>
          <w:szCs w:val="24"/>
        </w:rPr>
        <w:t>情绪好转，盘面或震荡上行，仍处反弹阶段</w:t>
      </w:r>
      <w:bookmarkEnd w:id="17"/>
    </w:p>
    <w:p w:rsidR="003F56A5" w:rsidRDefault="00DA7546">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前期补库动作不明显，情绪驱动产业链库存开始流动，前底底部支撑相对有效。盘面建议震荡操作，底部短期大反弹后或短暂调整，后续仍有一定向上空间，预计波动区间（3660,3790）相对明显</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4619882"/>
      <w:r>
        <w:rPr>
          <w:rFonts w:ascii="楷体" w:eastAsia="楷体" w:hAnsi="楷体" w:hint="eastAsia"/>
          <w:b/>
          <w:color w:val="000000" w:themeColor="text1"/>
          <w:sz w:val="24"/>
          <w:szCs w:val="24"/>
        </w:rPr>
        <w:t>焦炭：</w:t>
      </w:r>
      <w:bookmarkEnd w:id="18"/>
      <w:bookmarkEnd w:id="19"/>
      <w:r w:rsidR="00DA7546" w:rsidRPr="00DA7546">
        <w:rPr>
          <w:rFonts w:ascii="楷体" w:eastAsia="楷体" w:hAnsi="楷体" w:hint="eastAsia"/>
          <w:b/>
          <w:color w:val="000000" w:themeColor="text1"/>
          <w:sz w:val="24"/>
          <w:szCs w:val="24"/>
        </w:rPr>
        <w:t>盘面超跌后，反弹修复基差</w:t>
      </w:r>
      <w:bookmarkEnd w:id="20"/>
    </w:p>
    <w:p w:rsidR="003F56A5" w:rsidRDefault="00DA7546">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焦煤自年初累计下降焦化成本约950元/吨左右，焦炭目前累计下跌700元/吨，港口仍倒挂105元/吨，出厂价仍有补降压力。但短期传闻扰动情绪，盘面超跌后反弹修复基差，预计震荡区间（2180,2250）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4619883"/>
      <w:r>
        <w:rPr>
          <w:rFonts w:ascii="楷体" w:eastAsia="楷体" w:hAnsi="楷体" w:hint="eastAsia"/>
          <w:b/>
          <w:color w:val="000000" w:themeColor="text1"/>
          <w:sz w:val="24"/>
          <w:szCs w:val="24"/>
        </w:rPr>
        <w:t>焦煤：</w:t>
      </w:r>
      <w:r w:rsidR="00DA7546" w:rsidRPr="00DA7546">
        <w:rPr>
          <w:rFonts w:ascii="楷体" w:eastAsia="楷体" w:hAnsi="楷体" w:hint="eastAsia"/>
          <w:b/>
          <w:sz w:val="24"/>
          <w:szCs w:val="24"/>
        </w:rPr>
        <w:t>传闻扰动，盘面修复估值</w:t>
      </w:r>
      <w:bookmarkEnd w:id="21"/>
    </w:p>
    <w:p w:rsidR="003F56A5" w:rsidRDefault="00DA7546">
      <w:pPr>
        <w:ind w:leftChars="300" w:left="630"/>
        <w:rPr>
          <w:rFonts w:ascii="楷体" w:eastAsia="楷体" w:hAnsi="楷体"/>
          <w:bCs/>
          <w:sz w:val="24"/>
          <w:szCs w:val="24"/>
        </w:rPr>
      </w:pPr>
      <w:r w:rsidRPr="00DA7546">
        <w:rPr>
          <w:rFonts w:ascii="楷体" w:eastAsia="楷体" w:hAnsi="楷体" w:hint="eastAsia"/>
          <w:sz w:val="24"/>
          <w:szCs w:val="24"/>
        </w:rPr>
        <w:t>供应有所收敛，但驱动不明显，盘面修复估值，预计震荡区间（1350,1450）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4619884"/>
      <w:r>
        <w:rPr>
          <w:rFonts w:ascii="楷体" w:eastAsia="楷体" w:hAnsi="楷体" w:hint="eastAsia"/>
          <w:b/>
          <w:color w:val="000000" w:themeColor="text1"/>
          <w:sz w:val="24"/>
          <w:szCs w:val="24"/>
        </w:rPr>
        <w:t>铜：</w:t>
      </w:r>
      <w:bookmarkEnd w:id="22"/>
      <w:bookmarkEnd w:id="23"/>
      <w:r w:rsidR="00B072C0" w:rsidRPr="00B072C0">
        <w:rPr>
          <w:rFonts w:ascii="楷体" w:eastAsia="楷体" w:hAnsi="楷体" w:hint="eastAsia"/>
          <w:b/>
          <w:color w:val="000000" w:themeColor="text1"/>
          <w:sz w:val="24"/>
          <w:szCs w:val="24"/>
        </w:rPr>
        <w:t>震荡偏弱运行，关注今晚美国通胀数据</w:t>
      </w:r>
      <w:bookmarkEnd w:id="24"/>
    </w:p>
    <w:p w:rsidR="00B072C0" w:rsidRPr="00B072C0" w:rsidRDefault="00B072C0" w:rsidP="00B072C0">
      <w:pPr>
        <w:ind w:leftChars="300" w:left="630"/>
        <w:rPr>
          <w:rFonts w:ascii="楷体" w:eastAsia="楷体" w:hAnsi="楷体" w:hint="eastAsia"/>
          <w:color w:val="000000" w:themeColor="text1"/>
          <w:sz w:val="24"/>
          <w:szCs w:val="24"/>
        </w:rPr>
      </w:pPr>
      <w:r w:rsidRPr="00B072C0">
        <w:rPr>
          <w:rFonts w:ascii="楷体" w:eastAsia="楷体" w:hAnsi="楷体" w:hint="eastAsia"/>
          <w:color w:val="000000" w:themeColor="text1"/>
          <w:sz w:val="24"/>
          <w:szCs w:val="24"/>
        </w:rPr>
        <w:t>(1)库存：5月9日，SHFE仓单库存52814吨，减701吨。LME仓单库存71675吨，增1250吨。</w:t>
      </w:r>
    </w:p>
    <w:p w:rsidR="00B072C0" w:rsidRPr="00B072C0" w:rsidRDefault="00B072C0" w:rsidP="00B072C0">
      <w:pPr>
        <w:ind w:leftChars="300" w:left="630"/>
        <w:rPr>
          <w:rFonts w:ascii="楷体" w:eastAsia="楷体" w:hAnsi="楷体" w:hint="eastAsia"/>
          <w:color w:val="000000" w:themeColor="text1"/>
          <w:sz w:val="24"/>
          <w:szCs w:val="24"/>
        </w:rPr>
      </w:pPr>
      <w:r w:rsidRPr="00B072C0">
        <w:rPr>
          <w:rFonts w:ascii="楷体" w:eastAsia="楷体" w:hAnsi="楷体" w:hint="eastAsia"/>
          <w:color w:val="000000" w:themeColor="text1"/>
          <w:sz w:val="24"/>
          <w:szCs w:val="24"/>
        </w:rPr>
        <w:t>(2)精废价差：5月9日，Mysteel精废价差1014，扩大244。目前价差在</w:t>
      </w:r>
      <w:r w:rsidRPr="00B072C0">
        <w:rPr>
          <w:rFonts w:ascii="楷体" w:eastAsia="楷体" w:hAnsi="楷体" w:hint="eastAsia"/>
          <w:color w:val="000000" w:themeColor="text1"/>
          <w:sz w:val="24"/>
          <w:szCs w:val="24"/>
        </w:rPr>
        <w:lastRenderedPageBreak/>
        <w:t>合理价差1374之下。</w:t>
      </w:r>
    </w:p>
    <w:p w:rsidR="00B072C0" w:rsidRPr="00B072C0" w:rsidRDefault="00B072C0" w:rsidP="00B072C0">
      <w:pPr>
        <w:ind w:leftChars="300" w:left="630"/>
        <w:rPr>
          <w:rFonts w:ascii="楷体" w:eastAsia="楷体" w:hAnsi="楷体"/>
          <w:color w:val="000000" w:themeColor="text1"/>
          <w:sz w:val="24"/>
          <w:szCs w:val="24"/>
        </w:rPr>
      </w:pPr>
    </w:p>
    <w:p w:rsidR="00A71A7E" w:rsidRPr="00A71A7E" w:rsidRDefault="00B072C0" w:rsidP="00B072C0">
      <w:pPr>
        <w:ind w:leftChars="300" w:left="630"/>
        <w:rPr>
          <w:rFonts w:ascii="楷体" w:eastAsia="楷体" w:hAnsi="楷体"/>
          <w:color w:val="000000" w:themeColor="text1"/>
          <w:sz w:val="24"/>
          <w:szCs w:val="24"/>
        </w:rPr>
      </w:pPr>
      <w:r w:rsidRPr="00B072C0">
        <w:rPr>
          <w:rFonts w:ascii="楷体" w:eastAsia="楷体" w:hAnsi="楷体" w:hint="eastAsia"/>
          <w:color w:val="000000" w:themeColor="text1"/>
          <w:sz w:val="24"/>
          <w:szCs w:val="24"/>
        </w:rPr>
        <w:t>综述： 海外宏观依旧施压铜价，未来市场或在美国经济衰退预期及降息预期来回切换。关注今晚美国4月通胀数据，或仍有不确定性。基本面，4月SMM中国电解铜产量为97万吨，环比上升2%，同比增加17.2%。1-4月累计产量为368.25万吨，同比增加35.29万吨，增幅为10.6%。供给逐渐宽松，需求整体偏弱运行，交易上维持逢高空的思路。关注68000附近压力位</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4619885"/>
      <w:r>
        <w:rPr>
          <w:rFonts w:ascii="楷体" w:eastAsia="楷体" w:hAnsi="楷体" w:hint="eastAsia"/>
          <w:b/>
          <w:color w:val="000000" w:themeColor="text1"/>
          <w:sz w:val="24"/>
          <w:szCs w:val="24"/>
        </w:rPr>
        <w:t>铝：</w:t>
      </w:r>
      <w:bookmarkEnd w:id="25"/>
      <w:bookmarkEnd w:id="26"/>
      <w:r w:rsidR="00B072C0" w:rsidRPr="00B072C0">
        <w:rPr>
          <w:rFonts w:ascii="楷体" w:eastAsia="楷体" w:hAnsi="楷体" w:hint="eastAsia"/>
          <w:b/>
          <w:color w:val="000000" w:themeColor="text1"/>
          <w:sz w:val="24"/>
          <w:szCs w:val="24"/>
        </w:rPr>
        <w:t>短期价格仍有支撑，或有小幅反弹</w:t>
      </w:r>
      <w:bookmarkEnd w:id="27"/>
    </w:p>
    <w:p w:rsidR="003F56A5" w:rsidRDefault="00B072C0" w:rsidP="00CF7A9A">
      <w:pPr>
        <w:ind w:leftChars="300" w:left="630"/>
        <w:rPr>
          <w:rFonts w:ascii="楷体" w:eastAsia="楷体" w:hAnsi="楷体"/>
          <w:color w:val="000000" w:themeColor="text1"/>
          <w:sz w:val="24"/>
          <w:szCs w:val="24"/>
        </w:rPr>
      </w:pPr>
      <w:r w:rsidRPr="00B072C0">
        <w:rPr>
          <w:rFonts w:ascii="楷体" w:eastAsia="楷体" w:hAnsi="楷体" w:hint="eastAsia"/>
          <w:color w:val="000000" w:themeColor="text1"/>
          <w:sz w:val="24"/>
          <w:szCs w:val="24"/>
        </w:rPr>
        <w:t>联储如期加息25基点，第一共和国银行破产，海外银行危机仍存引发市场恐慌情绪，欧美4月制造业PMI环比回落，在高利率环境下海外经济衰退风险加剧，持续关注本周美国通胀数据表现。国内政策持续释放利好，而4月制造业PMI再度落入收缩区间，服务业消费“报复性”增长，工业景气度边际走弱。从基本面来看，电解铝产量处于季节性相对高位，电解铝利润支撑企业生产积极性，云南地区即将迎来降水解暑解干旱，当地减产产能有复产预期，供应有走增可能。海内外大环境需求表现趋弱，铝市库存维持去库，短期来看铝价维持18000-19000区间震荡，前期价格触碰下沿区间或有小幅反弹机会，中期价格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4619886"/>
      <w:r>
        <w:rPr>
          <w:rFonts w:ascii="楷体" w:eastAsia="楷体" w:hAnsi="楷体" w:hint="eastAsia"/>
          <w:b/>
          <w:color w:val="000000" w:themeColor="text1"/>
          <w:sz w:val="24"/>
          <w:szCs w:val="24"/>
        </w:rPr>
        <w:t>锌：</w:t>
      </w:r>
      <w:r w:rsidR="00B072C0" w:rsidRPr="00B072C0">
        <w:rPr>
          <w:rFonts w:ascii="楷体" w:eastAsia="楷体" w:hAnsi="楷体" w:hint="eastAsia"/>
          <w:b/>
          <w:color w:val="000000" w:themeColor="text1"/>
          <w:sz w:val="24"/>
          <w:szCs w:val="24"/>
        </w:rPr>
        <w:t>锌价触及支撑位超跌反弹，基本面维持价格仍有下行可能</w:t>
      </w:r>
      <w:bookmarkEnd w:id="28"/>
    </w:p>
    <w:p w:rsidR="003F56A5" w:rsidRDefault="00B072C0" w:rsidP="000B0648">
      <w:pPr>
        <w:ind w:leftChars="300" w:left="630"/>
        <w:rPr>
          <w:rFonts w:ascii="楷体" w:eastAsia="楷体" w:hAnsi="楷体"/>
          <w:color w:val="000000" w:themeColor="text1"/>
          <w:sz w:val="24"/>
          <w:szCs w:val="24"/>
        </w:rPr>
      </w:pPr>
      <w:r w:rsidRPr="00B072C0">
        <w:rPr>
          <w:rFonts w:ascii="楷体" w:eastAsia="楷体" w:hAnsi="楷体" w:hint="eastAsia"/>
          <w:color w:val="000000" w:themeColor="text1"/>
          <w:sz w:val="24"/>
          <w:szCs w:val="24"/>
        </w:rPr>
        <w:t>第一共和国银行倒闭再度引发市场对流动性风险的担忧，联储5月落地25基点加息，欧美经济数据表现不及预期，国内4月制造业PMI环比回落，全球高利率环境下市场经济压力走增，宏观情绪偏弱，关注本周美国通胀公布数据情况。从供应端来看，在能源危机影响逐步走弱的情况下，海外有强复产预期。国内月度锌产量维持高位，中游开工仍有高冶炼利润刺激，国内精炼锌供给现状偏宽松，云南第三次用电管控限制影响当地铅锌运行产能，短期供应复产受限支撑锌价，二季度云南若能进入汛期，当地锌厂复工复产，中期供应预期走强。海外需求受大环境疲弱影响提振乏力，疫情后国内市场需求判断过于乐观，需求虽有刚性支撑但不及预期。精锌下游消费依赖内需拉动，内需持续弱修复但难有超预期表现，国内精炼锌供需天平偏向供给增量大于需求。前期锌价持续下跌，触及两万价格支撑位置近期走势超跌反弹，实际上行驱动不足，仍以偏空看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4619887"/>
      <w:r>
        <w:rPr>
          <w:rFonts w:ascii="楷体" w:eastAsia="楷体" w:hAnsi="楷体" w:hint="eastAsia"/>
          <w:b/>
          <w:color w:val="000000" w:themeColor="text1"/>
          <w:sz w:val="24"/>
          <w:szCs w:val="24"/>
        </w:rPr>
        <w:t>镍：</w:t>
      </w:r>
      <w:r w:rsidR="00DA7546" w:rsidRPr="00DA7546">
        <w:rPr>
          <w:rFonts w:ascii="楷体" w:eastAsia="楷体" w:hAnsi="楷体" w:hint="eastAsia"/>
          <w:b/>
          <w:color w:val="000000" w:themeColor="text1"/>
          <w:sz w:val="24"/>
          <w:szCs w:val="24"/>
        </w:rPr>
        <w:t>低库存下仍有逼仓风险，等待反弹后高空机会</w:t>
      </w:r>
      <w:bookmarkEnd w:id="29"/>
    </w:p>
    <w:p w:rsidR="003F56A5" w:rsidRDefault="00DA7546">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目前镍市场供应预期有增量，电积镍逐渐修复，SMM预计4月全国精炼镍产量为1.80万吨，环比增2.27%，同比增39.21%。叠加二季度新产能落地，预计供应缺口收窄，镍价下行趋势不变。但当下纯镍低库存依旧保持去化，交割品问题暂时未解决，软逼仓风险仍存。预计短期沪镍维持高位震荡，操作上，建议待本次逼仓风险减弱后，空单再参与</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4619888"/>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B072C0" w:rsidRPr="00B072C0">
        <w:rPr>
          <w:rFonts w:ascii="楷体" w:eastAsia="楷体" w:hAnsi="楷体" w:hint="eastAsia"/>
          <w:b/>
          <w:color w:val="000000" w:themeColor="text1"/>
          <w:sz w:val="24"/>
          <w:szCs w:val="24"/>
        </w:rPr>
        <w:t>淡季之下铅价维持震荡，持续关注基本面变化</w:t>
      </w:r>
      <w:bookmarkEnd w:id="30"/>
    </w:p>
    <w:p w:rsidR="008B13D2" w:rsidRPr="008B13D2" w:rsidRDefault="00B072C0" w:rsidP="008B13D2">
      <w:pPr>
        <w:ind w:leftChars="300" w:left="630"/>
        <w:rPr>
          <w:rFonts w:ascii="楷体" w:eastAsia="楷体" w:hAnsi="楷体"/>
          <w:color w:val="000000" w:themeColor="text1"/>
          <w:sz w:val="24"/>
          <w:szCs w:val="24"/>
        </w:rPr>
      </w:pPr>
      <w:r w:rsidRPr="00B072C0">
        <w:rPr>
          <w:rFonts w:ascii="楷体" w:eastAsia="楷体" w:hAnsi="楷体" w:hint="eastAsia"/>
          <w:color w:val="000000" w:themeColor="text1"/>
          <w:sz w:val="24"/>
          <w:szCs w:val="24"/>
        </w:rPr>
        <w:t>联储如期加息25基点，美国通胀仍极具粘性，第一共和国银行被接管，海外银行信用风险陡增，全球经济衰退风险加剧。基本面上看，供应端有新</w:t>
      </w:r>
      <w:r w:rsidRPr="00B072C0">
        <w:rPr>
          <w:rFonts w:ascii="楷体" w:eastAsia="楷体" w:hAnsi="楷体" w:hint="eastAsia"/>
          <w:color w:val="000000" w:themeColor="text1"/>
          <w:sz w:val="24"/>
          <w:szCs w:val="24"/>
        </w:rPr>
        <w:lastRenderedPageBreak/>
        <w:t>疆、云南等地区新增开炉投产，原生铅冶炼有小幅增量，供应前期偏紧情况或有缓解。下游消费来看整体情况欠佳，淡季影响延续，库存消化缓慢，电池高库存下部分企业自发减产，市场交投平淡。短期铅价仍维持区间震荡，若供应有所补充，消费未有转好表现，铅价或承压下行</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4619889"/>
      <w:r>
        <w:rPr>
          <w:rFonts w:ascii="楷体" w:eastAsia="楷体" w:hAnsi="楷体" w:hint="eastAsia"/>
          <w:b/>
          <w:color w:val="000000" w:themeColor="text1"/>
          <w:sz w:val="24"/>
          <w:szCs w:val="24"/>
        </w:rPr>
        <w:t>不锈钢：</w:t>
      </w:r>
      <w:r w:rsidR="00B072C0" w:rsidRPr="00B072C0">
        <w:rPr>
          <w:rFonts w:ascii="楷体" w:eastAsia="楷体" w:hAnsi="楷体" w:hint="eastAsia"/>
          <w:b/>
          <w:color w:val="000000" w:themeColor="text1"/>
          <w:sz w:val="24"/>
          <w:szCs w:val="24"/>
        </w:rPr>
        <w:t>反弹动能难以持续，短期震荡为主</w:t>
      </w:r>
      <w:bookmarkEnd w:id="31"/>
    </w:p>
    <w:p w:rsidR="003F56A5" w:rsidRDefault="00B072C0">
      <w:pPr>
        <w:ind w:leftChars="300" w:left="630"/>
        <w:rPr>
          <w:rFonts w:ascii="楷体" w:eastAsia="楷体" w:hAnsi="楷体"/>
          <w:color w:val="000000" w:themeColor="text1"/>
          <w:sz w:val="24"/>
          <w:szCs w:val="24"/>
        </w:rPr>
      </w:pPr>
      <w:r w:rsidRPr="00B072C0">
        <w:rPr>
          <w:rFonts w:ascii="楷体" w:eastAsia="楷体" w:hAnsi="楷体" w:hint="eastAsia"/>
          <w:color w:val="000000" w:themeColor="text1"/>
          <w:sz w:val="24"/>
          <w:szCs w:val="24"/>
        </w:rPr>
        <w:t>不锈钢社会库存连续6周下降，目前基本回归中等水平，有利于提振短期市场情绪。但5月不锈钢排产环比明显增长，300系产量创新高，SMM数据为168.6万吨，环比+14.4%。供增需弱下，高利润不可维持，预计不锈钢价难有持有反弹动能，短期震荡为主，暂时观望或短线操作</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4619890"/>
      <w:r>
        <w:rPr>
          <w:rFonts w:ascii="楷体" w:eastAsia="楷体" w:hAnsi="楷体" w:hint="eastAsia"/>
          <w:b/>
          <w:color w:val="000000" w:themeColor="text1"/>
          <w:sz w:val="24"/>
          <w:szCs w:val="24"/>
        </w:rPr>
        <w:t>工业硅：</w:t>
      </w:r>
      <w:r w:rsidR="00B072C0" w:rsidRPr="00B072C0">
        <w:rPr>
          <w:rFonts w:ascii="楷体" w:eastAsia="楷体" w:hAnsi="楷体" w:hint="eastAsia"/>
          <w:b/>
          <w:sz w:val="24"/>
          <w:szCs w:val="24"/>
        </w:rPr>
        <w:t>有机硅跌势再起，盘面或仍将承压</w:t>
      </w:r>
      <w:bookmarkEnd w:id="32"/>
    </w:p>
    <w:p w:rsidR="003F56A5" w:rsidRDefault="00B072C0" w:rsidP="007103A5">
      <w:pPr>
        <w:ind w:leftChars="300" w:left="630"/>
        <w:rPr>
          <w:rFonts w:ascii="楷体" w:eastAsia="楷体" w:hAnsi="楷体"/>
          <w:sz w:val="24"/>
          <w:szCs w:val="24"/>
        </w:rPr>
      </w:pPr>
      <w:r w:rsidRPr="00B072C0">
        <w:rPr>
          <w:rFonts w:ascii="楷体" w:eastAsia="楷体" w:hAnsi="楷体" w:hint="eastAsia"/>
          <w:sz w:val="24"/>
          <w:szCs w:val="24"/>
        </w:rPr>
        <w:t>5月9日，Si2308主力合约呈下行走势，收盘价15100元/吨，较上一收盘价涨跌幅-0.89%。近期有机硅工厂已压负荷生产，但并无明显改善，市场价格再度下跌，导致生产亏损进一步加深，对工业硅维持刚需采购。当前下游需求仍旧偏弱，叠加西南丰水期供应恢复预期，预计市场或仍将承压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461989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B072C0" w:rsidRDefault="00CC3FFA" w:rsidP="00B072C0">
      <w:pPr>
        <w:ind w:firstLineChars="200" w:firstLine="482"/>
        <w:outlineLvl w:val="1"/>
        <w:rPr>
          <w:rFonts w:ascii="楷体" w:eastAsia="楷体" w:hAnsi="楷体"/>
          <w:b/>
          <w:sz w:val="24"/>
          <w:szCs w:val="24"/>
        </w:rPr>
      </w:pPr>
      <w:bookmarkStart w:id="35" w:name="_Toc13461989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B072C0" w:rsidRPr="00B072C0">
        <w:rPr>
          <w:rFonts w:ascii="楷体" w:eastAsia="楷体" w:hAnsi="楷体" w:hint="eastAsia"/>
          <w:b/>
          <w:sz w:val="24"/>
          <w:szCs w:val="24"/>
        </w:rPr>
        <w:t>RU炒作情绪或降温 短期不排除回落风险</w:t>
      </w:r>
      <w:bookmarkEnd w:id="35"/>
    </w:p>
    <w:p w:rsidR="003F56A5" w:rsidRDefault="00B072C0">
      <w:pPr>
        <w:ind w:leftChars="300" w:left="630"/>
        <w:rPr>
          <w:rFonts w:ascii="楷体" w:eastAsia="楷体" w:hAnsi="楷体"/>
          <w:sz w:val="24"/>
          <w:szCs w:val="24"/>
        </w:rPr>
      </w:pPr>
      <w:r w:rsidRPr="00B072C0">
        <w:rPr>
          <w:rFonts w:ascii="楷体" w:eastAsia="楷体" w:hAnsi="楷体" w:hint="eastAsia"/>
          <w:sz w:val="24"/>
          <w:szCs w:val="24"/>
        </w:rPr>
        <w:t>点评：昨日橡胶回落，因云南产区产量占全球不足5%，仅靠炒作云南产区减产就想拉涨橡胶价格难以服众。当前制约RU价格上行的主要矛盾还是港口库存的高企，巨量的库存已经成为今年到目前为止橡胶面临的“老大难”问题。因我国橡胶消费主要依赖进口，港口库存屡创新高也就证实了下游需求并未出现实质性的拐点和利好。橡胶其余基本面来看，供应端，近期国内外产区干旱受降雨增多有所缓解，云南地区白粉病问题炒作热度减弱，但原料价格窄幅走高，同时短时供应难大增。泰国宋卡原料价格基本与当前胶价持平，成本端支撑尚可。橡胶下游轮胎开工有所回落，尤其全钢胎市场销售压力较大，产能利用率节后快速下降。终端汽车方面，尽管多数车企化身“价格屠夫”，但Q1汽车产销累计同比依旧出现下滑，而重卡销量景气度逐步转好，扭转此前21个月连续同比下滑的情况，进而推动橡胶用量最大的下游全钢胎的生产，所以橡胶价格在下游和主要终端支撑下，下行空间有限。出口方面，Q1轮胎累计出口量同比微幅回升，前期对海外市场经济衰退和轮胎消费疲软的预期被证实过度悲观。综合来看，目前橡胶除了港口库存累库这一历史性难题利空外，全钢胎早前的“繁荣”破灭，仅靠炒作云南地区减产就想拉涨胶价难以服众，待利好信息释放完毕后或重新回归基本面逻辑。后期港口库存在得到抑制，甚至不需要出现明显拐点，同时轮胎开工能有所恢复，胶价二季度都会探底回升。短时天胶市场在去库问题未得到解决前，上涨空间有限，不排除窄幅回落风险</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461989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B072C0" w:rsidRPr="00B072C0">
        <w:rPr>
          <w:rFonts w:ascii="楷体" w:eastAsia="楷体" w:hAnsi="楷体" w:hint="eastAsia"/>
          <w:b/>
          <w:color w:val="000000" w:themeColor="text1"/>
          <w:sz w:val="24"/>
          <w:szCs w:val="24"/>
        </w:rPr>
        <w:t>油价短期利多强化 关注TA低多机会</w:t>
      </w:r>
      <w:bookmarkEnd w:id="36"/>
      <w:r>
        <w:rPr>
          <w:rFonts w:ascii="楷体" w:eastAsia="楷体" w:hAnsi="楷体" w:hint="eastAsia"/>
          <w:b/>
          <w:color w:val="000000" w:themeColor="text1"/>
          <w:sz w:val="24"/>
          <w:szCs w:val="24"/>
        </w:rPr>
        <w:t xml:space="preserve"> </w:t>
      </w:r>
    </w:p>
    <w:p w:rsidR="003F56A5" w:rsidRDefault="00B072C0" w:rsidP="008E3B84">
      <w:pPr>
        <w:ind w:leftChars="300" w:left="630"/>
        <w:rPr>
          <w:rFonts w:ascii="楷体" w:eastAsia="楷体" w:hAnsi="楷体"/>
          <w:color w:val="000000" w:themeColor="text1"/>
          <w:sz w:val="24"/>
          <w:szCs w:val="24"/>
        </w:rPr>
      </w:pPr>
      <w:r w:rsidRPr="00B072C0">
        <w:rPr>
          <w:rFonts w:ascii="楷体" w:eastAsia="楷体" w:hAnsi="楷体" w:hint="eastAsia"/>
          <w:color w:val="000000" w:themeColor="text1"/>
          <w:sz w:val="24"/>
          <w:szCs w:val="24"/>
        </w:rPr>
        <w:t>EIA 5月月报平衡表预期继续向好调整及美国回收战略储备利好驱动油价</w:t>
      </w:r>
      <w:r w:rsidRPr="00B072C0">
        <w:rPr>
          <w:rFonts w:ascii="楷体" w:eastAsia="楷体" w:hAnsi="楷体" w:hint="eastAsia"/>
          <w:color w:val="000000" w:themeColor="text1"/>
          <w:sz w:val="24"/>
          <w:szCs w:val="24"/>
        </w:rPr>
        <w:lastRenderedPageBreak/>
        <w:t>扭跌拉涨 ，短期利多支撑仍存。PTA供给方面，亚东75万吨和英力士125万吨装置已经重启，嘉通二期250万吨装置低负荷运行，至5.4 PTA负荷调整至81.7%（+0.8%）。嘉通能源及惠州新装置运行正常，整体供应量有所提升。但恒力4#、新疆中泰、福建百宏、新凤鸣5月存计划检修，在PTA新装置投产对冲现有装置检修下，PTA整体供应压力不大。需求方面，五一附近几套聚酯按照检修或者减产计划执行，同期也有部分装置恢复，此外长丝其他装置也有出现局部负荷小幅下调。截至5.4，初步核算国内大陆地区聚酯负荷在84.3%（-1.6%）。展望后市，考虑PTA加工费偏高位，存量及新产能有继续释放预期，但同时也面临中泰，百宏，恒力等装置检修，开工率预计在5月中下回落。需求方面，聚酯工厂减产检修计划增多，需求回落负反馈持续。综合来看，PTA供需矛盾尚不明显，短期原油企稳反弹成本支撑偏强，且聚酯大厂暂未大幅减产动作。5月交割月，现货流通仍偏紧，PTA大幅回调的空间不大，关注TA09 低多机会。仅供参考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4619894"/>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4E6093" w:rsidRDefault="00CC3FFA" w:rsidP="004E6093">
      <w:pPr>
        <w:ind w:leftChars="200" w:left="420"/>
        <w:outlineLvl w:val="1"/>
        <w:rPr>
          <w:rFonts w:ascii="楷体" w:eastAsia="楷体" w:hAnsi="楷体"/>
          <w:b/>
          <w:color w:val="000000" w:themeColor="text1"/>
          <w:sz w:val="24"/>
          <w:szCs w:val="24"/>
        </w:rPr>
      </w:pPr>
      <w:bookmarkStart w:id="38" w:name="_Toc134619895"/>
      <w:r>
        <w:rPr>
          <w:rFonts w:ascii="楷体" w:eastAsia="楷体" w:hAnsi="楷体" w:hint="eastAsia"/>
          <w:b/>
          <w:color w:val="000000" w:themeColor="text1"/>
          <w:sz w:val="24"/>
          <w:szCs w:val="24"/>
        </w:rPr>
        <w:t>聚烯烃：</w:t>
      </w:r>
      <w:r w:rsidR="00B072C0" w:rsidRPr="00B072C0">
        <w:rPr>
          <w:rFonts w:ascii="楷体" w:eastAsia="楷体" w:hAnsi="楷体" w:hint="eastAsia"/>
          <w:b/>
          <w:color w:val="000000" w:themeColor="text1"/>
          <w:sz w:val="24"/>
          <w:szCs w:val="24"/>
        </w:rPr>
        <w:t>终端需求拖累价格上行 聚烯烃或震荡运行为主</w:t>
      </w:r>
      <w:bookmarkEnd w:id="38"/>
    </w:p>
    <w:p w:rsidR="003F56A5" w:rsidRDefault="00B072C0">
      <w:pPr>
        <w:ind w:leftChars="300" w:left="630"/>
        <w:rPr>
          <w:rFonts w:ascii="楷体" w:eastAsia="楷体" w:hAnsi="楷体"/>
          <w:bCs/>
          <w:sz w:val="24"/>
          <w:szCs w:val="24"/>
        </w:rPr>
      </w:pPr>
      <w:r w:rsidRPr="00B072C0">
        <w:rPr>
          <w:rFonts w:ascii="楷体" w:eastAsia="楷体" w:hAnsi="楷体" w:hint="eastAsia"/>
          <w:color w:val="000000" w:themeColor="text1"/>
          <w:sz w:val="24"/>
          <w:szCs w:val="24"/>
        </w:rPr>
        <w:t>近期聚烯烃窄幅波动。库存方面，PE产业链库存暂未最新数据。上周五PP库存环比4月28日上涨33.28%。其中主要生产环节PP库存、贸易环节库存，港口库存均有上升。成本方面，拜登政府寻求补充政府紧急石油储备的猜测导致供应趋紧的迹象支撑，并预计石油季节性需求将上升，国际油价逆转盘中大跌而继续收高；需求方面，PE下游方面，农膜生产逐渐进入平淡期，短时间内难有明显起色；PP下游方面，BOPP市场成交刚需有量，整体量较上一交易日增加，BOPP企业未交付订单多数在一周以内，个别可至5月中。综合来看，PE方面，成本支撑好转，国内装置检修变化不大，供应压力仍然存在；需求方面，下游工厂订单提振程度有限，多刚需补货为主。综合来看，PE方面，原油成本端延续上涨趋势，聚乙烯成本面得到支撑；供应方面，供需及价格竞争压力仍存；需求方面，下游工厂偏逢低补库，商家多让利出货。综合来看，预计 聚乙烯市场价格或维持震荡运行为主。PP方面，国际油价上涨，成本支撑增强，但生产企业新增扩能持续增加，供应压力不减，叠加下游行业新增订单不足，需求改观有限，补仓积极性不高，观望情绪浓厚，拖累价格走势，预计今日 聚丙烯市场价格偏</w:t>
      </w:r>
      <w:r w:rsidRPr="00B072C0">
        <w:rPr>
          <w:rFonts w:ascii="楷体" w:eastAsia="楷体" w:hAnsi="楷体" w:hint="eastAsia"/>
          <w:color w:val="000000" w:themeColor="text1"/>
          <w:sz w:val="24"/>
          <w:szCs w:val="24"/>
        </w:rPr>
        <w:lastRenderedPageBreak/>
        <w:t>弱震荡</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4619896"/>
      <w:r>
        <w:rPr>
          <w:rFonts w:ascii="楷体" w:eastAsia="楷体" w:hAnsi="楷体" w:hint="eastAsia"/>
          <w:b/>
          <w:color w:val="000000" w:themeColor="text1"/>
          <w:sz w:val="24"/>
          <w:szCs w:val="24"/>
        </w:rPr>
        <w:t>MEG：</w:t>
      </w:r>
      <w:r w:rsidR="00B072C0" w:rsidRPr="00B072C0">
        <w:rPr>
          <w:rFonts w:ascii="楷体" w:eastAsia="楷体" w:hAnsi="楷体" w:hint="eastAsia"/>
          <w:b/>
          <w:color w:val="000000" w:themeColor="text1"/>
          <w:sz w:val="24"/>
          <w:szCs w:val="24"/>
        </w:rPr>
        <w:t>装置检修增多驱动去库预期 09逢低可多配</w:t>
      </w:r>
      <w:bookmarkEnd w:id="39"/>
    </w:p>
    <w:p w:rsidR="003F56A5" w:rsidRDefault="00B072C0" w:rsidP="00E45000">
      <w:pPr>
        <w:ind w:leftChars="300" w:left="630"/>
        <w:rPr>
          <w:rFonts w:ascii="楷体" w:eastAsia="楷体" w:hAnsi="楷体"/>
          <w:color w:val="000000" w:themeColor="text1"/>
          <w:sz w:val="24"/>
          <w:szCs w:val="24"/>
        </w:rPr>
      </w:pPr>
      <w:r w:rsidRPr="00B072C0">
        <w:rPr>
          <w:rFonts w:ascii="楷体" w:eastAsia="楷体" w:hAnsi="楷体" w:hint="eastAsia"/>
          <w:color w:val="000000" w:themeColor="text1"/>
          <w:sz w:val="24"/>
          <w:szCs w:val="24"/>
        </w:rPr>
        <w:t>供需情况，5.4 统计华东码头库存约在106万吨附近，环比上期减少8.3万吨。5月中旬起浙石化将执行减产，后期内贸货源输送至港口数量也将同步缩减，预计港口库存仍能持续至少1-2周的去化。截至5月4日，中国大陆地区乙二醇整体开工负荷在60.51%（+0.26%），其中煤制乙二醇开工负荷在59.80%（-2.08%），供应端装置检修损失量开始稳步兑现。进口方面来看，预估4-5月上旬沙特等外盘货源到港量不多，外轮到货数量偏低。聚酯需求端来看，截止5.4 初步核算国内大陆地区聚酯负荷在84.3%（-1.6%）。上周江浙加弹综合开工率69%(+0%)，江浙织机综合开工率64%(+2%），江浙印染综合开工率71%（+3%），节后江浙开工小幅修复。展望后市，近期国内乙二醇供应端一体化装置计划内停车与转产预期增多，如恒力石化、浙石化1#、海南炼化等。三季度国内大型煤化工装置存在明确的检修需要，如陕煤渭化有检修以及减产安排，随着一体化装置检修增多供应端的收缩，预估5-6月份有望去库20万吨左右。综合来看，供需格局改善，从库消比走势看，未来两周去库将回落明显，且三季度仍有去库预期。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461989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B072C0" w:rsidRPr="00B072C0">
        <w:rPr>
          <w:rFonts w:ascii="楷体" w:eastAsia="楷体" w:hAnsi="楷体" w:hint="eastAsia"/>
          <w:b/>
          <w:color w:val="000000" w:themeColor="text1"/>
          <w:sz w:val="24"/>
          <w:szCs w:val="24"/>
        </w:rPr>
        <w:t>产销回落，产线有复产点火预期</w:t>
      </w:r>
      <w:bookmarkEnd w:id="40"/>
    </w:p>
    <w:p w:rsidR="00A71A7E" w:rsidRDefault="00B072C0" w:rsidP="0079299D">
      <w:pPr>
        <w:ind w:leftChars="300" w:left="630"/>
        <w:rPr>
          <w:rFonts w:ascii="楷体" w:eastAsia="楷体" w:hAnsi="楷体"/>
          <w:color w:val="000000" w:themeColor="text1"/>
          <w:sz w:val="24"/>
          <w:szCs w:val="24"/>
        </w:rPr>
      </w:pPr>
      <w:r w:rsidRPr="00B072C0">
        <w:rPr>
          <w:rFonts w:ascii="楷体" w:eastAsia="楷体" w:hAnsi="楷体" w:hint="eastAsia"/>
          <w:color w:val="000000" w:themeColor="text1"/>
          <w:sz w:val="24"/>
          <w:szCs w:val="24"/>
        </w:rPr>
        <w:t>据隆众消息，全国玻璃均价2216元/吨，较前一日+5元/吨；华中价格涨10，报价2230元/吨。沙河厂家产销出现明显回落，出库较差，价格稳定为主。中下游库存充足，对高价原片货源采购谨慎，以消化自身库存为主。价格上，玻璃原片企业库存尚在低位，库存压力较低，部分厂商仍有涨价计划。从供给上看，近期浮法企业盈利改善，5月有多条产线有点火复产计划，未来供给预增。 需求上，中下游贸易商采购意愿下降，观望情绪较浓，深加工厂已有备货尚需时间消化。供增需减下，盘面出现负反馈，期价下跌。短线建议观望，静待企稳</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461989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B072C0" w:rsidRPr="00B072C0">
        <w:rPr>
          <w:rFonts w:ascii="楷体" w:eastAsia="楷体" w:hAnsi="楷体" w:hint="eastAsia"/>
          <w:b/>
          <w:color w:val="000000" w:themeColor="text1"/>
          <w:sz w:val="24"/>
          <w:szCs w:val="24"/>
        </w:rPr>
        <w:t>反弹无力，再次下行</w:t>
      </w:r>
      <w:bookmarkEnd w:id="41"/>
    </w:p>
    <w:p w:rsidR="00A71A7E" w:rsidRDefault="00B072C0" w:rsidP="00A71A7E">
      <w:pPr>
        <w:ind w:leftChars="300" w:left="630"/>
        <w:rPr>
          <w:rFonts w:ascii="楷体" w:eastAsia="楷体" w:hAnsi="楷体"/>
          <w:bCs/>
          <w:sz w:val="24"/>
          <w:szCs w:val="24"/>
        </w:rPr>
      </w:pPr>
      <w:r w:rsidRPr="00B072C0">
        <w:rPr>
          <w:rFonts w:ascii="楷体" w:eastAsia="楷体" w:hAnsi="楷体" w:hint="eastAsia"/>
          <w:color w:val="000000" w:themeColor="text1"/>
          <w:sz w:val="24"/>
          <w:szCs w:val="24"/>
        </w:rPr>
        <w:t>国内纯碱延续弱势，成交气氛偏弱，多一单一议为主。江苏实联和徐州丰城近期有检修计划，周产量预减，供给下滑。下游需求维持清淡，采购情绪不佳，谨慎态势难改。供需双弱格局下，盘面回调后反弹无力，再次下行探底，供需博弈下，预计短期纯碱市场延续弱势。关注盘面止跌企稳信号，如有反弹仍建议以高空为主</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461989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4619900"/>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B072C0" w:rsidRPr="00B072C0">
        <w:rPr>
          <w:rFonts w:ascii="楷体" w:eastAsia="楷体" w:hAnsi="楷体" w:hint="eastAsia"/>
          <w:b/>
          <w:sz w:val="24"/>
          <w:szCs w:val="24"/>
        </w:rPr>
        <w:t>供给端压力仍存</w:t>
      </w:r>
      <w:bookmarkEnd w:id="43"/>
    </w:p>
    <w:p w:rsidR="003F56A5" w:rsidRDefault="00B072C0">
      <w:pPr>
        <w:ind w:leftChars="300" w:left="630"/>
        <w:rPr>
          <w:rFonts w:ascii="楷体" w:eastAsia="楷体" w:hAnsi="楷体"/>
          <w:sz w:val="24"/>
          <w:szCs w:val="24"/>
        </w:rPr>
      </w:pPr>
      <w:r w:rsidRPr="00B072C0">
        <w:rPr>
          <w:rFonts w:ascii="楷体" w:eastAsia="楷体" w:hAnsi="楷体" w:hint="eastAsia"/>
          <w:sz w:val="24"/>
          <w:szCs w:val="24"/>
        </w:rPr>
        <w:t>国际方面，美豆反弹仍受限，在当前种植情况良好以及出口下降下，缺乏驱动。美国大豆播种进度较快为35%，一周前为19%，市场预估34%。这一水平远高于五年平均进度11%。巴西当前收割进度达96%，仍面临卖压，但巴西大豆贴水有所企稳且有反弹迹象，后续卖压或减弱，农户销售意愿较</w:t>
      </w:r>
      <w:r w:rsidRPr="00B072C0">
        <w:rPr>
          <w:rFonts w:ascii="楷体" w:eastAsia="楷体" w:hAnsi="楷体" w:hint="eastAsia"/>
          <w:sz w:val="24"/>
          <w:szCs w:val="24"/>
        </w:rPr>
        <w:lastRenderedPageBreak/>
        <w:t>强，关注大豆销售进度。国内市场，随着到厂大豆增加，油厂目前已陆续恢复开机，但华北地区油厂仍有停工检修计划，且大豆检验入关问题仍存，支撑豆粕现货报价坚挺，在较严的入关程序下4月国内仅到港726万吨。虽大豆4-6月整体供给较宽松，阶段性供应压力仍存，但需要关注大豆到厂进度及后续油厂开工情况。下游养殖利润表现仍不佳，且在杂粕替代下饲企和养殖企业等对豆粕饲用需求增量有限，当前价格优势仍不明显，短期价格反弹成交放量，但现货价格后续仍面临下行压力。菜粕供应端在进口菜籽持续增加下逐步修复，油厂开机及压榨维持较高水平，但菜籽二季度后供给预计减少。而需求方面在近期天气逐步回暖后，华南水产需求启动，同时在价差性价比方面仍在对豆粕进行替代，因此下方较豆粕支撑更强。策略方面，虽进口大豆增加是现实，但当前高基差仍对盘面构成支撑，建议波段操作，菜粕前期9-1正套可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4619901"/>
      <w:r>
        <w:rPr>
          <w:rFonts w:ascii="楷体" w:eastAsia="楷体" w:hAnsi="楷体" w:hint="eastAsia"/>
          <w:b/>
          <w:color w:val="000000" w:themeColor="text1"/>
          <w:sz w:val="24"/>
          <w:szCs w:val="24"/>
        </w:rPr>
        <w:t>油脂：</w:t>
      </w:r>
      <w:r w:rsidR="00B072C0" w:rsidRPr="00B072C0">
        <w:rPr>
          <w:rFonts w:ascii="楷体" w:eastAsia="楷体" w:hAnsi="楷体" w:hint="eastAsia"/>
          <w:b/>
          <w:sz w:val="24"/>
          <w:szCs w:val="24"/>
        </w:rPr>
        <w:t>上方压力仍存，等待MPOB报告指引</w:t>
      </w:r>
      <w:bookmarkEnd w:id="44"/>
    </w:p>
    <w:p w:rsidR="003F56A5" w:rsidRDefault="00B072C0" w:rsidP="00792D31">
      <w:pPr>
        <w:ind w:leftChars="300" w:left="630"/>
        <w:rPr>
          <w:rFonts w:ascii="楷体" w:eastAsia="楷体" w:hAnsi="楷体"/>
          <w:sz w:val="24"/>
          <w:szCs w:val="24"/>
        </w:rPr>
      </w:pPr>
      <w:r w:rsidRPr="00B072C0">
        <w:rPr>
          <w:rFonts w:ascii="楷体" w:eastAsia="楷体" w:hAnsi="楷体" w:hint="eastAsia"/>
          <w:sz w:val="24"/>
          <w:szCs w:val="24"/>
        </w:rPr>
        <w:t>黑海协议及近期中加关系异动等因素仍扰动油脂市场。整体来看国内油脂供应情况有所改善，1至4月份，中国食用油进口量为309万吨，比2022年同期的进口量130.7万吨提高136.5%。棕榈油，当前主要驱动在于市场预估马来4月库存或降至近期新低，但仍需等今日MPOB报告落地验证。但后续将进入增产周期，出口需求因主要消费国高库存及进口利润不佳受抑，也限制了棕榈油上方空间。而印尼于5月1日起将棕榈油国内市场义务(DMO)下调至每月30万吨。把散油出口比率从1:6收紧至1:4，但贸易商手中仍有充足出口配额，因此政策影响有限。而国内棕榈油在需求增加及进口下滑下，去库或逐步加快，在进口利润持续倒挂下，出现洗船情况，二季度进口预计下滑。随着天气逐渐回暖，华南以外其他地区棕榈油餐饮及调和油需求预计逐步增加，并对价格构成支撑。豆油压力仍存，随着天气回暖，且在价格利好下提振棕榈油替代需求，豆油下游需求预计被逐步挤占。目前随着大部分油厂陆续开机豆油供给预计逐步修复，但短期存在压榨不及预期的情况，对价格构成支撑。但随着进口大豆集中供应，豆油供应存边际修复预期。菜油在供应宽松下，上方压力仍存。随着进口加籽到港量维持高位，菜籽供应较稳定，1-3月累计进口菜籽166万吨，且4-6月份菜籽到港预计仍将维持偏高水平。当前油厂开工较稳定，叠加进口菜油供给也在增加，供应较为宽松。需求方面，在地域饮食偏好下整体增量有限，而替代需求仍需具有明显价格优势。短期油脂或延续震荡整理，建议短线高抛低吸，上方压力仍存</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4619902"/>
      <w:r>
        <w:rPr>
          <w:rFonts w:ascii="楷体" w:eastAsia="楷体" w:hAnsi="楷体" w:hint="eastAsia"/>
          <w:b/>
          <w:bCs/>
          <w:color w:val="000000" w:themeColor="text1"/>
        </w:rPr>
        <w:t>玉米与淀粉：</w:t>
      </w:r>
      <w:r w:rsidR="00B072C0" w:rsidRPr="00B072C0">
        <w:rPr>
          <w:rFonts w:ascii="楷体" w:eastAsia="楷体" w:hAnsi="楷体" w:hint="eastAsia"/>
          <w:b/>
        </w:rPr>
        <w:t>期价再创新低</w:t>
      </w:r>
      <w:bookmarkEnd w:id="45"/>
    </w:p>
    <w:p w:rsidR="00B072C0" w:rsidRPr="00B072C0" w:rsidRDefault="00B072C0" w:rsidP="00B072C0">
      <w:pPr>
        <w:pStyle w:val="paragraph"/>
        <w:spacing w:before="60" w:after="60"/>
        <w:ind w:leftChars="300" w:left="630"/>
        <w:rPr>
          <w:rFonts w:ascii="楷体" w:eastAsia="楷体" w:hAnsi="楷体" w:hint="eastAsia"/>
        </w:rPr>
      </w:pPr>
      <w:r w:rsidRPr="00B072C0">
        <w:rPr>
          <w:rFonts w:ascii="楷体" w:eastAsia="楷体" w:hAnsi="楷体" w:hint="eastAsia"/>
        </w:rPr>
        <w:t>对于玉米而言，近期期价下跌主要源于性价比因素，即在国内小麦和进口玉米成本持续下跌抑制对国产玉米的需求。还可以看出，玉米期价从前期的产区定价转向销区定价，即目前期价更贴近南方销区现货价格水平。但需要留意的是，随着玉米期现货价格的下跌，其性价比有所改善，这会抑制其继续下跌的空间，且后期替代和进口层面存在变数，而目前尚无法确定年度产需缺口已经得到补充。更为重要的是，下游饲料</w:t>
      </w:r>
      <w:r w:rsidRPr="00B072C0">
        <w:rPr>
          <w:rFonts w:ascii="楷体" w:eastAsia="楷体" w:hAnsi="楷体" w:hint="eastAsia"/>
        </w:rPr>
        <w:lastRenderedPageBreak/>
        <w:t>企业库存偏低，而产区贸易商亏损严重，需要特别担心国内玉米定价再度从销区转向产区，当然，这需要看到渠道库存的去化。</w:t>
      </w:r>
    </w:p>
    <w:p w:rsidR="003F56A5" w:rsidRDefault="00B072C0" w:rsidP="00B072C0">
      <w:pPr>
        <w:pStyle w:val="paragraph"/>
        <w:spacing w:before="60" w:beforeAutospacing="0" w:after="60" w:afterAutospacing="0"/>
        <w:ind w:leftChars="300" w:left="630"/>
        <w:rPr>
          <w:rFonts w:ascii="楷体" w:eastAsia="楷体" w:hAnsi="楷体"/>
        </w:rPr>
      </w:pPr>
      <w:r w:rsidRPr="00B072C0">
        <w:rPr>
          <w:rFonts w:ascii="楷体" w:eastAsia="楷体" w:hAnsi="楷体" w:hint="eastAsia"/>
        </w:rPr>
        <w:t>对于淀粉而言，近期淀粉-玉米价差整体走扩，主要源于产区原料成本和现货基差两个方面的支撑，考虑到副产品价格持续下跌之后，且行业开机率或通过供应端带动行业供需趋于改善，淀粉-玉米价差或回归往年正常波动区间。在这种情况下，我们建议持有淀粉-玉米价差走扩套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4619903"/>
      <w:r>
        <w:rPr>
          <w:rFonts w:ascii="楷体" w:eastAsia="楷体" w:hAnsi="楷体" w:hint="eastAsia"/>
          <w:b/>
          <w:bCs/>
          <w:color w:val="000000" w:themeColor="text1"/>
        </w:rPr>
        <w:t>畜禽养殖：</w:t>
      </w:r>
      <w:r w:rsidR="00B072C0" w:rsidRPr="00B072C0">
        <w:rPr>
          <w:rFonts w:ascii="楷体" w:eastAsia="楷体" w:hAnsi="楷体" w:hint="eastAsia"/>
          <w:b/>
          <w:bCs/>
          <w:color w:val="000000" w:themeColor="text1"/>
        </w:rPr>
        <w:t>期价延续弱势分化走势</w:t>
      </w:r>
      <w:bookmarkEnd w:id="46"/>
    </w:p>
    <w:p w:rsidR="00B072C0" w:rsidRPr="00B072C0" w:rsidRDefault="00B072C0" w:rsidP="00B072C0">
      <w:pPr>
        <w:pStyle w:val="paragraph"/>
        <w:spacing w:before="60" w:after="60"/>
        <w:ind w:leftChars="300" w:left="630"/>
        <w:rPr>
          <w:rFonts w:ascii="楷体" w:eastAsia="楷体" w:hAnsi="楷体" w:hint="eastAsia"/>
        </w:rPr>
      </w:pPr>
      <w:r w:rsidRPr="00B072C0">
        <w:rPr>
          <w:rFonts w:ascii="楷体" w:eastAsia="楷体" w:hAnsi="楷体" w:hint="eastAsia"/>
        </w:rPr>
        <w:t>对于生猪而言， 3月以来现货表现不及我们之前预期，问题出在供应量，除了节后疫情对供应的阶段性影响之外，还集中在两个方面，其一是春节前堆积的供应量，其二是节前仔猪带来的生猪出栏量。对于需求层面，考虑到生猪餐饮食堂消费占比较大，随着疫情防控政策的放开，社会流动性提高，消费有望恢复至常年水平，除去宏观经济数据外，从节后鸡蛋和白羽鸡价格和利润处于历史同期高位水平可以得到印证。考虑到春节后生猪供应持续去化，4月中生猪现货价格有二次探底迹象，至少表明下方空间受限，且有迹象表明需求有所改善，在加上春节前后疫情和养殖利润状况或影响接下来的供应。在这种情况下，我们倾向于认为生猪供应压力释放或临近尾声，后期或逐步震荡回升，维持谨慎看多观点。</w:t>
      </w:r>
    </w:p>
    <w:p w:rsidR="003F56A5" w:rsidRDefault="00B072C0" w:rsidP="00B072C0">
      <w:pPr>
        <w:pStyle w:val="paragraph"/>
        <w:spacing w:before="60" w:beforeAutospacing="0" w:after="60" w:afterAutospacing="0"/>
        <w:ind w:leftChars="300" w:left="630"/>
        <w:rPr>
          <w:rFonts w:ascii="楷体" w:eastAsia="楷体" w:hAnsi="楷体"/>
        </w:rPr>
      </w:pPr>
      <w:r w:rsidRPr="00B072C0">
        <w:rPr>
          <w:rFonts w:ascii="楷体" w:eastAsia="楷体" w:hAnsi="楷体" w:hint="eastAsia"/>
        </w:rPr>
        <w:t>对于鸡蛋而言，目前的尴尬之处在于，春节以来的现货表现符合预期，这体现在近月相对强势上，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近月合约基差处于历史同期高位，仍未能带动期价上涨来实现基差修复，远月悲观预期目前更难以证伪。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4619904"/>
      <w:r>
        <w:rPr>
          <w:rFonts w:ascii="楷体" w:eastAsia="楷体" w:hAnsi="楷体" w:hint="eastAsia"/>
          <w:b/>
          <w:sz w:val="24"/>
          <w:szCs w:val="24"/>
        </w:rPr>
        <w:t>郑棉：</w:t>
      </w:r>
      <w:r w:rsidR="00B072C0" w:rsidRPr="00B072C0">
        <w:rPr>
          <w:rFonts w:ascii="楷体" w:eastAsia="楷体" w:hAnsi="楷体" w:hint="eastAsia"/>
          <w:b/>
          <w:sz w:val="24"/>
          <w:szCs w:val="24"/>
        </w:rPr>
        <w:t>预计09合约15500-16000区间震荡，空9多1套利持有</w:t>
      </w:r>
      <w:bookmarkEnd w:id="47"/>
    </w:p>
    <w:p w:rsidR="003F56A5" w:rsidRDefault="00B072C0" w:rsidP="00B17165">
      <w:pPr>
        <w:ind w:leftChars="300" w:left="630"/>
        <w:rPr>
          <w:rFonts w:ascii="楷体" w:eastAsia="楷体" w:hAnsi="楷体"/>
          <w:sz w:val="24"/>
          <w:szCs w:val="24"/>
        </w:rPr>
      </w:pPr>
      <w:r w:rsidRPr="00B072C0">
        <w:rPr>
          <w:rFonts w:ascii="楷体" w:eastAsia="楷体" w:hAnsi="楷体" w:hint="eastAsia"/>
          <w:sz w:val="24"/>
          <w:szCs w:val="24"/>
        </w:rPr>
        <w:t>郑棉升至1.6万元/吨关口后，天气利好基本兑现。棉花价格的持续增加使得需求端的走弱积累至相当程度。纱线价格跟涨乏力，除少部分高支纱尚有利润之外，其他纱线基本已陷入亏损。纺厂对于高价棉花十分谨慎，开机率或将降低。新疆天气好转，市场关注焦点向纯供应端向供需两端都关注转变，但5月天气情况仍是最重要的影响因素。多头资金大量止盈，郑棉高位回落，KDJ交出死叉，本周后半周将试探15500关口支撑力度。美棉78-86美分/磅震荡区间不改，内外价差已反转，进口利润升至500+元/</w:t>
      </w:r>
      <w:r>
        <w:rPr>
          <w:rFonts w:ascii="楷体" w:eastAsia="楷体" w:hAnsi="楷体" w:hint="eastAsia"/>
          <w:sz w:val="24"/>
          <w:szCs w:val="24"/>
        </w:rPr>
        <w:t>吨</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82A" w:rsidRDefault="00D1582A">
      <w:r>
        <w:separator/>
      </w:r>
    </w:p>
  </w:endnote>
  <w:endnote w:type="continuationSeparator" w:id="0">
    <w:p w:rsidR="00D1582A" w:rsidRDefault="00D1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C52FD2A" wp14:editId="46C7239A">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072C0">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072C0">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82A" w:rsidRDefault="00D1582A">
      <w:r>
        <w:separator/>
      </w:r>
    </w:p>
  </w:footnote>
  <w:footnote w:type="continuationSeparator" w:id="0">
    <w:p w:rsidR="00D1582A" w:rsidRDefault="00D158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3AAD891E" wp14:editId="2E72271B">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0ADA1C9" wp14:editId="002489DE">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B072C0">
      <w:rPr>
        <w:rFonts w:ascii="Times New Roman" w:eastAsia="楷体" w:hAnsi="Times New Roman" w:hint="eastAsia"/>
        <w:b/>
        <w:bCs/>
        <w:noProof/>
        <w:color w:val="833C0B"/>
        <w:sz w:val="21"/>
      </w:rPr>
      <w:t>2023</w:t>
    </w:r>
    <w:r w:rsidR="00B072C0">
      <w:rPr>
        <w:rFonts w:ascii="Times New Roman" w:eastAsia="楷体" w:hAnsi="Times New Roman" w:hint="eastAsia"/>
        <w:b/>
        <w:bCs/>
        <w:noProof/>
        <w:color w:val="833C0B"/>
        <w:sz w:val="21"/>
      </w:rPr>
      <w:t>年</w:t>
    </w:r>
    <w:r w:rsidR="00B072C0">
      <w:rPr>
        <w:rFonts w:ascii="Times New Roman" w:eastAsia="楷体" w:hAnsi="Times New Roman" w:hint="eastAsia"/>
        <w:b/>
        <w:bCs/>
        <w:noProof/>
        <w:color w:val="833C0B"/>
        <w:sz w:val="21"/>
      </w:rPr>
      <w:t>5</w:t>
    </w:r>
    <w:r w:rsidR="00B072C0">
      <w:rPr>
        <w:rFonts w:ascii="Times New Roman" w:eastAsia="楷体" w:hAnsi="Times New Roman" w:hint="eastAsia"/>
        <w:b/>
        <w:bCs/>
        <w:noProof/>
        <w:color w:val="833C0B"/>
        <w:sz w:val="21"/>
      </w:rPr>
      <w:t>月</w:t>
    </w:r>
    <w:r w:rsidR="00B072C0">
      <w:rPr>
        <w:rFonts w:ascii="Times New Roman" w:eastAsia="楷体" w:hAnsi="Times New Roman" w:hint="eastAsia"/>
        <w:b/>
        <w:bCs/>
        <w:noProof/>
        <w:color w:val="833C0B"/>
        <w:sz w:val="21"/>
      </w:rPr>
      <w:t>10</w:t>
    </w:r>
    <w:r w:rsidR="00B072C0">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5F3F"/>
    <w:rsid w:val="004E58A5"/>
    <w:rsid w:val="004E6093"/>
    <w:rsid w:val="005145ED"/>
    <w:rsid w:val="00535DC9"/>
    <w:rsid w:val="00540298"/>
    <w:rsid w:val="00541F3F"/>
    <w:rsid w:val="00547DD7"/>
    <w:rsid w:val="005523A5"/>
    <w:rsid w:val="00576234"/>
    <w:rsid w:val="005818A8"/>
    <w:rsid w:val="0058734B"/>
    <w:rsid w:val="00591B89"/>
    <w:rsid w:val="00593B03"/>
    <w:rsid w:val="00593F40"/>
    <w:rsid w:val="005A5EEB"/>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794"/>
    <w:rsid w:val="00AC7ECD"/>
    <w:rsid w:val="00AD009F"/>
    <w:rsid w:val="00AF5EA0"/>
    <w:rsid w:val="00B072C0"/>
    <w:rsid w:val="00B10135"/>
    <w:rsid w:val="00B133D0"/>
    <w:rsid w:val="00B15418"/>
    <w:rsid w:val="00B17165"/>
    <w:rsid w:val="00B1737C"/>
    <w:rsid w:val="00B1758C"/>
    <w:rsid w:val="00B17639"/>
    <w:rsid w:val="00B443CE"/>
    <w:rsid w:val="00B4555A"/>
    <w:rsid w:val="00B53C56"/>
    <w:rsid w:val="00B60464"/>
    <w:rsid w:val="00B606EF"/>
    <w:rsid w:val="00B618F8"/>
    <w:rsid w:val="00B72E2D"/>
    <w:rsid w:val="00B805BD"/>
    <w:rsid w:val="00B91D3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1582A"/>
    <w:rsid w:val="00D309C4"/>
    <w:rsid w:val="00D45E53"/>
    <w:rsid w:val="00D47039"/>
    <w:rsid w:val="00D55EAF"/>
    <w:rsid w:val="00D63655"/>
    <w:rsid w:val="00D75630"/>
    <w:rsid w:val="00D842AA"/>
    <w:rsid w:val="00D86D76"/>
    <w:rsid w:val="00D87130"/>
    <w:rsid w:val="00D93E0B"/>
    <w:rsid w:val="00DA7546"/>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8CF6E"/>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4D85A-95E3-4E7E-BD6F-15E812E3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9</Pages>
  <Words>1557</Words>
  <Characters>8880</Characters>
  <Application>Microsoft Office Word</Application>
  <DocSecurity>0</DocSecurity>
  <Lines>74</Lines>
  <Paragraphs>20</Paragraphs>
  <ScaleCrop>false</ScaleCrop>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103</cp:revision>
  <cp:lastPrinted>2023-04-20T02:18:00Z</cp:lastPrinted>
  <dcterms:created xsi:type="dcterms:W3CDTF">2022-11-15T10:06:00Z</dcterms:created>
  <dcterms:modified xsi:type="dcterms:W3CDTF">2023-05-10T06:04:00Z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