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20372"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920372" w:rsidRPr="004312F8">
            <w:rPr>
              <w:rStyle w:val="a7"/>
              <w:noProof/>
            </w:rPr>
            <w:fldChar w:fldCharType="begin"/>
          </w:r>
          <w:r w:rsidR="00920372" w:rsidRPr="004312F8">
            <w:rPr>
              <w:rStyle w:val="a7"/>
              <w:noProof/>
            </w:rPr>
            <w:instrText xml:space="preserve"> </w:instrText>
          </w:r>
          <w:r w:rsidR="00920372">
            <w:rPr>
              <w:noProof/>
            </w:rPr>
            <w:instrText>HYPERLINK \l "_Toc133483518"</w:instrText>
          </w:r>
          <w:r w:rsidR="00920372" w:rsidRPr="004312F8">
            <w:rPr>
              <w:rStyle w:val="a7"/>
              <w:noProof/>
            </w:rPr>
            <w:instrText xml:space="preserve"> </w:instrText>
          </w:r>
          <w:r w:rsidR="00920372" w:rsidRPr="004312F8">
            <w:rPr>
              <w:rStyle w:val="a7"/>
              <w:noProof/>
            </w:rPr>
          </w:r>
          <w:r w:rsidR="00920372" w:rsidRPr="004312F8">
            <w:rPr>
              <w:rStyle w:val="a7"/>
              <w:noProof/>
            </w:rPr>
            <w:fldChar w:fldCharType="separate"/>
          </w:r>
          <w:r w:rsidR="00920372" w:rsidRPr="004312F8">
            <w:rPr>
              <w:rStyle w:val="a7"/>
              <w:rFonts w:ascii="Times New Roman" w:eastAsia="楷体" w:hAnsi="Times New Roman"/>
              <w:b/>
              <w:noProof/>
            </w:rPr>
            <w:t>[</w:t>
          </w:r>
          <w:r w:rsidR="00920372" w:rsidRPr="004312F8">
            <w:rPr>
              <w:rStyle w:val="a7"/>
              <w:rFonts w:ascii="Times New Roman" w:eastAsia="楷体" w:hAnsi="Times New Roman"/>
              <w:b/>
              <w:noProof/>
            </w:rPr>
            <w:t>金融</w:t>
          </w:r>
          <w:r w:rsidR="00920372" w:rsidRPr="004312F8">
            <w:rPr>
              <w:rStyle w:val="a7"/>
              <w:rFonts w:ascii="Times New Roman" w:eastAsia="楷体" w:hAnsi="Times New Roman"/>
              <w:b/>
              <w:noProof/>
            </w:rPr>
            <w:t>]</w:t>
          </w:r>
          <w:r w:rsidR="00920372" w:rsidRPr="004312F8">
            <w:rPr>
              <w:rStyle w:val="a7"/>
              <w:noProof/>
            </w:rPr>
            <w:fldChar w:fldCharType="end"/>
          </w:r>
        </w:p>
        <w:p w:rsidR="00920372" w:rsidRDefault="00920372">
          <w:pPr>
            <w:pStyle w:val="2"/>
            <w:tabs>
              <w:tab w:val="right" w:leader="dot" w:pos="8296"/>
            </w:tabs>
            <w:rPr>
              <w:rFonts w:eastAsiaTheme="minorEastAsia"/>
              <w:noProof/>
              <w:szCs w:val="22"/>
            </w:rPr>
          </w:pPr>
          <w:hyperlink w:anchor="_Toc133483519" w:history="1">
            <w:r w:rsidRPr="004312F8">
              <w:rPr>
                <w:rStyle w:val="a7"/>
                <w:rFonts w:ascii="Times New Roman" w:eastAsia="楷体" w:hAnsi="Times New Roman"/>
                <w:b/>
                <w:noProof/>
              </w:rPr>
              <w:t>股指：企稳后关注低多机会</w:t>
            </w:r>
          </w:hyperlink>
        </w:p>
        <w:p w:rsidR="00920372" w:rsidRDefault="00920372">
          <w:pPr>
            <w:pStyle w:val="11"/>
            <w:tabs>
              <w:tab w:val="right" w:leader="dot" w:pos="8296"/>
            </w:tabs>
            <w:rPr>
              <w:rFonts w:eastAsiaTheme="minorEastAsia"/>
              <w:noProof/>
              <w:szCs w:val="22"/>
            </w:rPr>
          </w:pPr>
          <w:hyperlink w:anchor="_Toc133483520" w:history="1">
            <w:r w:rsidRPr="004312F8">
              <w:rPr>
                <w:rStyle w:val="a7"/>
                <w:rFonts w:ascii="Times New Roman" w:eastAsia="楷体" w:hAnsi="Times New Roman"/>
                <w:b/>
                <w:noProof/>
              </w:rPr>
              <w:t>[</w:t>
            </w:r>
            <w:r w:rsidRPr="004312F8">
              <w:rPr>
                <w:rStyle w:val="a7"/>
                <w:rFonts w:ascii="Times New Roman" w:eastAsia="楷体" w:hAnsi="Times New Roman"/>
                <w:b/>
                <w:noProof/>
              </w:rPr>
              <w:t>贵金属</w:t>
            </w:r>
            <w:r w:rsidRPr="004312F8">
              <w:rPr>
                <w:rStyle w:val="a7"/>
                <w:rFonts w:ascii="Times New Roman" w:eastAsia="楷体" w:hAnsi="Times New Roman"/>
                <w:b/>
                <w:noProof/>
              </w:rPr>
              <w:t>]</w:t>
            </w:r>
          </w:hyperlink>
        </w:p>
        <w:p w:rsidR="00920372" w:rsidRDefault="00920372">
          <w:pPr>
            <w:pStyle w:val="2"/>
            <w:tabs>
              <w:tab w:val="right" w:leader="dot" w:pos="8296"/>
            </w:tabs>
            <w:rPr>
              <w:rFonts w:eastAsiaTheme="minorEastAsia"/>
              <w:noProof/>
              <w:szCs w:val="22"/>
            </w:rPr>
          </w:pPr>
          <w:hyperlink w:anchor="_Toc133483521" w:history="1">
            <w:r w:rsidRPr="004312F8">
              <w:rPr>
                <w:rStyle w:val="a7"/>
                <w:rFonts w:ascii="Times New Roman" w:eastAsia="楷体" w:hAnsi="Times New Roman"/>
                <w:b/>
                <w:noProof/>
              </w:rPr>
              <w:t>贵金属：留意美国债务上限问题，贵金属价格冲高回落</w:t>
            </w:r>
          </w:hyperlink>
        </w:p>
        <w:p w:rsidR="00920372" w:rsidRDefault="00920372">
          <w:pPr>
            <w:pStyle w:val="11"/>
            <w:tabs>
              <w:tab w:val="right" w:leader="dot" w:pos="8296"/>
            </w:tabs>
            <w:rPr>
              <w:rFonts w:eastAsiaTheme="minorEastAsia"/>
              <w:noProof/>
              <w:szCs w:val="22"/>
            </w:rPr>
          </w:pPr>
          <w:hyperlink w:anchor="_Toc133483522" w:history="1">
            <w:r w:rsidRPr="004312F8">
              <w:rPr>
                <w:rStyle w:val="a7"/>
                <w:rFonts w:ascii="Times New Roman" w:eastAsia="楷体" w:hAnsi="Times New Roman"/>
                <w:b/>
                <w:noProof/>
              </w:rPr>
              <w:t>[</w:t>
            </w:r>
            <w:r w:rsidRPr="004312F8">
              <w:rPr>
                <w:rStyle w:val="a7"/>
                <w:rFonts w:ascii="Times New Roman" w:eastAsia="楷体" w:hAnsi="Times New Roman"/>
                <w:b/>
                <w:noProof/>
              </w:rPr>
              <w:t>金属</w:t>
            </w:r>
            <w:r w:rsidRPr="004312F8">
              <w:rPr>
                <w:rStyle w:val="a7"/>
                <w:rFonts w:ascii="Times New Roman" w:eastAsia="楷体" w:hAnsi="Times New Roman"/>
                <w:b/>
                <w:noProof/>
              </w:rPr>
              <w:t>]</w:t>
            </w:r>
          </w:hyperlink>
        </w:p>
        <w:p w:rsidR="00920372" w:rsidRDefault="00920372">
          <w:pPr>
            <w:pStyle w:val="2"/>
            <w:tabs>
              <w:tab w:val="right" w:leader="dot" w:pos="8296"/>
            </w:tabs>
            <w:rPr>
              <w:rFonts w:eastAsiaTheme="minorEastAsia"/>
              <w:noProof/>
              <w:szCs w:val="22"/>
            </w:rPr>
          </w:pPr>
          <w:hyperlink w:anchor="_Toc133483523" w:history="1">
            <w:r w:rsidRPr="004312F8">
              <w:rPr>
                <w:rStyle w:val="a7"/>
                <w:rFonts w:ascii="楷体" w:eastAsia="楷体" w:hAnsi="楷体"/>
                <w:b/>
                <w:noProof/>
              </w:rPr>
              <w:t>螺纹钢：节前低价补库，小幅度反弹，高度有限</w:t>
            </w:r>
          </w:hyperlink>
        </w:p>
        <w:p w:rsidR="00920372" w:rsidRDefault="00920372">
          <w:pPr>
            <w:pStyle w:val="2"/>
            <w:tabs>
              <w:tab w:val="right" w:leader="dot" w:pos="8296"/>
            </w:tabs>
            <w:rPr>
              <w:rFonts w:eastAsiaTheme="minorEastAsia"/>
              <w:noProof/>
              <w:szCs w:val="22"/>
            </w:rPr>
          </w:pPr>
          <w:hyperlink w:anchor="_Toc133483524" w:history="1">
            <w:r w:rsidRPr="004312F8">
              <w:rPr>
                <w:rStyle w:val="a7"/>
                <w:rFonts w:ascii="楷体" w:eastAsia="楷体" w:hAnsi="楷体"/>
                <w:b/>
                <w:noProof/>
              </w:rPr>
              <w:t>焦炭：现货补跌中，估值过低下观望为主</w:t>
            </w:r>
          </w:hyperlink>
        </w:p>
        <w:p w:rsidR="00920372" w:rsidRDefault="00920372">
          <w:pPr>
            <w:pStyle w:val="2"/>
            <w:tabs>
              <w:tab w:val="right" w:leader="dot" w:pos="8296"/>
            </w:tabs>
            <w:rPr>
              <w:rFonts w:eastAsiaTheme="minorEastAsia"/>
              <w:noProof/>
              <w:szCs w:val="22"/>
            </w:rPr>
          </w:pPr>
          <w:hyperlink w:anchor="_Toc133483525" w:history="1">
            <w:r w:rsidRPr="004312F8">
              <w:rPr>
                <w:rStyle w:val="a7"/>
                <w:rFonts w:ascii="楷体" w:eastAsia="楷体" w:hAnsi="楷体"/>
                <w:b/>
                <w:noProof/>
              </w:rPr>
              <w:t>焦煤：现货补跌中，估值过低下观望为主</w:t>
            </w:r>
          </w:hyperlink>
        </w:p>
        <w:p w:rsidR="00920372" w:rsidRDefault="00920372">
          <w:pPr>
            <w:pStyle w:val="2"/>
            <w:tabs>
              <w:tab w:val="right" w:leader="dot" w:pos="8296"/>
            </w:tabs>
            <w:rPr>
              <w:rFonts w:eastAsiaTheme="minorEastAsia"/>
              <w:noProof/>
              <w:szCs w:val="22"/>
            </w:rPr>
          </w:pPr>
          <w:hyperlink w:anchor="_Toc133483526" w:history="1">
            <w:r w:rsidRPr="004312F8">
              <w:rPr>
                <w:rStyle w:val="a7"/>
                <w:rFonts w:ascii="楷体" w:eastAsia="楷体" w:hAnsi="楷体"/>
                <w:b/>
                <w:noProof/>
              </w:rPr>
              <w:t>铜：短期震荡区间内承压运行</w:t>
            </w:r>
          </w:hyperlink>
        </w:p>
        <w:p w:rsidR="00920372" w:rsidRDefault="00920372">
          <w:pPr>
            <w:pStyle w:val="2"/>
            <w:tabs>
              <w:tab w:val="right" w:leader="dot" w:pos="8296"/>
            </w:tabs>
            <w:rPr>
              <w:rFonts w:eastAsiaTheme="minorEastAsia"/>
              <w:noProof/>
              <w:szCs w:val="22"/>
            </w:rPr>
          </w:pPr>
          <w:hyperlink w:anchor="_Toc133483527" w:history="1">
            <w:r w:rsidRPr="004312F8">
              <w:rPr>
                <w:rStyle w:val="a7"/>
                <w:rFonts w:ascii="楷体" w:eastAsia="楷体" w:hAnsi="楷体"/>
                <w:b/>
                <w:noProof/>
              </w:rPr>
              <w:t>铝：宏观情绪承压，铝价预期下行</w:t>
            </w:r>
          </w:hyperlink>
        </w:p>
        <w:p w:rsidR="00920372" w:rsidRDefault="00920372">
          <w:pPr>
            <w:pStyle w:val="2"/>
            <w:tabs>
              <w:tab w:val="right" w:leader="dot" w:pos="8296"/>
            </w:tabs>
            <w:rPr>
              <w:rFonts w:eastAsiaTheme="minorEastAsia"/>
              <w:noProof/>
              <w:szCs w:val="22"/>
            </w:rPr>
          </w:pPr>
          <w:hyperlink w:anchor="_Toc133483528" w:history="1">
            <w:r w:rsidRPr="004312F8">
              <w:rPr>
                <w:rStyle w:val="a7"/>
                <w:rFonts w:ascii="楷体" w:eastAsia="楷体" w:hAnsi="楷体"/>
                <w:b/>
                <w:noProof/>
              </w:rPr>
              <w:t>锌：宏观及基本面影响偏空，锌价承压下行</w:t>
            </w:r>
          </w:hyperlink>
        </w:p>
        <w:p w:rsidR="00920372" w:rsidRDefault="00920372">
          <w:pPr>
            <w:pStyle w:val="2"/>
            <w:tabs>
              <w:tab w:val="right" w:leader="dot" w:pos="8296"/>
            </w:tabs>
            <w:rPr>
              <w:rFonts w:eastAsiaTheme="minorEastAsia"/>
              <w:noProof/>
              <w:szCs w:val="22"/>
            </w:rPr>
          </w:pPr>
          <w:hyperlink w:anchor="_Toc133483529" w:history="1">
            <w:r w:rsidRPr="004312F8">
              <w:rPr>
                <w:rStyle w:val="a7"/>
                <w:rFonts w:ascii="楷体" w:eastAsia="楷体" w:hAnsi="楷体"/>
                <w:b/>
                <w:noProof/>
              </w:rPr>
              <w:t>镍：盘面波动加大，暂时观望，或逢高轻仓试空</w:t>
            </w:r>
          </w:hyperlink>
        </w:p>
        <w:p w:rsidR="00920372" w:rsidRDefault="00920372">
          <w:pPr>
            <w:pStyle w:val="2"/>
            <w:tabs>
              <w:tab w:val="right" w:leader="dot" w:pos="8296"/>
            </w:tabs>
            <w:rPr>
              <w:rFonts w:eastAsiaTheme="minorEastAsia"/>
              <w:noProof/>
              <w:szCs w:val="22"/>
            </w:rPr>
          </w:pPr>
          <w:hyperlink w:anchor="_Toc133483530" w:history="1">
            <w:r w:rsidRPr="004312F8">
              <w:rPr>
                <w:rStyle w:val="a7"/>
                <w:rFonts w:ascii="楷体" w:eastAsia="楷体" w:hAnsi="楷体"/>
                <w:b/>
                <w:noProof/>
              </w:rPr>
              <w:t>铅：淡季之下铅价维持震荡</w:t>
            </w:r>
          </w:hyperlink>
        </w:p>
        <w:p w:rsidR="00920372" w:rsidRDefault="00920372">
          <w:pPr>
            <w:pStyle w:val="2"/>
            <w:tabs>
              <w:tab w:val="right" w:leader="dot" w:pos="8296"/>
            </w:tabs>
            <w:rPr>
              <w:rFonts w:eastAsiaTheme="minorEastAsia"/>
              <w:noProof/>
              <w:szCs w:val="22"/>
            </w:rPr>
          </w:pPr>
          <w:hyperlink w:anchor="_Toc133483531" w:history="1">
            <w:r w:rsidRPr="004312F8">
              <w:rPr>
                <w:rStyle w:val="a7"/>
                <w:rFonts w:ascii="楷体" w:eastAsia="楷体" w:hAnsi="楷体"/>
                <w:b/>
                <w:noProof/>
              </w:rPr>
              <w:t>不锈钢：短期区间震荡为主</w:t>
            </w:r>
          </w:hyperlink>
        </w:p>
        <w:p w:rsidR="00920372" w:rsidRDefault="00920372">
          <w:pPr>
            <w:pStyle w:val="2"/>
            <w:tabs>
              <w:tab w:val="right" w:leader="dot" w:pos="8296"/>
            </w:tabs>
            <w:rPr>
              <w:rFonts w:eastAsiaTheme="minorEastAsia"/>
              <w:noProof/>
              <w:szCs w:val="22"/>
            </w:rPr>
          </w:pPr>
          <w:hyperlink w:anchor="_Toc133483532" w:history="1">
            <w:r w:rsidRPr="004312F8">
              <w:rPr>
                <w:rStyle w:val="a7"/>
                <w:rFonts w:ascii="楷体" w:eastAsia="楷体" w:hAnsi="楷体"/>
                <w:b/>
                <w:noProof/>
              </w:rPr>
              <w:t>工业硅：需求无改善，预计反弹空间有限</w:t>
            </w:r>
          </w:hyperlink>
        </w:p>
        <w:p w:rsidR="00920372" w:rsidRDefault="00920372">
          <w:pPr>
            <w:pStyle w:val="11"/>
            <w:tabs>
              <w:tab w:val="right" w:leader="dot" w:pos="8296"/>
            </w:tabs>
            <w:rPr>
              <w:rFonts w:eastAsiaTheme="minorEastAsia"/>
              <w:noProof/>
              <w:szCs w:val="22"/>
            </w:rPr>
          </w:pPr>
          <w:hyperlink w:anchor="_Toc133483533" w:history="1">
            <w:r w:rsidRPr="004312F8">
              <w:rPr>
                <w:rStyle w:val="a7"/>
                <w:rFonts w:ascii="Times New Roman" w:eastAsia="楷体" w:hAnsi="Times New Roman"/>
                <w:b/>
                <w:noProof/>
              </w:rPr>
              <w:t>[</w:t>
            </w:r>
            <w:r w:rsidRPr="004312F8">
              <w:rPr>
                <w:rStyle w:val="a7"/>
                <w:rFonts w:ascii="Times New Roman" w:eastAsia="楷体" w:hAnsi="Times New Roman"/>
                <w:b/>
                <w:noProof/>
              </w:rPr>
              <w:t>化工</w:t>
            </w:r>
            <w:r w:rsidRPr="004312F8">
              <w:rPr>
                <w:rStyle w:val="a7"/>
                <w:rFonts w:ascii="Times New Roman" w:eastAsia="楷体" w:hAnsi="Times New Roman"/>
                <w:b/>
                <w:noProof/>
              </w:rPr>
              <w:t>]</w:t>
            </w:r>
          </w:hyperlink>
        </w:p>
        <w:p w:rsidR="00920372" w:rsidRDefault="00920372">
          <w:pPr>
            <w:pStyle w:val="2"/>
            <w:tabs>
              <w:tab w:val="right" w:leader="dot" w:pos="8296"/>
            </w:tabs>
            <w:rPr>
              <w:rFonts w:eastAsiaTheme="minorEastAsia"/>
              <w:noProof/>
              <w:szCs w:val="22"/>
            </w:rPr>
          </w:pPr>
          <w:hyperlink w:anchor="_Toc133483534" w:history="1">
            <w:r w:rsidRPr="004312F8">
              <w:rPr>
                <w:rStyle w:val="a7"/>
                <w:rFonts w:ascii="Times New Roman" w:eastAsia="楷体" w:hAnsi="Times New Roman"/>
                <w:b/>
                <w:noProof/>
              </w:rPr>
              <w:t>天然橡胶</w:t>
            </w:r>
            <w:r w:rsidRPr="004312F8">
              <w:rPr>
                <w:rStyle w:val="a7"/>
                <w:rFonts w:ascii="Times New Roman" w:eastAsia="楷体" w:hAnsi="Times New Roman"/>
                <w:b/>
                <w:noProof/>
              </w:rPr>
              <w:t>:</w:t>
            </w:r>
            <w:r w:rsidRPr="004312F8">
              <w:rPr>
                <w:rStyle w:val="a7"/>
                <w:rFonts w:ascii="楷体" w:eastAsia="楷体" w:hAnsi="楷体"/>
                <w:b/>
                <w:noProof/>
              </w:rPr>
              <w:t xml:space="preserve"> 港口库存拐点暂不清晰 RU上涨受阻</w:t>
            </w:r>
          </w:hyperlink>
        </w:p>
        <w:p w:rsidR="00920372" w:rsidRDefault="00920372">
          <w:pPr>
            <w:pStyle w:val="2"/>
            <w:tabs>
              <w:tab w:val="right" w:leader="dot" w:pos="8296"/>
            </w:tabs>
            <w:rPr>
              <w:rFonts w:eastAsiaTheme="minorEastAsia"/>
              <w:noProof/>
              <w:szCs w:val="22"/>
            </w:rPr>
          </w:pPr>
          <w:hyperlink w:anchor="_Toc133483535" w:history="1">
            <w:r w:rsidRPr="004312F8">
              <w:rPr>
                <w:rStyle w:val="a7"/>
                <w:rFonts w:ascii="楷体" w:eastAsia="楷体" w:hAnsi="楷体"/>
                <w:b/>
                <w:noProof/>
              </w:rPr>
              <w:t>PTA：油价走弱成本端支撑不足等待企稳</w:t>
            </w:r>
          </w:hyperlink>
        </w:p>
        <w:p w:rsidR="00920372" w:rsidRDefault="00920372">
          <w:pPr>
            <w:pStyle w:val="2"/>
            <w:tabs>
              <w:tab w:val="right" w:leader="dot" w:pos="8296"/>
            </w:tabs>
            <w:rPr>
              <w:rFonts w:eastAsiaTheme="minorEastAsia"/>
              <w:noProof/>
              <w:szCs w:val="22"/>
            </w:rPr>
          </w:pPr>
          <w:hyperlink w:anchor="_Toc133483536" w:history="1">
            <w:r w:rsidRPr="004312F8">
              <w:rPr>
                <w:rStyle w:val="a7"/>
                <w:rFonts w:ascii="楷体" w:eastAsia="楷体" w:hAnsi="楷体"/>
                <w:b/>
                <w:noProof/>
              </w:rPr>
              <w:t>PVC：高库存+弱复苏 驱动不足</w:t>
            </w:r>
          </w:hyperlink>
        </w:p>
        <w:p w:rsidR="00920372" w:rsidRDefault="00920372">
          <w:pPr>
            <w:pStyle w:val="2"/>
            <w:tabs>
              <w:tab w:val="right" w:leader="dot" w:pos="8296"/>
            </w:tabs>
            <w:rPr>
              <w:rFonts w:eastAsiaTheme="minorEastAsia"/>
              <w:noProof/>
              <w:szCs w:val="22"/>
            </w:rPr>
          </w:pPr>
          <w:hyperlink w:anchor="_Toc133483537" w:history="1">
            <w:r w:rsidRPr="004312F8">
              <w:rPr>
                <w:rStyle w:val="a7"/>
                <w:rFonts w:ascii="楷体" w:eastAsia="楷体" w:hAnsi="楷体"/>
                <w:b/>
                <w:noProof/>
              </w:rPr>
              <w:t>聚烯烃：节前下游采购意愿不佳原油成本端回落 聚烯烃或窄幅回落</w:t>
            </w:r>
          </w:hyperlink>
        </w:p>
        <w:p w:rsidR="00920372" w:rsidRDefault="00920372">
          <w:pPr>
            <w:pStyle w:val="2"/>
            <w:tabs>
              <w:tab w:val="right" w:leader="dot" w:pos="8296"/>
            </w:tabs>
            <w:rPr>
              <w:rFonts w:eastAsiaTheme="minorEastAsia"/>
              <w:noProof/>
              <w:szCs w:val="22"/>
            </w:rPr>
          </w:pPr>
          <w:hyperlink w:anchor="_Toc133483538" w:history="1">
            <w:r w:rsidRPr="004312F8">
              <w:rPr>
                <w:rStyle w:val="a7"/>
                <w:rFonts w:ascii="楷体" w:eastAsia="楷体" w:hAnsi="楷体"/>
                <w:b/>
                <w:noProof/>
              </w:rPr>
              <w:t>MEG：近期供需改善驱动去库预期 09逢低可多配</w:t>
            </w:r>
          </w:hyperlink>
        </w:p>
        <w:p w:rsidR="00920372" w:rsidRDefault="00920372">
          <w:pPr>
            <w:pStyle w:val="2"/>
            <w:tabs>
              <w:tab w:val="right" w:leader="dot" w:pos="8296"/>
            </w:tabs>
            <w:rPr>
              <w:rFonts w:eastAsiaTheme="minorEastAsia"/>
              <w:noProof/>
              <w:szCs w:val="22"/>
            </w:rPr>
          </w:pPr>
          <w:hyperlink w:anchor="_Toc133483539" w:history="1">
            <w:r w:rsidRPr="004312F8">
              <w:rPr>
                <w:rStyle w:val="a7"/>
                <w:rFonts w:ascii="楷体" w:eastAsia="楷体" w:hAnsi="楷体"/>
                <w:b/>
                <w:noProof/>
              </w:rPr>
              <w:t>玻璃：现货继续涨价，节前持仓下降</w:t>
            </w:r>
          </w:hyperlink>
        </w:p>
        <w:p w:rsidR="00920372" w:rsidRDefault="00920372">
          <w:pPr>
            <w:pStyle w:val="2"/>
            <w:tabs>
              <w:tab w:val="right" w:leader="dot" w:pos="8296"/>
            </w:tabs>
            <w:rPr>
              <w:rFonts w:eastAsiaTheme="minorEastAsia"/>
              <w:noProof/>
              <w:szCs w:val="22"/>
            </w:rPr>
          </w:pPr>
          <w:hyperlink w:anchor="_Toc133483540" w:history="1">
            <w:r w:rsidRPr="004312F8">
              <w:rPr>
                <w:rStyle w:val="a7"/>
                <w:rFonts w:ascii="楷体" w:eastAsia="楷体" w:hAnsi="楷体"/>
                <w:b/>
                <w:noProof/>
              </w:rPr>
              <w:t>纯碱：现货采购谨慎，未有节前集中补库出现</w:t>
            </w:r>
          </w:hyperlink>
        </w:p>
        <w:p w:rsidR="00920372" w:rsidRDefault="00920372">
          <w:pPr>
            <w:pStyle w:val="11"/>
            <w:tabs>
              <w:tab w:val="right" w:leader="dot" w:pos="8296"/>
            </w:tabs>
            <w:rPr>
              <w:rFonts w:eastAsiaTheme="minorEastAsia"/>
              <w:noProof/>
              <w:szCs w:val="22"/>
            </w:rPr>
          </w:pPr>
          <w:hyperlink w:anchor="_Toc133483541" w:history="1">
            <w:r w:rsidRPr="004312F8">
              <w:rPr>
                <w:rStyle w:val="a7"/>
                <w:rFonts w:ascii="Times New Roman" w:eastAsia="楷体" w:hAnsi="Times New Roman"/>
                <w:b/>
                <w:noProof/>
              </w:rPr>
              <w:t>[</w:t>
            </w:r>
            <w:r w:rsidRPr="004312F8">
              <w:rPr>
                <w:rStyle w:val="a7"/>
                <w:rFonts w:ascii="Times New Roman" w:eastAsia="楷体" w:hAnsi="Times New Roman"/>
                <w:b/>
                <w:noProof/>
              </w:rPr>
              <w:t>农产品</w:t>
            </w:r>
            <w:r w:rsidRPr="004312F8">
              <w:rPr>
                <w:rStyle w:val="a7"/>
                <w:rFonts w:ascii="Times New Roman" w:eastAsia="楷体" w:hAnsi="Times New Roman"/>
                <w:b/>
                <w:noProof/>
              </w:rPr>
              <w:t>]</w:t>
            </w:r>
          </w:hyperlink>
        </w:p>
        <w:p w:rsidR="00920372" w:rsidRDefault="00920372">
          <w:pPr>
            <w:pStyle w:val="2"/>
            <w:tabs>
              <w:tab w:val="right" w:leader="dot" w:pos="8296"/>
            </w:tabs>
            <w:rPr>
              <w:rFonts w:eastAsiaTheme="minorEastAsia"/>
              <w:noProof/>
              <w:szCs w:val="22"/>
            </w:rPr>
          </w:pPr>
          <w:hyperlink w:anchor="_Toc133483542" w:history="1">
            <w:r w:rsidRPr="004312F8">
              <w:rPr>
                <w:rStyle w:val="a7"/>
                <w:rFonts w:ascii="楷体" w:eastAsia="楷体" w:hAnsi="楷体"/>
                <w:b/>
                <w:noProof/>
              </w:rPr>
              <w:t>豆粕/菜粕：短期停工检修，豆粕供给压力后移</w:t>
            </w:r>
          </w:hyperlink>
        </w:p>
        <w:p w:rsidR="00920372" w:rsidRDefault="00920372">
          <w:pPr>
            <w:pStyle w:val="2"/>
            <w:tabs>
              <w:tab w:val="right" w:leader="dot" w:pos="8296"/>
            </w:tabs>
            <w:rPr>
              <w:rFonts w:eastAsiaTheme="minorEastAsia"/>
              <w:noProof/>
              <w:szCs w:val="22"/>
            </w:rPr>
          </w:pPr>
          <w:hyperlink w:anchor="_Toc133483543" w:history="1">
            <w:r w:rsidRPr="004312F8">
              <w:rPr>
                <w:rStyle w:val="a7"/>
                <w:rFonts w:ascii="楷体" w:eastAsia="楷体" w:hAnsi="楷体"/>
                <w:b/>
                <w:noProof/>
              </w:rPr>
              <w:t>油脂：止跌企稳，但上方压力仍存</w:t>
            </w:r>
          </w:hyperlink>
        </w:p>
        <w:p w:rsidR="00920372" w:rsidRDefault="00920372">
          <w:pPr>
            <w:pStyle w:val="2"/>
            <w:tabs>
              <w:tab w:val="right" w:leader="dot" w:pos="8296"/>
            </w:tabs>
            <w:rPr>
              <w:rFonts w:eastAsiaTheme="minorEastAsia"/>
              <w:noProof/>
              <w:szCs w:val="22"/>
            </w:rPr>
          </w:pPr>
          <w:hyperlink w:anchor="_Toc133483544" w:history="1">
            <w:r w:rsidRPr="004312F8">
              <w:rPr>
                <w:rStyle w:val="a7"/>
                <w:rFonts w:ascii="楷体" w:eastAsia="楷体" w:hAnsi="楷体"/>
                <w:b/>
                <w:bCs/>
                <w:noProof/>
              </w:rPr>
              <w:t>玉米与淀粉：</w:t>
            </w:r>
            <w:r w:rsidRPr="004312F8">
              <w:rPr>
                <w:rStyle w:val="a7"/>
                <w:rFonts w:ascii="楷体" w:eastAsia="楷体" w:hAnsi="楷体"/>
                <w:b/>
                <w:noProof/>
              </w:rPr>
              <w:t>期价低位反弹</w:t>
            </w:r>
          </w:hyperlink>
        </w:p>
        <w:p w:rsidR="00920372" w:rsidRDefault="00920372">
          <w:pPr>
            <w:pStyle w:val="2"/>
            <w:tabs>
              <w:tab w:val="right" w:leader="dot" w:pos="8296"/>
            </w:tabs>
            <w:rPr>
              <w:rFonts w:eastAsiaTheme="minorEastAsia"/>
              <w:noProof/>
              <w:szCs w:val="22"/>
            </w:rPr>
          </w:pPr>
          <w:hyperlink w:anchor="_Toc133483545" w:history="1">
            <w:r w:rsidRPr="004312F8">
              <w:rPr>
                <w:rStyle w:val="a7"/>
                <w:rFonts w:ascii="楷体" w:eastAsia="楷体" w:hAnsi="楷体"/>
                <w:b/>
                <w:bCs/>
                <w:noProof/>
              </w:rPr>
              <w:t>畜禽养殖：现货带动期价偏弱运行</w:t>
            </w:r>
          </w:hyperlink>
        </w:p>
        <w:p w:rsidR="00920372" w:rsidRDefault="00920372">
          <w:pPr>
            <w:pStyle w:val="2"/>
            <w:tabs>
              <w:tab w:val="right" w:leader="dot" w:pos="8296"/>
            </w:tabs>
            <w:rPr>
              <w:rFonts w:eastAsiaTheme="minorEastAsia"/>
              <w:noProof/>
              <w:szCs w:val="22"/>
            </w:rPr>
          </w:pPr>
          <w:hyperlink w:anchor="_Toc133483546" w:history="1">
            <w:r w:rsidRPr="004312F8">
              <w:rPr>
                <w:rStyle w:val="a7"/>
                <w:rFonts w:ascii="楷体" w:eastAsia="楷体" w:hAnsi="楷体"/>
                <w:b/>
                <w:noProof/>
              </w:rPr>
              <w:t>郑棉：震荡整理。空单持有或观望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348351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3483519"/>
      <w:bookmarkEnd w:id="3"/>
      <w:r>
        <w:rPr>
          <w:rFonts w:ascii="Times New Roman" w:eastAsia="楷体" w:hAnsi="Times New Roman" w:hint="eastAsia"/>
          <w:b/>
          <w:color w:val="000000" w:themeColor="text1"/>
          <w:sz w:val="24"/>
          <w:szCs w:val="24"/>
        </w:rPr>
        <w:t>股指：</w:t>
      </w:r>
      <w:bookmarkEnd w:id="5"/>
      <w:bookmarkEnd w:id="6"/>
      <w:r w:rsidR="00920372" w:rsidRPr="00920372">
        <w:rPr>
          <w:rFonts w:ascii="Times New Roman" w:eastAsia="楷体" w:hAnsi="Times New Roman" w:hint="eastAsia"/>
          <w:b/>
          <w:color w:val="000000" w:themeColor="text1"/>
          <w:sz w:val="24"/>
          <w:szCs w:val="24"/>
        </w:rPr>
        <w:t>企稳后关注低多机会</w:t>
      </w:r>
      <w:bookmarkEnd w:id="7"/>
    </w:p>
    <w:p w:rsidR="003F56A5" w:rsidRDefault="00920372">
      <w:pPr>
        <w:ind w:leftChars="300" w:left="630"/>
        <w:rPr>
          <w:rFonts w:ascii="Times New Roman" w:eastAsia="楷体" w:hAnsi="Times New Roman"/>
          <w:color w:val="000000" w:themeColor="text1"/>
          <w:sz w:val="24"/>
          <w:szCs w:val="24"/>
        </w:rPr>
      </w:pPr>
      <w:r w:rsidRPr="00920372">
        <w:rPr>
          <w:rFonts w:ascii="Times New Roman" w:eastAsia="楷体" w:hAnsi="Times New Roman" w:hint="eastAsia"/>
          <w:color w:val="000000" w:themeColor="text1"/>
          <w:sz w:val="24"/>
          <w:szCs w:val="24"/>
        </w:rPr>
        <w:t>近期</w:t>
      </w:r>
      <w:r w:rsidRPr="00920372">
        <w:rPr>
          <w:rFonts w:ascii="Times New Roman" w:eastAsia="楷体" w:hAnsi="Times New Roman" w:hint="eastAsia"/>
          <w:color w:val="000000" w:themeColor="text1"/>
          <w:sz w:val="24"/>
          <w:szCs w:val="24"/>
        </w:rPr>
        <w:t>A</w:t>
      </w:r>
      <w:r w:rsidRPr="00920372">
        <w:rPr>
          <w:rFonts w:ascii="Times New Roman" w:eastAsia="楷体" w:hAnsi="Times New Roman" w:hint="eastAsia"/>
          <w:color w:val="000000" w:themeColor="text1"/>
          <w:sz w:val="24"/>
          <w:szCs w:val="24"/>
        </w:rPr>
        <w:t>股盘口多空双方博弈较为激烈，月末临近，业绩利空因素的扰动力度将越来越弱，随着会议的召开，政策面围绕着稳就业如何做增量布局值得观察；同时，关注</w:t>
      </w:r>
      <w:r w:rsidRPr="00920372">
        <w:rPr>
          <w:rFonts w:ascii="Times New Roman" w:eastAsia="楷体" w:hAnsi="Times New Roman" w:hint="eastAsia"/>
          <w:color w:val="000000" w:themeColor="text1"/>
          <w:sz w:val="24"/>
          <w:szCs w:val="24"/>
        </w:rPr>
        <w:t>5</w:t>
      </w:r>
      <w:r w:rsidRPr="00920372">
        <w:rPr>
          <w:rFonts w:ascii="Times New Roman" w:eastAsia="楷体" w:hAnsi="Times New Roman" w:hint="eastAsia"/>
          <w:color w:val="000000" w:themeColor="text1"/>
          <w:sz w:val="24"/>
          <w:szCs w:val="24"/>
        </w:rPr>
        <w:t>月新的央企指数及</w:t>
      </w:r>
      <w:r w:rsidRPr="00920372">
        <w:rPr>
          <w:rFonts w:ascii="Times New Roman" w:eastAsia="楷体" w:hAnsi="Times New Roman" w:hint="eastAsia"/>
          <w:color w:val="000000" w:themeColor="text1"/>
          <w:sz w:val="24"/>
          <w:szCs w:val="24"/>
        </w:rPr>
        <w:t>ETF</w:t>
      </w:r>
      <w:r w:rsidRPr="00920372">
        <w:rPr>
          <w:rFonts w:ascii="Times New Roman" w:eastAsia="楷体" w:hAnsi="Times New Roman" w:hint="eastAsia"/>
          <w:color w:val="000000" w:themeColor="text1"/>
          <w:sz w:val="24"/>
          <w:szCs w:val="24"/>
        </w:rPr>
        <w:t>上市推动增量资金流入，市场或将逐步迎来“利空出尽”、风险偏好提升的</w:t>
      </w:r>
      <w:r w:rsidRPr="00920372">
        <w:rPr>
          <w:rFonts w:ascii="Times New Roman" w:eastAsia="楷体" w:hAnsi="Times New Roman" w:hint="eastAsia"/>
          <w:color w:val="000000" w:themeColor="text1"/>
          <w:sz w:val="24"/>
          <w:szCs w:val="24"/>
        </w:rPr>
        <w:t>5</w:t>
      </w:r>
      <w:r w:rsidRPr="00920372">
        <w:rPr>
          <w:rFonts w:ascii="Times New Roman" w:eastAsia="楷体" w:hAnsi="Times New Roman" w:hint="eastAsia"/>
          <w:color w:val="000000" w:themeColor="text1"/>
          <w:sz w:val="24"/>
          <w:szCs w:val="24"/>
        </w:rPr>
        <w:t>月。预计市场短线休整后将有望逐步走稳</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348352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3483521"/>
      <w:r>
        <w:rPr>
          <w:rFonts w:ascii="Times New Roman" w:eastAsia="楷体" w:hAnsi="Times New Roman" w:hint="eastAsia"/>
          <w:b/>
          <w:color w:val="000000" w:themeColor="text1"/>
          <w:sz w:val="24"/>
          <w:szCs w:val="24"/>
        </w:rPr>
        <w:t>贵金属：</w:t>
      </w:r>
      <w:r w:rsidR="006A7A79" w:rsidRPr="006A7A79">
        <w:rPr>
          <w:rFonts w:ascii="Times New Roman" w:eastAsia="楷体" w:hAnsi="Times New Roman" w:hint="eastAsia"/>
          <w:b/>
          <w:color w:val="000000" w:themeColor="text1"/>
          <w:sz w:val="24"/>
          <w:szCs w:val="24"/>
        </w:rPr>
        <w:t>留意美国债务上限问题，贵金属价格冲高回落</w:t>
      </w:r>
      <w:bookmarkEnd w:id="9"/>
    </w:p>
    <w:p w:rsidR="003F56A5" w:rsidRDefault="006A7A79">
      <w:pPr>
        <w:ind w:leftChars="300" w:left="630"/>
        <w:rPr>
          <w:rFonts w:ascii="Times New Roman" w:eastAsia="楷体" w:hAnsi="Times New Roman"/>
          <w:sz w:val="24"/>
          <w:szCs w:val="24"/>
        </w:rPr>
      </w:pPr>
      <w:r w:rsidRPr="006A7A79">
        <w:rPr>
          <w:rFonts w:ascii="Times New Roman" w:eastAsia="楷体" w:hAnsi="Times New Roman" w:hint="eastAsia"/>
          <w:color w:val="000000" w:themeColor="text1"/>
          <w:sz w:val="24"/>
          <w:szCs w:val="24"/>
        </w:rPr>
        <w:t>隔夜贵金属价格冲高回落。美国国会众议院以</w:t>
      </w:r>
      <w:r w:rsidRPr="006A7A79">
        <w:rPr>
          <w:rFonts w:ascii="Times New Roman" w:eastAsia="楷体" w:hAnsi="Times New Roman" w:hint="eastAsia"/>
          <w:color w:val="000000" w:themeColor="text1"/>
          <w:sz w:val="24"/>
          <w:szCs w:val="24"/>
        </w:rPr>
        <w:t>217</w:t>
      </w:r>
      <w:r w:rsidRPr="006A7A79">
        <w:rPr>
          <w:rFonts w:ascii="Times New Roman" w:eastAsia="楷体" w:hAnsi="Times New Roman" w:hint="eastAsia"/>
          <w:color w:val="000000" w:themeColor="text1"/>
          <w:sz w:val="24"/>
          <w:szCs w:val="24"/>
        </w:rPr>
        <w:t>票赞成、</w:t>
      </w:r>
      <w:r w:rsidRPr="006A7A79">
        <w:rPr>
          <w:rFonts w:ascii="Times New Roman" w:eastAsia="楷体" w:hAnsi="Times New Roman" w:hint="eastAsia"/>
          <w:color w:val="000000" w:themeColor="text1"/>
          <w:sz w:val="24"/>
          <w:szCs w:val="24"/>
        </w:rPr>
        <w:t>215</w:t>
      </w:r>
      <w:r w:rsidRPr="006A7A79">
        <w:rPr>
          <w:rFonts w:ascii="Times New Roman" w:eastAsia="楷体" w:hAnsi="Times New Roman" w:hint="eastAsia"/>
          <w:color w:val="000000" w:themeColor="text1"/>
          <w:sz w:val="24"/>
          <w:szCs w:val="24"/>
        </w:rPr>
        <w:t>票反对的投票结果通过众议长麦卡锡提出的债务上限法案，到明年</w:t>
      </w:r>
      <w:r w:rsidRPr="006A7A79">
        <w:rPr>
          <w:rFonts w:ascii="Times New Roman" w:eastAsia="楷体" w:hAnsi="Times New Roman" w:hint="eastAsia"/>
          <w:color w:val="000000" w:themeColor="text1"/>
          <w:sz w:val="24"/>
          <w:szCs w:val="24"/>
        </w:rPr>
        <w:t>3</w:t>
      </w:r>
      <w:r w:rsidRPr="006A7A79">
        <w:rPr>
          <w:rFonts w:ascii="Times New Roman" w:eastAsia="楷体" w:hAnsi="Times New Roman" w:hint="eastAsia"/>
          <w:color w:val="000000" w:themeColor="text1"/>
          <w:sz w:val="24"/>
          <w:szCs w:val="24"/>
        </w:rPr>
        <w:t>月</w:t>
      </w:r>
      <w:r w:rsidRPr="006A7A79">
        <w:rPr>
          <w:rFonts w:ascii="Times New Roman" w:eastAsia="楷体" w:hAnsi="Times New Roman" w:hint="eastAsia"/>
          <w:color w:val="000000" w:themeColor="text1"/>
          <w:sz w:val="24"/>
          <w:szCs w:val="24"/>
        </w:rPr>
        <w:t>31</w:t>
      </w:r>
      <w:r w:rsidRPr="006A7A79">
        <w:rPr>
          <w:rFonts w:ascii="Times New Roman" w:eastAsia="楷体" w:hAnsi="Times New Roman" w:hint="eastAsia"/>
          <w:color w:val="000000" w:themeColor="text1"/>
          <w:sz w:val="24"/>
          <w:szCs w:val="24"/>
        </w:rPr>
        <w:t>日前暂停把债务上限控制在现行规定的</w:t>
      </w:r>
      <w:r w:rsidRPr="006A7A79">
        <w:rPr>
          <w:rFonts w:ascii="Times New Roman" w:eastAsia="楷体" w:hAnsi="Times New Roman" w:hint="eastAsia"/>
          <w:color w:val="000000" w:themeColor="text1"/>
          <w:sz w:val="24"/>
          <w:szCs w:val="24"/>
        </w:rPr>
        <w:t>31.4</w:t>
      </w:r>
      <w:r w:rsidRPr="006A7A79">
        <w:rPr>
          <w:rFonts w:ascii="Times New Roman" w:eastAsia="楷体" w:hAnsi="Times New Roman" w:hint="eastAsia"/>
          <w:color w:val="000000" w:themeColor="text1"/>
          <w:sz w:val="24"/>
          <w:szCs w:val="24"/>
        </w:rPr>
        <w:t>万亿美元，但法案或将在参议院受阻。美国财政部长耶伦此前表示，如果国会未能提高政府债务上限而产生违约，将产生严重后果，且将推升未来的利率水平。亚特兰大联储</w:t>
      </w:r>
      <w:r w:rsidRPr="006A7A79">
        <w:rPr>
          <w:rFonts w:ascii="Times New Roman" w:eastAsia="楷体" w:hAnsi="Times New Roman" w:hint="eastAsia"/>
          <w:color w:val="000000" w:themeColor="text1"/>
          <w:sz w:val="24"/>
          <w:szCs w:val="24"/>
        </w:rPr>
        <w:t>GDPNow</w:t>
      </w:r>
      <w:r w:rsidRPr="006A7A79">
        <w:rPr>
          <w:rFonts w:ascii="Times New Roman" w:eastAsia="楷体" w:hAnsi="Times New Roman" w:hint="eastAsia"/>
          <w:color w:val="000000" w:themeColor="text1"/>
          <w:sz w:val="24"/>
          <w:szCs w:val="24"/>
        </w:rPr>
        <w:t>模型预测美国一季度</w:t>
      </w:r>
      <w:r w:rsidRPr="006A7A79">
        <w:rPr>
          <w:rFonts w:ascii="Times New Roman" w:eastAsia="楷体" w:hAnsi="Times New Roman" w:hint="eastAsia"/>
          <w:color w:val="000000" w:themeColor="text1"/>
          <w:sz w:val="24"/>
          <w:szCs w:val="24"/>
        </w:rPr>
        <w:t>GDP</w:t>
      </w:r>
      <w:r w:rsidRPr="006A7A79">
        <w:rPr>
          <w:rFonts w:ascii="Times New Roman" w:eastAsia="楷体" w:hAnsi="Times New Roman" w:hint="eastAsia"/>
          <w:color w:val="000000" w:themeColor="text1"/>
          <w:sz w:val="24"/>
          <w:szCs w:val="24"/>
        </w:rPr>
        <w:t>增速为</w:t>
      </w:r>
      <w:r w:rsidRPr="006A7A79">
        <w:rPr>
          <w:rFonts w:ascii="Times New Roman" w:eastAsia="楷体" w:hAnsi="Times New Roman" w:hint="eastAsia"/>
          <w:color w:val="000000" w:themeColor="text1"/>
          <w:sz w:val="24"/>
          <w:szCs w:val="24"/>
        </w:rPr>
        <w:t>1.1%</w:t>
      </w:r>
      <w:r w:rsidRPr="006A7A79">
        <w:rPr>
          <w:rFonts w:ascii="Times New Roman" w:eastAsia="楷体" w:hAnsi="Times New Roman" w:hint="eastAsia"/>
          <w:color w:val="000000" w:themeColor="text1"/>
          <w:sz w:val="24"/>
          <w:szCs w:val="24"/>
        </w:rPr>
        <w:t>，此前预期为</w:t>
      </w:r>
      <w:r w:rsidRPr="006A7A79">
        <w:rPr>
          <w:rFonts w:ascii="Times New Roman" w:eastAsia="楷体" w:hAnsi="Times New Roman" w:hint="eastAsia"/>
          <w:color w:val="000000" w:themeColor="text1"/>
          <w:sz w:val="24"/>
          <w:szCs w:val="24"/>
        </w:rPr>
        <w:t>2.5%</w:t>
      </w:r>
      <w:r w:rsidRPr="006A7A79">
        <w:rPr>
          <w:rFonts w:ascii="Times New Roman" w:eastAsia="楷体" w:hAnsi="Times New Roman" w:hint="eastAsia"/>
          <w:color w:val="000000" w:themeColor="text1"/>
          <w:sz w:val="24"/>
          <w:szCs w:val="24"/>
        </w:rPr>
        <w:t>。美国</w:t>
      </w:r>
      <w:r w:rsidRPr="006A7A79">
        <w:rPr>
          <w:rFonts w:ascii="Times New Roman" w:eastAsia="楷体" w:hAnsi="Times New Roman" w:hint="eastAsia"/>
          <w:color w:val="000000" w:themeColor="text1"/>
          <w:sz w:val="24"/>
          <w:szCs w:val="24"/>
        </w:rPr>
        <w:t>3</w:t>
      </w:r>
      <w:r w:rsidRPr="006A7A79">
        <w:rPr>
          <w:rFonts w:ascii="Times New Roman" w:eastAsia="楷体" w:hAnsi="Times New Roman" w:hint="eastAsia"/>
          <w:color w:val="000000" w:themeColor="text1"/>
          <w:sz w:val="24"/>
          <w:szCs w:val="24"/>
        </w:rPr>
        <w:t>月耐用品订单环比升</w:t>
      </w:r>
      <w:r w:rsidRPr="006A7A79">
        <w:rPr>
          <w:rFonts w:ascii="Times New Roman" w:eastAsia="楷体" w:hAnsi="Times New Roman" w:hint="eastAsia"/>
          <w:color w:val="000000" w:themeColor="text1"/>
          <w:sz w:val="24"/>
          <w:szCs w:val="24"/>
        </w:rPr>
        <w:t>3.2%</w:t>
      </w:r>
      <w:r w:rsidRPr="006A7A79">
        <w:rPr>
          <w:rFonts w:ascii="Times New Roman" w:eastAsia="楷体" w:hAnsi="Times New Roman" w:hint="eastAsia"/>
          <w:color w:val="000000" w:themeColor="text1"/>
          <w:sz w:val="24"/>
          <w:szCs w:val="24"/>
        </w:rPr>
        <w:t>，高于预期及小幅下修后的前值。虽然美国债务上限问题最终大概率能够得到解决，但短期以内海外市场对美债潜在的违约风险仍有一定程度上的担忧，避险情绪或对贵金属价格形成支撑</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348352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3483523"/>
      <w:r>
        <w:rPr>
          <w:rFonts w:ascii="楷体" w:eastAsia="楷体" w:hAnsi="楷体" w:hint="eastAsia"/>
          <w:b/>
          <w:color w:val="000000" w:themeColor="text1"/>
          <w:sz w:val="24"/>
          <w:szCs w:val="24"/>
        </w:rPr>
        <w:t>螺纹钢：</w:t>
      </w:r>
      <w:bookmarkEnd w:id="15"/>
      <w:bookmarkEnd w:id="16"/>
      <w:r w:rsidR="006A7A79" w:rsidRPr="006A7A79">
        <w:rPr>
          <w:rFonts w:ascii="楷体" w:eastAsia="楷体" w:hAnsi="楷体" w:hint="eastAsia"/>
          <w:b/>
          <w:color w:val="000000" w:themeColor="text1"/>
          <w:sz w:val="24"/>
          <w:szCs w:val="24"/>
        </w:rPr>
        <w:t>节前低价补库，小幅度反弹，高度有限</w:t>
      </w:r>
      <w:bookmarkEnd w:id="17"/>
    </w:p>
    <w:p w:rsidR="003F56A5" w:rsidRDefault="006A7A79">
      <w:pPr>
        <w:ind w:leftChars="300" w:left="630"/>
        <w:rPr>
          <w:rFonts w:ascii="楷体" w:eastAsia="楷体" w:hAnsi="楷体"/>
          <w:color w:val="000000" w:themeColor="text1"/>
          <w:sz w:val="24"/>
          <w:szCs w:val="24"/>
        </w:rPr>
      </w:pPr>
      <w:r w:rsidRPr="006A7A79">
        <w:rPr>
          <w:rFonts w:ascii="楷体" w:eastAsia="楷体" w:hAnsi="楷体" w:hint="eastAsia"/>
          <w:color w:val="000000" w:themeColor="text1"/>
          <w:sz w:val="24"/>
          <w:szCs w:val="24"/>
        </w:rPr>
        <w:t>连续跌价后，昨日现货成交放量，五一节前或情绪稍有好转，盘面节前或小幅度反弹，但现货压力依旧限制高度，节后视需求情况而言，建议观望为主，预计震荡区间（3700,3810）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3483524"/>
      <w:r>
        <w:rPr>
          <w:rFonts w:ascii="楷体" w:eastAsia="楷体" w:hAnsi="楷体" w:hint="eastAsia"/>
          <w:b/>
          <w:color w:val="000000" w:themeColor="text1"/>
          <w:sz w:val="24"/>
          <w:szCs w:val="24"/>
        </w:rPr>
        <w:t>焦炭：</w:t>
      </w:r>
      <w:bookmarkEnd w:id="18"/>
      <w:bookmarkEnd w:id="19"/>
      <w:r w:rsidR="00920372" w:rsidRPr="00920372">
        <w:rPr>
          <w:rFonts w:ascii="楷体" w:eastAsia="楷体" w:hAnsi="楷体" w:hint="eastAsia"/>
          <w:b/>
          <w:color w:val="000000" w:themeColor="text1"/>
          <w:sz w:val="24"/>
          <w:szCs w:val="24"/>
        </w:rPr>
        <w:t>现货补跌中，估值过低下观望为主</w:t>
      </w:r>
      <w:bookmarkEnd w:id="20"/>
    </w:p>
    <w:p w:rsidR="003F56A5" w:rsidRDefault="00920372">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焦炭港口现货价继续下行，倒挂扩大，五一前补库不及预期，但下行趋势不改。建议短期观望为主，焦炭震荡区间（2150，2220）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3483525"/>
      <w:r>
        <w:rPr>
          <w:rFonts w:ascii="楷体" w:eastAsia="楷体" w:hAnsi="楷体" w:hint="eastAsia"/>
          <w:b/>
          <w:color w:val="000000" w:themeColor="text1"/>
          <w:sz w:val="24"/>
          <w:szCs w:val="24"/>
        </w:rPr>
        <w:t>焦煤：</w:t>
      </w:r>
      <w:r w:rsidR="00920372" w:rsidRPr="00920372">
        <w:rPr>
          <w:rFonts w:ascii="楷体" w:eastAsia="楷体" w:hAnsi="楷体" w:hint="eastAsia"/>
          <w:b/>
          <w:sz w:val="24"/>
          <w:szCs w:val="24"/>
        </w:rPr>
        <w:t>现货补跌中，估值过低下观望为主</w:t>
      </w:r>
      <w:bookmarkEnd w:id="21"/>
    </w:p>
    <w:p w:rsidR="003F56A5" w:rsidRDefault="00920372">
      <w:pPr>
        <w:ind w:leftChars="300" w:left="630"/>
        <w:rPr>
          <w:rFonts w:ascii="楷体" w:eastAsia="楷体" w:hAnsi="楷体"/>
          <w:bCs/>
          <w:sz w:val="24"/>
          <w:szCs w:val="24"/>
        </w:rPr>
      </w:pPr>
      <w:r w:rsidRPr="00920372">
        <w:rPr>
          <w:rFonts w:ascii="楷体" w:eastAsia="楷体" w:hAnsi="楷体" w:hint="eastAsia"/>
          <w:sz w:val="24"/>
          <w:szCs w:val="24"/>
        </w:rPr>
        <w:t>焦煤进入淡季但动力煤有望进入旺季，09价格被减产预期压制，短期估值处于低位，建议观望为主，预计震荡区间（1400,1480）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3483526"/>
      <w:r>
        <w:rPr>
          <w:rFonts w:ascii="楷体" w:eastAsia="楷体" w:hAnsi="楷体" w:hint="eastAsia"/>
          <w:b/>
          <w:color w:val="000000" w:themeColor="text1"/>
          <w:sz w:val="24"/>
          <w:szCs w:val="24"/>
        </w:rPr>
        <w:t>铜：</w:t>
      </w:r>
      <w:bookmarkEnd w:id="22"/>
      <w:bookmarkEnd w:id="23"/>
      <w:r w:rsidR="00920372" w:rsidRPr="00920372">
        <w:rPr>
          <w:rFonts w:ascii="楷体" w:eastAsia="楷体" w:hAnsi="楷体" w:hint="eastAsia"/>
          <w:b/>
          <w:color w:val="000000" w:themeColor="text1"/>
          <w:sz w:val="24"/>
          <w:szCs w:val="24"/>
        </w:rPr>
        <w:t>短期震荡区间内承压运行</w:t>
      </w:r>
      <w:bookmarkEnd w:id="24"/>
    </w:p>
    <w:p w:rsidR="00920372" w:rsidRPr="00920372" w:rsidRDefault="00920372" w:rsidP="00920372">
      <w:pPr>
        <w:ind w:leftChars="300" w:left="630"/>
        <w:rPr>
          <w:rFonts w:ascii="楷体" w:eastAsia="楷体" w:hAnsi="楷体" w:hint="eastAsia"/>
          <w:color w:val="000000" w:themeColor="text1"/>
          <w:sz w:val="24"/>
          <w:szCs w:val="24"/>
        </w:rPr>
      </w:pPr>
      <w:r w:rsidRPr="00920372">
        <w:rPr>
          <w:rFonts w:ascii="楷体" w:eastAsia="楷体" w:hAnsi="楷体" w:hint="eastAsia"/>
          <w:color w:val="000000" w:themeColor="text1"/>
          <w:sz w:val="24"/>
          <w:szCs w:val="24"/>
        </w:rPr>
        <w:t>(1)宏观：美国商务部周三公布，受密切关注的衡量企业支出计划的指标--不包括飞机在内的非国防资本耐用品订单环比下降0.4%。2月份的数据从-0.1%向下修正至-0.7%。</w:t>
      </w:r>
    </w:p>
    <w:p w:rsidR="00920372" w:rsidRPr="00920372" w:rsidRDefault="00920372" w:rsidP="00920372">
      <w:pPr>
        <w:ind w:leftChars="300" w:left="630"/>
        <w:rPr>
          <w:rFonts w:ascii="楷体" w:eastAsia="楷体" w:hAnsi="楷体" w:hint="eastAsia"/>
          <w:color w:val="000000" w:themeColor="text1"/>
          <w:sz w:val="24"/>
          <w:szCs w:val="24"/>
        </w:rPr>
      </w:pPr>
      <w:r w:rsidRPr="00920372">
        <w:rPr>
          <w:rFonts w:ascii="楷体" w:eastAsia="楷体" w:hAnsi="楷体" w:hint="eastAsia"/>
          <w:color w:val="000000" w:themeColor="text1"/>
          <w:sz w:val="24"/>
          <w:szCs w:val="24"/>
        </w:rPr>
        <w:lastRenderedPageBreak/>
        <w:t>(2)库存：4月26日，SHFE仓单那库存59676吨，增1185吨。LME仓单库存61825吨，增1050吨。</w:t>
      </w:r>
    </w:p>
    <w:p w:rsidR="00920372" w:rsidRPr="00920372" w:rsidRDefault="00920372" w:rsidP="00920372">
      <w:pPr>
        <w:ind w:leftChars="300" w:left="630"/>
        <w:rPr>
          <w:rFonts w:ascii="楷体" w:eastAsia="楷体" w:hAnsi="楷体" w:hint="eastAsia"/>
          <w:color w:val="000000" w:themeColor="text1"/>
          <w:sz w:val="24"/>
          <w:szCs w:val="24"/>
        </w:rPr>
      </w:pPr>
      <w:r w:rsidRPr="00920372">
        <w:rPr>
          <w:rFonts w:ascii="楷体" w:eastAsia="楷体" w:hAnsi="楷体" w:hint="eastAsia"/>
          <w:color w:val="000000" w:themeColor="text1"/>
          <w:sz w:val="24"/>
          <w:szCs w:val="24"/>
        </w:rPr>
        <w:t>(3)精废价差：4月26日，Mysteel精废价差1286，收窄144。目前价差在合理价差1374之下。</w:t>
      </w:r>
    </w:p>
    <w:p w:rsidR="00920372" w:rsidRPr="00920372" w:rsidRDefault="00920372" w:rsidP="00920372">
      <w:pPr>
        <w:ind w:leftChars="300" w:left="630"/>
        <w:rPr>
          <w:rFonts w:ascii="楷体" w:eastAsia="楷体" w:hAnsi="楷体"/>
          <w:color w:val="000000" w:themeColor="text1"/>
          <w:sz w:val="24"/>
          <w:szCs w:val="24"/>
        </w:rPr>
      </w:pPr>
    </w:p>
    <w:p w:rsidR="00A71A7E" w:rsidRPr="00A71A7E" w:rsidRDefault="00920372" w:rsidP="00920372">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综述：美国工厂3月获得的企业设备订单超预期下降，表明借贷成本上升和阴云密布的经济前景正在抑制资本投资。海外宏观偏空情绪将继续压制铜价。短期预计保持在当前震荡区间内承压运行，随着海外经济走弱加剧，中期铜价下行压力将加大，这也将成为打破当前震荡状态的关键变量。价格波动区间参考66000-68000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3483527"/>
      <w:r>
        <w:rPr>
          <w:rFonts w:ascii="楷体" w:eastAsia="楷体" w:hAnsi="楷体" w:hint="eastAsia"/>
          <w:b/>
          <w:color w:val="000000" w:themeColor="text1"/>
          <w:sz w:val="24"/>
          <w:szCs w:val="24"/>
        </w:rPr>
        <w:t>铝：</w:t>
      </w:r>
      <w:bookmarkEnd w:id="25"/>
      <w:bookmarkEnd w:id="26"/>
      <w:r w:rsidR="00920372" w:rsidRPr="00920372">
        <w:rPr>
          <w:rFonts w:ascii="楷体" w:eastAsia="楷体" w:hAnsi="楷体" w:hint="eastAsia"/>
          <w:b/>
          <w:color w:val="000000" w:themeColor="text1"/>
          <w:sz w:val="24"/>
          <w:szCs w:val="24"/>
        </w:rPr>
        <w:t>宏观情绪承压，铝价预期下行</w:t>
      </w:r>
      <w:bookmarkEnd w:id="27"/>
    </w:p>
    <w:p w:rsidR="003F56A5" w:rsidRDefault="00920372" w:rsidP="00CF7A9A">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美国国会众议院通过债务上线方案，海外市场避险情绪走强，宏观偏空。海外供应在天然气电价走弱的情况下有复产预期，短期内完成复产可能性较小，国内一季度电解铝供应稳中走强，铝水比例走增，铝锭压铸减少，电解铝利润走阔刺激冶炼生产。西南、西北地区限电再度受扰，云南深度干旱、青海用电负荷管理影响当地电解铝产能运行，市场上有供应减产消息传出。需求主要依靠内需拉动，“银四”旺季消费仍有支撑，后市转入限电淡季叠加限电影响持续走弱，铝价上方空间有限，建议逢高做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3483528"/>
      <w:r>
        <w:rPr>
          <w:rFonts w:ascii="楷体" w:eastAsia="楷体" w:hAnsi="楷体" w:hint="eastAsia"/>
          <w:b/>
          <w:color w:val="000000" w:themeColor="text1"/>
          <w:sz w:val="24"/>
          <w:szCs w:val="24"/>
        </w:rPr>
        <w:t>锌：</w:t>
      </w:r>
      <w:r w:rsidR="00920372" w:rsidRPr="00920372">
        <w:rPr>
          <w:rFonts w:ascii="楷体" w:eastAsia="楷体" w:hAnsi="楷体" w:hint="eastAsia"/>
          <w:b/>
          <w:color w:val="000000" w:themeColor="text1"/>
          <w:sz w:val="24"/>
          <w:szCs w:val="24"/>
        </w:rPr>
        <w:t>宏观及基本面影响偏空，锌价承压下行</w:t>
      </w:r>
      <w:bookmarkEnd w:id="28"/>
    </w:p>
    <w:p w:rsidR="003F56A5" w:rsidRDefault="00920372" w:rsidP="000B0648">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美债上限法案通过，市场避险情绪浓厚，宏观情绪偏弱运行。基本面来看，欧洲部分炼厂宣布复产但整体复产节奏偏缓，锌精矿供应宽松，国内冶炼加工费持续走低但仍位于历史高位，冶炼厂生产积极性仍存，国内精锌产量同比走增，炼厂基本满负荷生产。需求整体维持刚需，镀锌开工周度环比走弱，市场订单平淡，海内外库存低位去库。锌价短期有支撑，基本面表现供强需弱，价格仍有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3483529"/>
      <w:r>
        <w:rPr>
          <w:rFonts w:ascii="楷体" w:eastAsia="楷体" w:hAnsi="楷体" w:hint="eastAsia"/>
          <w:b/>
          <w:color w:val="000000" w:themeColor="text1"/>
          <w:sz w:val="24"/>
          <w:szCs w:val="24"/>
        </w:rPr>
        <w:t>镍：</w:t>
      </w:r>
      <w:r w:rsidR="001D4474" w:rsidRPr="001D4474">
        <w:rPr>
          <w:rFonts w:ascii="楷体" w:eastAsia="楷体" w:hAnsi="楷体" w:hint="eastAsia"/>
          <w:b/>
          <w:color w:val="000000" w:themeColor="text1"/>
          <w:sz w:val="24"/>
          <w:szCs w:val="24"/>
        </w:rPr>
        <w:t>盘面波动加大，暂时观望，或逢高轻仓试空</w:t>
      </w:r>
      <w:bookmarkEnd w:id="29"/>
    </w:p>
    <w:p w:rsidR="003F56A5" w:rsidRDefault="001D4474">
      <w:pPr>
        <w:ind w:leftChars="300" w:left="630"/>
        <w:rPr>
          <w:rFonts w:ascii="楷体" w:eastAsia="楷体" w:hAnsi="楷体"/>
          <w:color w:val="000000" w:themeColor="text1"/>
          <w:sz w:val="24"/>
          <w:szCs w:val="24"/>
        </w:rPr>
      </w:pPr>
      <w:r w:rsidRPr="001D4474">
        <w:rPr>
          <w:rFonts w:ascii="楷体" w:eastAsia="楷体" w:hAnsi="楷体" w:hint="eastAsia"/>
          <w:color w:val="000000" w:themeColor="text1"/>
          <w:sz w:val="24"/>
          <w:szCs w:val="24"/>
        </w:rPr>
        <w:t>短期镍价的冲高一部分来自低库存的支撑，另外受近期锡价大幅拉涨的带动。但供应过剩是较为确定的事情，二季度更多电积镍产能项目落地，且近期随着镍价反弹电积镍生产利润显著修复，有利于供应量释放。中期镍价仍存下行压力，短期在资金的推动下盘面不确定性较高。操作上，建议暂时观望，或20万附近轻仓试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A3F85" w:rsidRDefault="0079299D" w:rsidP="008B13D2">
      <w:pPr>
        <w:ind w:leftChars="200" w:left="420"/>
        <w:outlineLvl w:val="1"/>
        <w:rPr>
          <w:rFonts w:ascii="楷体" w:eastAsia="楷体" w:hAnsi="楷体"/>
          <w:b/>
          <w:color w:val="000000" w:themeColor="text1"/>
          <w:sz w:val="24"/>
          <w:szCs w:val="24"/>
        </w:rPr>
      </w:pPr>
      <w:bookmarkStart w:id="30" w:name="_Toc13348353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920372" w:rsidRPr="00920372">
        <w:rPr>
          <w:rFonts w:ascii="楷体" w:eastAsia="楷体" w:hAnsi="楷体" w:hint="eastAsia"/>
          <w:b/>
          <w:color w:val="000000" w:themeColor="text1"/>
          <w:sz w:val="24"/>
          <w:szCs w:val="24"/>
        </w:rPr>
        <w:t>淡季之下铅价维持震荡</w:t>
      </w:r>
      <w:bookmarkEnd w:id="30"/>
    </w:p>
    <w:p w:rsidR="008B13D2" w:rsidRPr="008B13D2" w:rsidRDefault="00920372" w:rsidP="008B13D2">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欧美加息态度偏鹰，美债上限法案通过，市场避险情绪走强，海外宏观情绪再度承压。铅精矿价格走升，港口库存增加，原生铅炼厂淡季之下订单较少，原生铅产量走低，产能开工率下跌，再生铅炼厂开工率持续回落，部分新产检修，再生铅利润走缩影响生产积极性，下游需求维持，铅蓄电池开工率周度环比持平，下游逢低入市拿货补库，海外库存去库，国内库存走增，显性库存维持低位。多空交织之下，铅价震荡为主，波动区间15000-15500</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3483531"/>
      <w:r>
        <w:rPr>
          <w:rFonts w:ascii="楷体" w:eastAsia="楷体" w:hAnsi="楷体" w:hint="eastAsia"/>
          <w:b/>
          <w:color w:val="000000" w:themeColor="text1"/>
          <w:sz w:val="24"/>
          <w:szCs w:val="24"/>
        </w:rPr>
        <w:lastRenderedPageBreak/>
        <w:t>不锈钢：</w:t>
      </w:r>
      <w:r w:rsidR="00920372" w:rsidRPr="00920372">
        <w:rPr>
          <w:rFonts w:ascii="楷体" w:eastAsia="楷体" w:hAnsi="楷体" w:hint="eastAsia"/>
          <w:b/>
          <w:color w:val="000000" w:themeColor="text1"/>
          <w:sz w:val="24"/>
          <w:szCs w:val="24"/>
        </w:rPr>
        <w:t>短期区间震荡为主</w:t>
      </w:r>
      <w:bookmarkEnd w:id="31"/>
    </w:p>
    <w:p w:rsidR="003F56A5" w:rsidRDefault="00920372">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不锈钢社会库存延续明显去化态势，但价格反弹后钢厂利润明显修复导致增产意愿增加，供应端预期压力对价格形成压制，且周边金属市场整体偏弱给价格亦带来一定负面影响。原料镍铁价格暂稳于1100元/镍点，镍铁供应过剩下价格压力暂未完全解除。短期价格上下空间或均有限，参考14800-15500。操作上，短线多单继续持有</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3483532"/>
      <w:r>
        <w:rPr>
          <w:rFonts w:ascii="楷体" w:eastAsia="楷体" w:hAnsi="楷体" w:hint="eastAsia"/>
          <w:b/>
          <w:color w:val="000000" w:themeColor="text1"/>
          <w:sz w:val="24"/>
          <w:szCs w:val="24"/>
        </w:rPr>
        <w:t>工业硅：</w:t>
      </w:r>
      <w:r w:rsidR="00920372" w:rsidRPr="00920372">
        <w:rPr>
          <w:rFonts w:ascii="楷体" w:eastAsia="楷体" w:hAnsi="楷体" w:hint="eastAsia"/>
          <w:b/>
          <w:sz w:val="24"/>
          <w:szCs w:val="24"/>
        </w:rPr>
        <w:t>需求无改善，预计反弹空间有限</w:t>
      </w:r>
      <w:bookmarkEnd w:id="32"/>
    </w:p>
    <w:p w:rsidR="003F56A5" w:rsidRDefault="00920372" w:rsidP="007103A5">
      <w:pPr>
        <w:ind w:leftChars="300" w:left="630"/>
        <w:rPr>
          <w:rFonts w:ascii="楷体" w:eastAsia="楷体" w:hAnsi="楷体"/>
          <w:sz w:val="24"/>
          <w:szCs w:val="24"/>
        </w:rPr>
      </w:pPr>
      <w:r w:rsidRPr="00920372">
        <w:rPr>
          <w:rFonts w:ascii="楷体" w:eastAsia="楷体" w:hAnsi="楷体" w:hint="eastAsia"/>
          <w:sz w:val="24"/>
          <w:szCs w:val="24"/>
        </w:rPr>
        <w:t>4月26日，Si2308主力合约呈冲高回落走势，收盘价15325元/吨，较上一收盘价涨跌幅-0.49%。供应方面，受市场大幅下跌，工厂开工积极性下降，周度产量已有所下降，整体供应压力有所减少。需求方面，3月工业硅、有机硅出口同比纷纷大幅下降，整体需求无明显改善。综合而言，当前供应减少背景下，盘面有所反弹，但下游需求仍旧弱势，或将压制反弹空间</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348353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348353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920372" w:rsidRPr="00920372">
        <w:rPr>
          <w:rFonts w:ascii="楷体" w:eastAsia="楷体" w:hAnsi="楷体" w:hint="eastAsia"/>
          <w:b/>
          <w:sz w:val="24"/>
          <w:szCs w:val="24"/>
        </w:rPr>
        <w:t>港口库存拐点暂不清晰 RU上涨受阻</w:t>
      </w:r>
      <w:bookmarkEnd w:id="35"/>
    </w:p>
    <w:p w:rsidR="003F56A5" w:rsidRDefault="00920372">
      <w:pPr>
        <w:ind w:leftChars="300" w:left="630"/>
        <w:rPr>
          <w:rFonts w:ascii="楷体" w:eastAsia="楷体" w:hAnsi="楷体"/>
          <w:sz w:val="24"/>
          <w:szCs w:val="24"/>
        </w:rPr>
      </w:pPr>
      <w:r w:rsidRPr="00920372">
        <w:rPr>
          <w:rFonts w:ascii="楷体" w:eastAsia="楷体" w:hAnsi="楷体" w:hint="eastAsia"/>
          <w:sz w:val="24"/>
          <w:szCs w:val="24"/>
        </w:rPr>
        <w:t>点评：昨日橡胶高位震荡，难以形成上涨趋势。早前橡胶回暖，与云南产区受干旱和白粉病影响或将大幅减产有关，但因我国橡胶产量占全球不足10%，云南减产的扰动影响或有限，因此胶价上行的持续性仍有待观察。当前制约RU价格上行的主要矛盾还是港口库存的高企，因我国橡胶消费主要依赖进口，港口库存屡创新高也就证实了下游需求并未出现实质性的拐点和利好。橡胶其余基本面来看，供应端，近期国内外产区干旱，云南地区更是有白粉病的问题，原料价格窄幅走高，同时短时供应难有新增，为原料上涨提供主要助推。泰国宋卡原料价格基本与当前胶价持平，成本端支撑强劲。橡胶下游轮胎开工维持同比高位，尤其是半钢胎在乘用车轮胎替换需求来临下开工高位难下。终端汽车方面，尽管Q1汽车产销累计同比出现下滑，但并不算太差，而重卡销量景气度逐步转好，扭转此前21个月连续同比下滑的情况，进而推动橡胶用量最大的下游全钢胎的生产，所以橡胶价格在下游和终端支撑下，下行空间有限。出口方面，Q1轮胎累计出口量同比微幅回升，前期对海外市场经济衰退和轮胎消费疲软的预期被证实过度悲观。综合来看，目前橡胶除了港口库存累库这一历史性难题利空外，其余基本面情况尚属良好，后期只要港口库存能得到抑制，甚至不需要出现明显拐点，胶价二季度都会探底回升。短时天胶市场在去库问题未得到解决前，回暖或延续，但上涨空间有限，同时谨防冲高回落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348353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6A7A79" w:rsidRPr="006A7A79">
        <w:rPr>
          <w:rFonts w:ascii="楷体" w:eastAsia="楷体" w:hAnsi="楷体" w:hint="eastAsia"/>
          <w:b/>
          <w:color w:val="000000" w:themeColor="text1"/>
          <w:sz w:val="24"/>
          <w:szCs w:val="24"/>
        </w:rPr>
        <w:t>油价走弱成本端支撑不足等待企稳</w:t>
      </w:r>
      <w:bookmarkEnd w:id="36"/>
      <w:r>
        <w:rPr>
          <w:rFonts w:ascii="楷体" w:eastAsia="楷体" w:hAnsi="楷体" w:hint="eastAsia"/>
          <w:b/>
          <w:color w:val="000000" w:themeColor="text1"/>
          <w:sz w:val="24"/>
          <w:szCs w:val="24"/>
        </w:rPr>
        <w:t xml:space="preserve"> </w:t>
      </w:r>
    </w:p>
    <w:p w:rsidR="003F56A5" w:rsidRDefault="006A7A79" w:rsidP="008E3B84">
      <w:pPr>
        <w:ind w:leftChars="300" w:left="630"/>
        <w:rPr>
          <w:rFonts w:ascii="楷体" w:eastAsia="楷体" w:hAnsi="楷体"/>
          <w:color w:val="000000" w:themeColor="text1"/>
          <w:sz w:val="24"/>
          <w:szCs w:val="24"/>
        </w:rPr>
      </w:pPr>
      <w:r w:rsidRPr="006A7A79">
        <w:rPr>
          <w:rFonts w:ascii="楷体" w:eastAsia="楷体" w:hAnsi="楷体" w:hint="eastAsia"/>
          <w:color w:val="000000" w:themeColor="text1"/>
          <w:sz w:val="24"/>
          <w:szCs w:val="24"/>
        </w:rPr>
        <w:t>宏观层面短线金融市场避险情绪继续升温，受情绪冲击驱动隔夜油价爆跌。但从5月开始产油国大规模减产仍支撑市场，待避险情绪消化后，原油盘面受基本面结构支撑有再度走强的驱动。当下PX检修集中季，PX负荷偏低货源偏紧叠加调油需求存在。供给方面，蓬威90万吨重启，目前仍处于调试中，个别装置负荷小幅调整，至4.20PTA负荷调整至80.9%，TA部分</w:t>
      </w:r>
      <w:r w:rsidRPr="006A7A79">
        <w:rPr>
          <w:rFonts w:ascii="楷体" w:eastAsia="楷体" w:hAnsi="楷体" w:hint="eastAsia"/>
          <w:color w:val="000000" w:themeColor="text1"/>
          <w:sz w:val="24"/>
          <w:szCs w:val="24"/>
        </w:rPr>
        <w:lastRenderedPageBreak/>
        <w:t>装置仍有安排检修，后续新增中泰，百宏，恒力4检修，因此5月PTA的开工负荷环比下降。库存方面，本周PTA社会库存量约在279.50万吨，环比+2.11万吨。需求方面，近期受到库存、效益等因素影响，局部聚酯装置开始减产或者检修，截至4.20，初步核算国内大陆地区聚酯负荷在87.4%。展望后市，若聚酯没有超预期减产，5月PTA供需尚可。成本支撑仍存且聚酯大厂暂未大幅减产动作，PTA等待企稳，暂时观望。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348353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3483537"/>
      <w:r>
        <w:rPr>
          <w:rFonts w:ascii="楷体" w:eastAsia="楷体" w:hAnsi="楷体" w:hint="eastAsia"/>
          <w:b/>
          <w:color w:val="000000" w:themeColor="text1"/>
          <w:sz w:val="24"/>
          <w:szCs w:val="24"/>
        </w:rPr>
        <w:t>聚烯烃：</w:t>
      </w:r>
      <w:r w:rsidR="00920372" w:rsidRPr="00920372">
        <w:rPr>
          <w:rFonts w:ascii="楷体" w:eastAsia="楷体" w:hAnsi="楷体" w:hint="eastAsia"/>
          <w:b/>
          <w:color w:val="000000" w:themeColor="text1"/>
          <w:sz w:val="24"/>
          <w:szCs w:val="24"/>
        </w:rPr>
        <w:t>节前下游采购意愿不佳原油成本端回落 聚烯烃或窄幅回落</w:t>
      </w:r>
      <w:bookmarkEnd w:id="38"/>
    </w:p>
    <w:p w:rsidR="003F56A5" w:rsidRDefault="00920372">
      <w:pPr>
        <w:ind w:leftChars="300" w:left="630"/>
        <w:rPr>
          <w:rFonts w:ascii="楷体" w:eastAsia="楷体" w:hAnsi="楷体"/>
          <w:bCs/>
          <w:sz w:val="24"/>
          <w:szCs w:val="24"/>
        </w:rPr>
      </w:pPr>
      <w:r w:rsidRPr="00920372">
        <w:rPr>
          <w:rFonts w:ascii="楷体" w:eastAsia="楷体" w:hAnsi="楷体" w:hint="eastAsia"/>
          <w:color w:val="000000" w:themeColor="text1"/>
          <w:sz w:val="24"/>
          <w:szCs w:val="24"/>
        </w:rPr>
        <w:t>近期聚烯烃窄幅上涨。库存方面，上周五国内国内PE库存环比4月14日下降2.58%，其中主要生产环节PE库存环比下降4.92%，PE样本港口库存环比下降1.44%，样本贸易企业库存环比增加0.65%。上周五国内PP库存环比4月14日下跌5.59%。其中主要生产环节PP库存、贸易环节库存、港口库存均有下降。成本方面，尽管美国原油库存下降幅度超过预期，但对美国这个世界最大经济体衰退担忧加剧， 国际油价继续大幅度下跌近4%。目前油制PE利润大约为-44元/吨，油制PP利润大约为-676.78元/吨，目前利润有所下降；需求方面，PE下游方面，原料端今日原油价格上涨，为聚乙烯成本面提供支撑；供应方面，国内装置检修变化不大，供应压力仍存；需求方面，农膜开工下滑明显，下游工厂对高价抵触明显，农膜企业对PE价格提振有限。综合来看，预计聚乙烯市场价格或维持震荡运行为主。PP下游方面，BOPP市场成交刚需有量，整体量较上一交易日增加，BOPP企业未交付订单多数在一周以内，个别可至4月底。综合来看，PE方面，原油走势延续回落，聚乙烯成本面支撑有所减弱；供应方面，国内检修装置多为近期重启，新增检修减少，供应压力小幅回升；需求方面，下游产能利用率小幅下滑，新增订单跟进缓慢，需求难以放量，综合来看，预计聚乙烯市场价格或震荡偏弱运行为主。PP方面，昨日聚丙烯市场走势依旧偏弱，原油下行带动现货价格小幅走低，社会库存去化趋势缓慢，临近五一假期，下游并未表现出集中采买迹象，反馈下游季节性需求订单逐步放缓，需求端缺乏支撑，短期聚丙烯震荡偏弱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3483538"/>
      <w:r>
        <w:rPr>
          <w:rFonts w:ascii="楷体" w:eastAsia="楷体" w:hAnsi="楷体" w:hint="eastAsia"/>
          <w:b/>
          <w:color w:val="000000" w:themeColor="text1"/>
          <w:sz w:val="24"/>
          <w:szCs w:val="24"/>
        </w:rPr>
        <w:t>MEG：</w:t>
      </w:r>
      <w:r w:rsidR="006A7A79" w:rsidRPr="006A7A79">
        <w:rPr>
          <w:rFonts w:ascii="楷体" w:eastAsia="楷体" w:hAnsi="楷体" w:hint="eastAsia"/>
          <w:b/>
          <w:color w:val="000000" w:themeColor="text1"/>
          <w:sz w:val="24"/>
          <w:szCs w:val="24"/>
        </w:rPr>
        <w:t>近期供需改善驱动去库预期 09逢低可多配</w:t>
      </w:r>
      <w:bookmarkEnd w:id="39"/>
    </w:p>
    <w:p w:rsidR="003F56A5" w:rsidRDefault="006A7A79" w:rsidP="00E45000">
      <w:pPr>
        <w:ind w:leftChars="300" w:left="630"/>
        <w:rPr>
          <w:rFonts w:ascii="楷体" w:eastAsia="楷体" w:hAnsi="楷体"/>
          <w:color w:val="000000" w:themeColor="text1"/>
          <w:sz w:val="24"/>
          <w:szCs w:val="24"/>
        </w:rPr>
      </w:pPr>
      <w:r w:rsidRPr="006A7A79">
        <w:rPr>
          <w:rFonts w:ascii="楷体" w:eastAsia="楷体" w:hAnsi="楷体" w:hint="eastAsia"/>
          <w:color w:val="000000" w:themeColor="text1"/>
          <w:sz w:val="24"/>
          <w:szCs w:val="24"/>
        </w:rPr>
        <w:lastRenderedPageBreak/>
        <w:t>供需情况，4.24 华东主港地区MEG港口库存约114.3万吨附近，环比上期增加3.0万吨，后续来看主港到货计划将有所减少。5月中旬起浙石化将执行减产，后期内贸货源输送至港口数量也将同步缩减。截至4月20日，中国大陆地区乙二醇整体开工负荷在58.39%（+2.19%），其中煤制乙二醇开工负荷在61.45%（+6.02%）近期广汇（40）、天业（60+5）、内蒙古兖矿（40）等装置重启，5月煤制产量有望突破50万吨。 进口方面来看，预估4月-5月上旬沙特等外盘货源到港量不多，外轮到货数量偏低。聚酯需求端来看，截止4.20初步核算国内大陆地区聚酯负荷在87.4%。上周江浙加弹综合开工率67%(+2%)，江浙织机综合开工率62%(-3%），江浙印染综合开工率73%（-2%）。本周江浙加弹开工小幅回升，织造开机继续下滑。综合来看，近期国内乙二醇供应端一体化装置计划内停车与转产预期增多，如恒力石化、浙石化1#、海南炼化等。虽煤化工装置重启增多，但为保证涤纶丝指标稳定性，下游需求量达到一定比例后会减少煤制采购量。后市需关注能耗监管落实至乙二醇环节的情况。随着一体化装置检修增多供应端的收缩，会加大库存去化力度，预计5月中上华东码头库存可以进一步下降。综合来看，5月份乙二醇仍有去库预期，关注后期EG 09 低位加多机会。仅供参考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348353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920372" w:rsidRPr="00920372">
        <w:rPr>
          <w:rFonts w:ascii="楷体" w:eastAsia="楷体" w:hAnsi="楷体" w:hint="eastAsia"/>
          <w:b/>
          <w:color w:val="000000" w:themeColor="text1"/>
          <w:sz w:val="24"/>
          <w:szCs w:val="24"/>
        </w:rPr>
        <w:t>现货继续涨价，节前持仓下降</w:t>
      </w:r>
      <w:bookmarkEnd w:id="40"/>
    </w:p>
    <w:p w:rsidR="00A71A7E" w:rsidRDefault="00920372" w:rsidP="0079299D">
      <w:pPr>
        <w:ind w:leftChars="300" w:left="630"/>
        <w:rPr>
          <w:rFonts w:ascii="楷体" w:eastAsia="楷体" w:hAnsi="楷体"/>
          <w:color w:val="000000" w:themeColor="text1"/>
          <w:sz w:val="24"/>
          <w:szCs w:val="24"/>
        </w:rPr>
      </w:pPr>
      <w:r w:rsidRPr="00920372">
        <w:rPr>
          <w:rFonts w:ascii="楷体" w:eastAsia="楷体" w:hAnsi="楷体" w:hint="eastAsia"/>
          <w:color w:val="000000" w:themeColor="text1"/>
          <w:sz w:val="24"/>
          <w:szCs w:val="24"/>
        </w:rPr>
        <w:t>截至4月26日，玻璃全国均价2121元/吨，环比上一交易日上涨1.34%。沙河地区成交良好，部分企业市场价格上调。华东市场产销平衡左右，一线品牌表现良好，价格后续仍存上调预期。华中市场今日价格持稳，库存低位。华南市场部分企业货源紧俏，个别企业限量销售。盘面上，节前多空双平，成交量下滑，节前建议观望。整体来看，在需求未证伪前，仍以低多思路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348354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920372" w:rsidRPr="00920372">
        <w:rPr>
          <w:rFonts w:ascii="楷体" w:eastAsia="楷体" w:hAnsi="楷体" w:hint="eastAsia"/>
          <w:b/>
          <w:color w:val="000000" w:themeColor="text1"/>
          <w:sz w:val="24"/>
          <w:szCs w:val="24"/>
        </w:rPr>
        <w:t>现货采购谨慎，未有节前集中补库出现</w:t>
      </w:r>
      <w:bookmarkEnd w:id="41"/>
    </w:p>
    <w:p w:rsidR="00A71A7E" w:rsidRDefault="00920372" w:rsidP="00A71A7E">
      <w:pPr>
        <w:ind w:leftChars="300" w:left="630"/>
        <w:rPr>
          <w:rFonts w:ascii="楷体" w:eastAsia="楷体" w:hAnsi="楷体"/>
          <w:bCs/>
          <w:sz w:val="24"/>
          <w:szCs w:val="24"/>
        </w:rPr>
      </w:pPr>
      <w:r w:rsidRPr="00920372">
        <w:rPr>
          <w:rFonts w:ascii="楷体" w:eastAsia="楷体" w:hAnsi="楷体" w:hint="eastAsia"/>
          <w:color w:val="000000" w:themeColor="text1"/>
          <w:sz w:val="24"/>
          <w:szCs w:val="24"/>
        </w:rPr>
        <w:t>节前国内下游观望情绪浓厚，备货较为谨慎，需求上整体一般，本周有继续累库的预期。企业装置方面维稳运作，暂无检修计划。盘面上，由于假期临近，多空双平，有弱势反弹趋势，但新增投产预期压力下，供增需弱，反弹上限有限</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348354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348354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6A7A79" w:rsidRPr="006A7A79">
        <w:rPr>
          <w:rFonts w:ascii="楷体" w:eastAsia="楷体" w:hAnsi="楷体" w:hint="eastAsia"/>
          <w:b/>
          <w:sz w:val="24"/>
          <w:szCs w:val="24"/>
        </w:rPr>
        <w:t>短期停工检修，豆粕供给压力后移</w:t>
      </w:r>
      <w:bookmarkEnd w:id="43"/>
    </w:p>
    <w:p w:rsidR="003F56A5" w:rsidRDefault="006A7A79">
      <w:pPr>
        <w:ind w:leftChars="300" w:left="630"/>
        <w:rPr>
          <w:rFonts w:ascii="楷体" w:eastAsia="楷体" w:hAnsi="楷体"/>
          <w:sz w:val="24"/>
          <w:szCs w:val="24"/>
        </w:rPr>
      </w:pPr>
      <w:r w:rsidRPr="006A7A79">
        <w:rPr>
          <w:rFonts w:ascii="楷体" w:eastAsia="楷体" w:hAnsi="楷体" w:hint="eastAsia"/>
          <w:sz w:val="24"/>
          <w:szCs w:val="24"/>
        </w:rPr>
        <w:t>USDA预估巴西23/24年度大豆新作种植面积及产量预计增加，同时在美豆播种初期天气情况良好下，CBOT大豆偏弱运行；而国内随着检验入关问题缓解大豆供应增加，后续油厂大豆偏紧问题将逐步改善，豆粕现货报价明显回落。同时巴西大豆贴水虽有所企稳但仍较弱，收割临近尾声，还是面临较大的出口压力，农户销售意愿较强，关注大豆销售进度，4月份预计出口1471万吨。国内市场，随着大豆卸港问题逐步改善，到厂大豆增加，油厂目前已陆续恢复开机，但华北地区油厂仍有停工检修计划，支撑豆粕现货报价上调。但大豆4-6月整体供给较宽松，根据机构预估4月份预计</w:t>
      </w:r>
      <w:r w:rsidRPr="006A7A79">
        <w:rPr>
          <w:rFonts w:ascii="楷体" w:eastAsia="楷体" w:hAnsi="楷体" w:hint="eastAsia"/>
          <w:sz w:val="24"/>
          <w:szCs w:val="24"/>
        </w:rPr>
        <w:lastRenderedPageBreak/>
        <w:t>到港780万吨，5-6月均有1000万吨大豆到港，阶段性供应压力仍较大，关注后续油厂开工情况。下游养殖利润表现仍不佳，饲企和养殖企业等对豆粕饲用需求偏弱，当前价格优势仍不明显，短期价格反弹成交放量，但现货价格后续仍面临下行压力。菜粕供应端在进口菜籽持续增加下逐步修复，油厂开机及压榨维持较高水平，但菜籽二季度后供给预计减少。而需求方面在近期天气逐步回暖后，华南水产需求预计启动，同时在价差性价比方面仍在对豆粕进行替代，因此下方较豆粕支撑更强。策略方面，大豆大量到港已是现实，暂时的阶段性供给紧张将改善，预计现货上方仍存压，对于盘面谨慎看空，建议逢高布局空单，菜粕可关注9-1正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3483543"/>
      <w:r>
        <w:rPr>
          <w:rFonts w:ascii="楷体" w:eastAsia="楷体" w:hAnsi="楷体" w:hint="eastAsia"/>
          <w:b/>
          <w:color w:val="000000" w:themeColor="text1"/>
          <w:sz w:val="24"/>
          <w:szCs w:val="24"/>
        </w:rPr>
        <w:t>油脂：</w:t>
      </w:r>
      <w:r w:rsidR="006A7A79" w:rsidRPr="006A7A79">
        <w:rPr>
          <w:rFonts w:ascii="楷体" w:eastAsia="楷体" w:hAnsi="楷体" w:hint="eastAsia"/>
          <w:b/>
          <w:sz w:val="24"/>
          <w:szCs w:val="24"/>
        </w:rPr>
        <w:t>止跌企稳，但上方压力仍存</w:t>
      </w:r>
      <w:bookmarkEnd w:id="44"/>
    </w:p>
    <w:p w:rsidR="003F56A5" w:rsidRDefault="006A7A79" w:rsidP="00792D31">
      <w:pPr>
        <w:ind w:leftChars="300" w:left="630"/>
        <w:rPr>
          <w:rFonts w:ascii="楷体" w:eastAsia="楷体" w:hAnsi="楷体"/>
          <w:sz w:val="24"/>
          <w:szCs w:val="24"/>
        </w:rPr>
      </w:pPr>
      <w:r w:rsidRPr="006A7A79">
        <w:rPr>
          <w:rFonts w:ascii="楷体" w:eastAsia="楷体" w:hAnsi="楷体" w:hint="eastAsia"/>
          <w:sz w:val="24"/>
          <w:szCs w:val="24"/>
        </w:rPr>
        <w:t>在基本面差异下，油脂走势呈现一定分化，菜油表现相对减弱，豆棕油支撑较强。棕榈油表现在油脂中预计相对偏强，产地方面4月后马来进入增产阶段，出口需求因主要消费国高库存及进口利润不佳受抑，也限制了棕榈油反弹空间，船运机构显示马来西亚4月1-20日棕榈油出口量为74.85万吨吨，环比减少20.32%。但短期在印尼2月库存预计下滑至260多万吨，叠加印尼DMO政策的不确定性，带来一定支撑，关注5月后印尼是否会放开出口。但国内棕榈油在需求增加及进口下滑下，去库或逐步加快，在进口利润持续倒挂下，出现洗船情况，二季度进口预计下滑。随着天气逐渐回暖，华南以外其他地区棕榈油餐饮及调和油需求预计逐步增加，并对价格构成支撑。豆油压力仍存，随着天气回暖，在豆棕价差较大下利好棕榈油替代需求，下游需求预计被逐步挤占，短期节前备货带来一定提振。目前随着大部分油厂陆续开机豆油供给预计逐步修复，但短期存在压榨不及预期的情况，对价格构成支撑。但随着后续进口大豆集中供应，豆油供应存边际修复预期。菜油在供应边际改善下，上方压力仍存。随着进口加籽到港量逐步增加，菜籽库存维持高位，1-2月累计进口菜籽106万吨，且4-6月份菜籽到港预计仍将维持偏高水平。当前油厂开工较稳定，叠加进口菜油供给也在增加，供应较为宽松。需求方面，随着豆油价格的回落，菜油替代优势减弱。短期油脂预计在供给增加下，上方压力仍存，建议短线逢高空，做缩豆棕09套利可逢低止盈</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3483544"/>
      <w:r>
        <w:rPr>
          <w:rFonts w:ascii="楷体" w:eastAsia="楷体" w:hAnsi="楷体" w:hint="eastAsia"/>
          <w:b/>
          <w:bCs/>
          <w:color w:val="000000" w:themeColor="text1"/>
        </w:rPr>
        <w:t>玉米与淀粉：</w:t>
      </w:r>
      <w:r w:rsidR="00920372" w:rsidRPr="00920372">
        <w:rPr>
          <w:rFonts w:ascii="楷体" w:eastAsia="楷体" w:hAnsi="楷体" w:hint="eastAsia"/>
          <w:b/>
        </w:rPr>
        <w:t>期价低位反弹</w:t>
      </w:r>
      <w:bookmarkEnd w:id="45"/>
    </w:p>
    <w:p w:rsidR="00920372" w:rsidRPr="00920372" w:rsidRDefault="00920372" w:rsidP="00920372">
      <w:pPr>
        <w:pStyle w:val="paragraph"/>
        <w:spacing w:before="60" w:after="60"/>
        <w:ind w:leftChars="300" w:left="630"/>
        <w:rPr>
          <w:rFonts w:ascii="楷体" w:eastAsia="楷体" w:hAnsi="楷体" w:hint="eastAsia"/>
        </w:rPr>
      </w:pPr>
      <w:r w:rsidRPr="00920372">
        <w:rPr>
          <w:rFonts w:ascii="楷体" w:eastAsia="楷体" w:hAnsi="楷体" w:hint="eastAsia"/>
        </w:rPr>
        <w:t>对于玉米而言，近期玉米期价持续大幅下跌，符合我们之前预期，核心在于性价比因素，主要体现在玉米期价跟随南方销区玉米现货走势，在持续下跌之后，国产玉米性价比有所提升，且玉米基差持续走强，玉米期价整体走平，即各个合约趋于同价，这会抑制玉米期价继续下跌的空间。综上所述，我们维持谨慎看空观点，建议前期空单可以考虑择机获利离场。</w:t>
      </w:r>
    </w:p>
    <w:p w:rsidR="003F56A5" w:rsidRDefault="00920372" w:rsidP="00920372">
      <w:pPr>
        <w:pStyle w:val="paragraph"/>
        <w:spacing w:before="60" w:beforeAutospacing="0" w:after="60" w:afterAutospacing="0"/>
        <w:ind w:leftChars="300" w:left="630"/>
        <w:rPr>
          <w:rFonts w:ascii="楷体" w:eastAsia="楷体" w:hAnsi="楷体"/>
        </w:rPr>
      </w:pPr>
      <w:r w:rsidRPr="00920372">
        <w:rPr>
          <w:rFonts w:ascii="楷体" w:eastAsia="楷体" w:hAnsi="楷体" w:hint="eastAsia"/>
        </w:rPr>
        <w:t>对于淀粉而言，近期淀粉-玉米价差表现分化，近月继续走扩，这主要源于行业开机率带动行业库存出现下滑，而远月合约价差变动不大，或需要源于玉米原料端和副产品端的不确定性。结合淀粉基差和盘面生产利润来看，短期价差或有反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3483545"/>
      <w:r>
        <w:rPr>
          <w:rFonts w:ascii="楷体" w:eastAsia="楷体" w:hAnsi="楷体" w:hint="eastAsia"/>
          <w:b/>
          <w:bCs/>
          <w:color w:val="000000" w:themeColor="text1"/>
        </w:rPr>
        <w:t>畜禽养殖：</w:t>
      </w:r>
      <w:r w:rsidR="00920372" w:rsidRPr="00920372">
        <w:rPr>
          <w:rFonts w:ascii="楷体" w:eastAsia="楷体" w:hAnsi="楷体" w:hint="eastAsia"/>
          <w:b/>
          <w:bCs/>
          <w:color w:val="000000" w:themeColor="text1"/>
        </w:rPr>
        <w:t>现货带动期价偏弱运行</w:t>
      </w:r>
      <w:bookmarkEnd w:id="46"/>
    </w:p>
    <w:p w:rsidR="00920372" w:rsidRPr="00920372" w:rsidRDefault="00920372" w:rsidP="00920372">
      <w:pPr>
        <w:pStyle w:val="paragraph"/>
        <w:spacing w:before="60" w:after="60"/>
        <w:ind w:leftChars="300" w:left="630"/>
        <w:rPr>
          <w:rFonts w:ascii="楷体" w:eastAsia="楷体" w:hAnsi="楷体" w:hint="eastAsia"/>
        </w:rPr>
      </w:pPr>
      <w:r w:rsidRPr="00920372">
        <w:rPr>
          <w:rFonts w:ascii="楷体" w:eastAsia="楷体" w:hAnsi="楷体" w:hint="eastAsia"/>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近期生猪现货价格再度下跌至节后低点之后止跌反弹，结合春节前后疫情和养殖利润状况来看，生猪供应压力或释放完毕，后期或逐步震荡回升，接下来重点关注现货走势，因市场预期或随之发生改变。在这种情况下，转为谨慎看多，建议谨慎投资者观望，激进投资者可考虑择机做多，或者介入正套操作。</w:t>
      </w:r>
    </w:p>
    <w:p w:rsidR="003F56A5" w:rsidRDefault="00920372" w:rsidP="00920372">
      <w:pPr>
        <w:pStyle w:val="paragraph"/>
        <w:spacing w:before="60" w:beforeAutospacing="0" w:after="60" w:afterAutospacing="0"/>
        <w:ind w:leftChars="300" w:left="630"/>
        <w:rPr>
          <w:rFonts w:ascii="楷体" w:eastAsia="楷体" w:hAnsi="楷体"/>
        </w:rPr>
      </w:pPr>
      <w:r w:rsidRPr="00920372">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强现实弱预期的情况下，市场总体矛盾并不突出，后期更多跟踪养殖行业补栏积极性情况和现货价格走势来判断市场预期能否实现，这更多体现在近月合约上。观点转为中性，建议前期5月合约多单择机离场，转为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3483546"/>
      <w:r>
        <w:rPr>
          <w:rFonts w:ascii="楷体" w:eastAsia="楷体" w:hAnsi="楷体" w:hint="eastAsia"/>
          <w:b/>
          <w:sz w:val="24"/>
          <w:szCs w:val="24"/>
        </w:rPr>
        <w:t>郑棉：</w:t>
      </w:r>
      <w:r w:rsidR="00920372" w:rsidRPr="00920372">
        <w:rPr>
          <w:rFonts w:ascii="楷体" w:eastAsia="楷体" w:hAnsi="楷体" w:hint="eastAsia"/>
          <w:b/>
          <w:sz w:val="24"/>
          <w:szCs w:val="24"/>
        </w:rPr>
        <w:t>震荡整理。空单持有或观望</w:t>
      </w:r>
      <w:bookmarkEnd w:id="47"/>
    </w:p>
    <w:p w:rsidR="003F56A5" w:rsidRDefault="00920372" w:rsidP="00B17165">
      <w:pPr>
        <w:ind w:leftChars="300" w:left="630"/>
        <w:rPr>
          <w:rFonts w:ascii="楷体" w:eastAsia="楷体" w:hAnsi="楷体"/>
          <w:sz w:val="24"/>
          <w:szCs w:val="24"/>
        </w:rPr>
      </w:pPr>
      <w:r w:rsidRPr="00920372">
        <w:rPr>
          <w:rFonts w:ascii="楷体" w:eastAsia="楷体" w:hAnsi="楷体" w:hint="eastAsia"/>
          <w:sz w:val="24"/>
          <w:szCs w:val="24"/>
        </w:rPr>
        <w:t>美国银行业危机再爆发。对未来经济形势感到担忧，国际商品普遍下行。厄尔尼诺缓解了美国干旱情况，植棉进度追平去年同期并小幅超过五年均值1%。资金等待周四出口报告，美棉偏弱整理。因第三期植棉意向调查中种植意向再度调减，以及近期寒潮对农产品价格的提振，郑棉走势和国际分化，震荡偏强突破2月前高。内强外弱，价差已接近平水，进口窗口即将打开。原油价格大幅下跌，替代品涤纶等价格走弱，替代性增强。预计郑棉仍是区间震荡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36" w:rsidRDefault="00374836">
      <w:r>
        <w:separator/>
      </w:r>
    </w:p>
  </w:endnote>
  <w:endnote w:type="continuationSeparator" w:id="0">
    <w:p w:rsidR="00374836" w:rsidRDefault="0037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08BC5D9" wp14:editId="7D31D72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20372">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20372">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36" w:rsidRDefault="00374836">
      <w:r>
        <w:separator/>
      </w:r>
    </w:p>
  </w:footnote>
  <w:footnote w:type="continuationSeparator" w:id="0">
    <w:p w:rsidR="00374836" w:rsidRDefault="00374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3E866E40" wp14:editId="46406C6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C187571" wp14:editId="515E74C0">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6A7A79">
      <w:rPr>
        <w:rFonts w:ascii="Times New Roman" w:eastAsia="楷体" w:hAnsi="Times New Roman" w:hint="eastAsia"/>
        <w:b/>
        <w:bCs/>
        <w:noProof/>
        <w:color w:val="833C0B"/>
        <w:sz w:val="21"/>
      </w:rPr>
      <w:t>2023</w:t>
    </w:r>
    <w:r w:rsidR="006A7A79">
      <w:rPr>
        <w:rFonts w:ascii="Times New Roman" w:eastAsia="楷体" w:hAnsi="Times New Roman" w:hint="eastAsia"/>
        <w:b/>
        <w:bCs/>
        <w:noProof/>
        <w:color w:val="833C0B"/>
        <w:sz w:val="21"/>
      </w:rPr>
      <w:t>年</w:t>
    </w:r>
    <w:r w:rsidR="006A7A79">
      <w:rPr>
        <w:rFonts w:ascii="Times New Roman" w:eastAsia="楷体" w:hAnsi="Times New Roman" w:hint="eastAsia"/>
        <w:b/>
        <w:bCs/>
        <w:noProof/>
        <w:color w:val="833C0B"/>
        <w:sz w:val="21"/>
      </w:rPr>
      <w:t>4</w:t>
    </w:r>
    <w:r w:rsidR="006A7A79">
      <w:rPr>
        <w:rFonts w:ascii="Times New Roman" w:eastAsia="楷体" w:hAnsi="Times New Roman" w:hint="eastAsia"/>
        <w:b/>
        <w:bCs/>
        <w:noProof/>
        <w:color w:val="833C0B"/>
        <w:sz w:val="21"/>
      </w:rPr>
      <w:t>月</w:t>
    </w:r>
    <w:r w:rsidR="006A7A79">
      <w:rPr>
        <w:rFonts w:ascii="Times New Roman" w:eastAsia="楷体" w:hAnsi="Times New Roman" w:hint="eastAsia"/>
        <w:b/>
        <w:bCs/>
        <w:noProof/>
        <w:color w:val="833C0B"/>
        <w:sz w:val="21"/>
      </w:rPr>
      <w:t>27</w:t>
    </w:r>
    <w:r w:rsidR="006A7A79">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49417-62A6-426B-9B20-6C7C4D2D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9</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95</cp:revision>
  <cp:lastPrinted>2023-04-20T02:18:00Z</cp:lastPrinted>
  <dcterms:created xsi:type="dcterms:W3CDTF">2022-11-15T10:06:00Z</dcterms:created>
  <dcterms:modified xsi:type="dcterms:W3CDTF">2023-04-27T02:25:00Z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