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C43DD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0893117" w:history="1">
            <w:r w:rsidR="00C43DDB" w:rsidRPr="00801475">
              <w:rPr>
                <w:rStyle w:val="a7"/>
                <w:rFonts w:ascii="Times New Roman" w:eastAsia="楷体" w:hAnsi="Times New Roman"/>
                <w:b/>
                <w:noProof/>
              </w:rPr>
              <w:t>[</w:t>
            </w:r>
            <w:r w:rsidR="00C43DDB" w:rsidRPr="00801475">
              <w:rPr>
                <w:rStyle w:val="a7"/>
                <w:rFonts w:ascii="Times New Roman" w:eastAsia="楷体" w:hAnsi="Times New Roman"/>
                <w:b/>
                <w:noProof/>
              </w:rPr>
              <w:t>金融</w:t>
            </w:r>
            <w:r w:rsidR="00C43DDB" w:rsidRPr="00801475">
              <w:rPr>
                <w:rStyle w:val="a7"/>
                <w:rFonts w:ascii="Times New Roman" w:eastAsia="楷体" w:hAnsi="Times New Roman"/>
                <w:b/>
                <w:noProof/>
              </w:rPr>
              <w:t>]</w:t>
            </w:r>
          </w:hyperlink>
        </w:p>
        <w:p w:rsidR="00C43DDB" w:rsidRDefault="00C43DDB">
          <w:pPr>
            <w:pStyle w:val="2"/>
            <w:tabs>
              <w:tab w:val="right" w:leader="dot" w:pos="8296"/>
            </w:tabs>
            <w:rPr>
              <w:rFonts w:eastAsiaTheme="minorEastAsia"/>
              <w:noProof/>
              <w:szCs w:val="22"/>
            </w:rPr>
          </w:pPr>
          <w:hyperlink w:anchor="_Toc130893118" w:history="1">
            <w:r w:rsidRPr="00801475">
              <w:rPr>
                <w:rStyle w:val="a7"/>
                <w:rFonts w:ascii="Times New Roman" w:eastAsia="楷体" w:hAnsi="Times New Roman"/>
                <w:b/>
                <w:noProof/>
              </w:rPr>
              <w:t>股指：</w:t>
            </w:r>
            <w:r w:rsidRPr="00801475">
              <w:rPr>
                <w:rStyle w:val="a7"/>
                <w:rFonts w:ascii="Times New Roman" w:eastAsia="楷体" w:hAnsi="Times New Roman"/>
                <w:b/>
                <w:noProof/>
              </w:rPr>
              <w:t>IH</w:t>
            </w:r>
            <w:r w:rsidRPr="00801475">
              <w:rPr>
                <w:rStyle w:val="a7"/>
                <w:rFonts w:ascii="Times New Roman" w:eastAsia="楷体" w:hAnsi="Times New Roman"/>
                <w:b/>
                <w:noProof/>
              </w:rPr>
              <w:t>多单轻仓持有，超跌可适当低多</w:t>
            </w:r>
          </w:hyperlink>
          <w:bookmarkStart w:id="0" w:name="_GoBack"/>
          <w:bookmarkEnd w:id="0"/>
        </w:p>
        <w:p w:rsidR="00C43DDB" w:rsidRDefault="00C43DDB">
          <w:pPr>
            <w:pStyle w:val="11"/>
            <w:tabs>
              <w:tab w:val="right" w:leader="dot" w:pos="8296"/>
            </w:tabs>
            <w:rPr>
              <w:rFonts w:eastAsiaTheme="minorEastAsia"/>
              <w:noProof/>
              <w:szCs w:val="22"/>
            </w:rPr>
          </w:pPr>
          <w:hyperlink w:anchor="_Toc130893119" w:history="1">
            <w:r w:rsidRPr="00801475">
              <w:rPr>
                <w:rStyle w:val="a7"/>
                <w:rFonts w:ascii="Times New Roman" w:eastAsia="楷体" w:hAnsi="Times New Roman"/>
                <w:b/>
                <w:noProof/>
              </w:rPr>
              <w:t>[</w:t>
            </w:r>
            <w:r w:rsidRPr="00801475">
              <w:rPr>
                <w:rStyle w:val="a7"/>
                <w:rFonts w:ascii="Times New Roman" w:eastAsia="楷体" w:hAnsi="Times New Roman"/>
                <w:b/>
                <w:noProof/>
              </w:rPr>
              <w:t>贵金属</w:t>
            </w:r>
            <w:r w:rsidRPr="00801475">
              <w:rPr>
                <w:rStyle w:val="a7"/>
                <w:rFonts w:ascii="Times New Roman" w:eastAsia="楷体" w:hAnsi="Times New Roman"/>
                <w:b/>
                <w:noProof/>
              </w:rPr>
              <w:t>]</w:t>
            </w:r>
          </w:hyperlink>
        </w:p>
        <w:p w:rsidR="00C43DDB" w:rsidRDefault="00C43DDB">
          <w:pPr>
            <w:pStyle w:val="2"/>
            <w:tabs>
              <w:tab w:val="right" w:leader="dot" w:pos="8296"/>
            </w:tabs>
            <w:rPr>
              <w:rFonts w:eastAsiaTheme="minorEastAsia"/>
              <w:noProof/>
              <w:szCs w:val="22"/>
            </w:rPr>
          </w:pPr>
          <w:hyperlink w:anchor="_Toc130893120" w:history="1">
            <w:r w:rsidRPr="00801475">
              <w:rPr>
                <w:rStyle w:val="a7"/>
                <w:rFonts w:ascii="Times New Roman" w:eastAsia="楷体" w:hAnsi="Times New Roman"/>
                <w:b/>
                <w:noProof/>
              </w:rPr>
              <w:t>贵金属：风险情绪暂时缓和，贵金属价格小幅回落</w:t>
            </w:r>
          </w:hyperlink>
        </w:p>
        <w:p w:rsidR="00C43DDB" w:rsidRDefault="00C43DDB">
          <w:pPr>
            <w:pStyle w:val="11"/>
            <w:tabs>
              <w:tab w:val="right" w:leader="dot" w:pos="8296"/>
            </w:tabs>
            <w:rPr>
              <w:rFonts w:eastAsiaTheme="minorEastAsia"/>
              <w:noProof/>
              <w:szCs w:val="22"/>
            </w:rPr>
          </w:pPr>
          <w:hyperlink w:anchor="_Toc130893121" w:history="1">
            <w:r w:rsidRPr="00801475">
              <w:rPr>
                <w:rStyle w:val="a7"/>
                <w:rFonts w:ascii="Times New Roman" w:eastAsia="楷体" w:hAnsi="Times New Roman"/>
                <w:b/>
                <w:noProof/>
              </w:rPr>
              <w:t>[</w:t>
            </w:r>
            <w:r w:rsidRPr="00801475">
              <w:rPr>
                <w:rStyle w:val="a7"/>
                <w:rFonts w:ascii="Times New Roman" w:eastAsia="楷体" w:hAnsi="Times New Roman"/>
                <w:b/>
                <w:noProof/>
              </w:rPr>
              <w:t>金属</w:t>
            </w:r>
            <w:r w:rsidRPr="00801475">
              <w:rPr>
                <w:rStyle w:val="a7"/>
                <w:rFonts w:ascii="Times New Roman" w:eastAsia="楷体" w:hAnsi="Times New Roman"/>
                <w:b/>
                <w:noProof/>
              </w:rPr>
              <w:t>]</w:t>
            </w:r>
          </w:hyperlink>
        </w:p>
        <w:p w:rsidR="00C43DDB" w:rsidRDefault="00C43DDB">
          <w:pPr>
            <w:pStyle w:val="2"/>
            <w:tabs>
              <w:tab w:val="right" w:leader="dot" w:pos="8296"/>
            </w:tabs>
            <w:rPr>
              <w:rFonts w:eastAsiaTheme="minorEastAsia"/>
              <w:noProof/>
              <w:szCs w:val="22"/>
            </w:rPr>
          </w:pPr>
          <w:hyperlink w:anchor="_Toc130893122" w:history="1">
            <w:r w:rsidRPr="00801475">
              <w:rPr>
                <w:rStyle w:val="a7"/>
                <w:rFonts w:ascii="楷体" w:eastAsia="楷体" w:hAnsi="楷体"/>
                <w:b/>
                <w:noProof/>
              </w:rPr>
              <w:t>螺纹钢：成本下移下，盘面或偏弱震荡</w:t>
            </w:r>
          </w:hyperlink>
        </w:p>
        <w:p w:rsidR="00C43DDB" w:rsidRDefault="00C43DDB">
          <w:pPr>
            <w:pStyle w:val="2"/>
            <w:tabs>
              <w:tab w:val="right" w:leader="dot" w:pos="8296"/>
            </w:tabs>
            <w:rPr>
              <w:rFonts w:eastAsiaTheme="minorEastAsia"/>
              <w:noProof/>
              <w:szCs w:val="22"/>
            </w:rPr>
          </w:pPr>
          <w:hyperlink w:anchor="_Toc130893123" w:history="1">
            <w:r w:rsidRPr="00801475">
              <w:rPr>
                <w:rStyle w:val="a7"/>
                <w:rFonts w:ascii="楷体" w:eastAsia="楷体" w:hAnsi="楷体"/>
                <w:b/>
                <w:noProof/>
              </w:rPr>
              <w:t>焦炭：成本支撑弱化，或试探前底支撑</w:t>
            </w:r>
          </w:hyperlink>
        </w:p>
        <w:p w:rsidR="00C43DDB" w:rsidRDefault="00C43DDB">
          <w:pPr>
            <w:pStyle w:val="2"/>
            <w:tabs>
              <w:tab w:val="right" w:leader="dot" w:pos="8296"/>
            </w:tabs>
            <w:rPr>
              <w:rFonts w:eastAsiaTheme="minorEastAsia"/>
              <w:noProof/>
              <w:szCs w:val="22"/>
            </w:rPr>
          </w:pPr>
          <w:hyperlink w:anchor="_Toc130893124" w:history="1">
            <w:r w:rsidRPr="00801475">
              <w:rPr>
                <w:rStyle w:val="a7"/>
                <w:rFonts w:ascii="楷体" w:eastAsia="楷体" w:hAnsi="楷体"/>
                <w:b/>
                <w:noProof/>
              </w:rPr>
              <w:t>焦煤：长协价格或有所调整，市场或偏悲观</w:t>
            </w:r>
          </w:hyperlink>
        </w:p>
        <w:p w:rsidR="00C43DDB" w:rsidRDefault="00C43DDB">
          <w:pPr>
            <w:pStyle w:val="2"/>
            <w:tabs>
              <w:tab w:val="right" w:leader="dot" w:pos="8296"/>
            </w:tabs>
            <w:rPr>
              <w:rFonts w:eastAsiaTheme="minorEastAsia"/>
              <w:noProof/>
              <w:szCs w:val="22"/>
            </w:rPr>
          </w:pPr>
          <w:hyperlink w:anchor="_Toc130893125" w:history="1">
            <w:r w:rsidRPr="00801475">
              <w:rPr>
                <w:rStyle w:val="a7"/>
                <w:rFonts w:ascii="楷体" w:eastAsia="楷体" w:hAnsi="楷体"/>
                <w:b/>
                <w:noProof/>
              </w:rPr>
              <w:t>铜：基本面支撑下，铜价区间震荡偏强</w:t>
            </w:r>
          </w:hyperlink>
        </w:p>
        <w:p w:rsidR="00C43DDB" w:rsidRDefault="00C43DDB">
          <w:pPr>
            <w:pStyle w:val="2"/>
            <w:tabs>
              <w:tab w:val="right" w:leader="dot" w:pos="8296"/>
            </w:tabs>
            <w:rPr>
              <w:rFonts w:eastAsiaTheme="minorEastAsia"/>
              <w:noProof/>
              <w:szCs w:val="22"/>
            </w:rPr>
          </w:pPr>
          <w:hyperlink w:anchor="_Toc130893126" w:history="1">
            <w:r w:rsidRPr="00801475">
              <w:rPr>
                <w:rStyle w:val="a7"/>
                <w:rFonts w:ascii="楷体" w:eastAsia="楷体" w:hAnsi="楷体"/>
                <w:b/>
                <w:noProof/>
              </w:rPr>
              <w:t>铝：供向弱需走强，铝价重心预期上移</w:t>
            </w:r>
          </w:hyperlink>
        </w:p>
        <w:p w:rsidR="00C43DDB" w:rsidRDefault="00C43DDB">
          <w:pPr>
            <w:pStyle w:val="2"/>
            <w:tabs>
              <w:tab w:val="right" w:leader="dot" w:pos="8296"/>
            </w:tabs>
            <w:rPr>
              <w:rFonts w:eastAsiaTheme="minorEastAsia"/>
              <w:noProof/>
              <w:szCs w:val="22"/>
            </w:rPr>
          </w:pPr>
          <w:hyperlink w:anchor="_Toc130893127" w:history="1">
            <w:r w:rsidRPr="00801475">
              <w:rPr>
                <w:rStyle w:val="a7"/>
                <w:rFonts w:ascii="楷体" w:eastAsia="楷体" w:hAnsi="楷体"/>
                <w:b/>
                <w:noProof/>
              </w:rPr>
              <w:t>锌：盘面情绪性反弹，注意价格回落风险</w:t>
            </w:r>
          </w:hyperlink>
        </w:p>
        <w:p w:rsidR="00C43DDB" w:rsidRDefault="00C43DDB">
          <w:pPr>
            <w:pStyle w:val="2"/>
            <w:tabs>
              <w:tab w:val="right" w:leader="dot" w:pos="8296"/>
            </w:tabs>
            <w:rPr>
              <w:rFonts w:eastAsiaTheme="minorEastAsia"/>
              <w:noProof/>
              <w:szCs w:val="22"/>
            </w:rPr>
          </w:pPr>
          <w:hyperlink w:anchor="_Toc130893128" w:history="1">
            <w:r w:rsidRPr="00801475">
              <w:rPr>
                <w:rStyle w:val="a7"/>
                <w:rFonts w:ascii="楷体" w:eastAsia="楷体" w:hAnsi="楷体"/>
                <w:b/>
                <w:noProof/>
              </w:rPr>
              <w:t>镍：宏微观利空共振，镍价延续跌势</w:t>
            </w:r>
          </w:hyperlink>
        </w:p>
        <w:p w:rsidR="00C43DDB" w:rsidRDefault="00C43DDB">
          <w:pPr>
            <w:pStyle w:val="2"/>
            <w:tabs>
              <w:tab w:val="right" w:leader="dot" w:pos="8296"/>
            </w:tabs>
            <w:rPr>
              <w:rFonts w:eastAsiaTheme="minorEastAsia"/>
              <w:noProof/>
              <w:szCs w:val="22"/>
            </w:rPr>
          </w:pPr>
          <w:hyperlink w:anchor="_Toc130893129" w:history="1">
            <w:r w:rsidRPr="00801475">
              <w:rPr>
                <w:rStyle w:val="a7"/>
                <w:rFonts w:ascii="楷体" w:eastAsia="楷体" w:hAnsi="楷体"/>
                <w:b/>
                <w:noProof/>
              </w:rPr>
              <w:t>不锈钢：原料价格继续下移形成拖累，短期震荡为主</w:t>
            </w:r>
          </w:hyperlink>
        </w:p>
        <w:p w:rsidR="00C43DDB" w:rsidRDefault="00C43DDB">
          <w:pPr>
            <w:pStyle w:val="2"/>
            <w:tabs>
              <w:tab w:val="right" w:leader="dot" w:pos="8296"/>
            </w:tabs>
            <w:rPr>
              <w:rFonts w:eastAsiaTheme="minorEastAsia"/>
              <w:noProof/>
              <w:szCs w:val="22"/>
            </w:rPr>
          </w:pPr>
          <w:hyperlink w:anchor="_Toc130893130" w:history="1">
            <w:r w:rsidRPr="00801475">
              <w:rPr>
                <w:rStyle w:val="a7"/>
                <w:rFonts w:ascii="楷体" w:eastAsia="楷体" w:hAnsi="楷体"/>
                <w:b/>
                <w:noProof/>
              </w:rPr>
              <w:t>工业硅：短期供应或边际减少，预计市场将阶段性企稳</w:t>
            </w:r>
          </w:hyperlink>
        </w:p>
        <w:p w:rsidR="00C43DDB" w:rsidRDefault="00C43DDB">
          <w:pPr>
            <w:pStyle w:val="11"/>
            <w:tabs>
              <w:tab w:val="right" w:leader="dot" w:pos="8296"/>
            </w:tabs>
            <w:rPr>
              <w:rFonts w:eastAsiaTheme="minorEastAsia"/>
              <w:noProof/>
              <w:szCs w:val="22"/>
            </w:rPr>
          </w:pPr>
          <w:hyperlink w:anchor="_Toc130893131" w:history="1">
            <w:r w:rsidRPr="00801475">
              <w:rPr>
                <w:rStyle w:val="a7"/>
                <w:rFonts w:ascii="Times New Roman" w:eastAsia="楷体" w:hAnsi="Times New Roman"/>
                <w:b/>
                <w:noProof/>
              </w:rPr>
              <w:t>[</w:t>
            </w:r>
            <w:r w:rsidRPr="00801475">
              <w:rPr>
                <w:rStyle w:val="a7"/>
                <w:rFonts w:ascii="Times New Roman" w:eastAsia="楷体" w:hAnsi="Times New Roman"/>
                <w:b/>
                <w:noProof/>
              </w:rPr>
              <w:t>化工</w:t>
            </w:r>
            <w:r w:rsidRPr="00801475">
              <w:rPr>
                <w:rStyle w:val="a7"/>
                <w:rFonts w:ascii="Times New Roman" w:eastAsia="楷体" w:hAnsi="Times New Roman"/>
                <w:b/>
                <w:noProof/>
              </w:rPr>
              <w:t>]</w:t>
            </w:r>
          </w:hyperlink>
        </w:p>
        <w:p w:rsidR="00C43DDB" w:rsidRDefault="00C43DDB">
          <w:pPr>
            <w:pStyle w:val="2"/>
            <w:tabs>
              <w:tab w:val="right" w:leader="dot" w:pos="8296"/>
            </w:tabs>
            <w:rPr>
              <w:rFonts w:eastAsiaTheme="minorEastAsia"/>
              <w:noProof/>
              <w:szCs w:val="22"/>
            </w:rPr>
          </w:pPr>
          <w:hyperlink w:anchor="_Toc130893132" w:history="1">
            <w:r w:rsidRPr="00801475">
              <w:rPr>
                <w:rStyle w:val="a7"/>
                <w:rFonts w:ascii="Times New Roman" w:eastAsia="楷体" w:hAnsi="Times New Roman"/>
                <w:b/>
                <w:noProof/>
              </w:rPr>
              <w:t>天然橡胶</w:t>
            </w:r>
            <w:r w:rsidRPr="00801475">
              <w:rPr>
                <w:rStyle w:val="a7"/>
                <w:rFonts w:ascii="Times New Roman" w:eastAsia="楷体" w:hAnsi="Times New Roman"/>
                <w:b/>
                <w:noProof/>
              </w:rPr>
              <w:t>:</w:t>
            </w:r>
            <w:r w:rsidRPr="00801475">
              <w:rPr>
                <w:rStyle w:val="a7"/>
                <w:noProof/>
              </w:rPr>
              <w:t xml:space="preserve"> </w:t>
            </w:r>
            <w:r w:rsidRPr="00801475">
              <w:rPr>
                <w:rStyle w:val="a7"/>
                <w:rFonts w:ascii="Times New Roman" w:eastAsia="楷体" w:hAnsi="Times New Roman"/>
                <w:b/>
                <w:noProof/>
              </w:rPr>
              <w:t>短期</w:t>
            </w:r>
            <w:r w:rsidRPr="00801475">
              <w:rPr>
                <w:rStyle w:val="a7"/>
                <w:rFonts w:ascii="Times New Roman" w:eastAsia="楷体" w:hAnsi="Times New Roman"/>
                <w:b/>
                <w:noProof/>
              </w:rPr>
              <w:t>RU</w:t>
            </w:r>
            <w:r w:rsidRPr="00801475">
              <w:rPr>
                <w:rStyle w:val="a7"/>
                <w:rFonts w:ascii="Times New Roman" w:eastAsia="楷体" w:hAnsi="Times New Roman"/>
                <w:b/>
                <w:noProof/>
              </w:rPr>
              <w:t>继续上涨稍显乏力，运行震荡偏强预期</w:t>
            </w:r>
          </w:hyperlink>
        </w:p>
        <w:p w:rsidR="00C43DDB" w:rsidRDefault="00C43DDB">
          <w:pPr>
            <w:pStyle w:val="2"/>
            <w:tabs>
              <w:tab w:val="right" w:leader="dot" w:pos="8296"/>
            </w:tabs>
            <w:rPr>
              <w:rFonts w:eastAsiaTheme="minorEastAsia"/>
              <w:noProof/>
              <w:szCs w:val="22"/>
            </w:rPr>
          </w:pPr>
          <w:hyperlink w:anchor="_Toc130893133" w:history="1">
            <w:r w:rsidRPr="00801475">
              <w:rPr>
                <w:rStyle w:val="a7"/>
                <w:rFonts w:ascii="楷体" w:eastAsia="楷体" w:hAnsi="楷体"/>
                <w:b/>
                <w:noProof/>
              </w:rPr>
              <w:t>PTA：供需格局强势维持</w:t>
            </w:r>
          </w:hyperlink>
        </w:p>
        <w:p w:rsidR="00C43DDB" w:rsidRDefault="00C43DDB">
          <w:pPr>
            <w:pStyle w:val="2"/>
            <w:tabs>
              <w:tab w:val="right" w:leader="dot" w:pos="8296"/>
            </w:tabs>
            <w:rPr>
              <w:rFonts w:eastAsiaTheme="minorEastAsia"/>
              <w:noProof/>
              <w:szCs w:val="22"/>
            </w:rPr>
          </w:pPr>
          <w:hyperlink w:anchor="_Toc130893134" w:history="1">
            <w:r w:rsidRPr="00801475">
              <w:rPr>
                <w:rStyle w:val="a7"/>
                <w:rFonts w:ascii="楷体" w:eastAsia="楷体" w:hAnsi="楷体"/>
                <w:b/>
                <w:noProof/>
              </w:rPr>
              <w:t>PVC：成本端化工煤减产及消费回暖预期提振 关注V企稳后低多机会</w:t>
            </w:r>
          </w:hyperlink>
        </w:p>
        <w:p w:rsidR="00C43DDB" w:rsidRDefault="00C43DDB">
          <w:pPr>
            <w:pStyle w:val="2"/>
            <w:tabs>
              <w:tab w:val="right" w:leader="dot" w:pos="8296"/>
            </w:tabs>
            <w:rPr>
              <w:rFonts w:eastAsiaTheme="minorEastAsia"/>
              <w:noProof/>
              <w:szCs w:val="22"/>
            </w:rPr>
          </w:pPr>
          <w:hyperlink w:anchor="_Toc130893135" w:history="1">
            <w:r w:rsidRPr="00801475">
              <w:rPr>
                <w:rStyle w:val="a7"/>
                <w:rFonts w:ascii="楷体" w:eastAsia="楷体" w:hAnsi="楷体"/>
                <w:b/>
                <w:noProof/>
              </w:rPr>
              <w:t>聚烯烃：原油反弹给予一定提振，聚烯烃或窄幅上行</w:t>
            </w:r>
          </w:hyperlink>
        </w:p>
        <w:p w:rsidR="00C43DDB" w:rsidRDefault="00C43DDB">
          <w:pPr>
            <w:pStyle w:val="2"/>
            <w:tabs>
              <w:tab w:val="right" w:leader="dot" w:pos="8296"/>
            </w:tabs>
            <w:rPr>
              <w:rFonts w:eastAsiaTheme="minorEastAsia"/>
              <w:noProof/>
              <w:szCs w:val="22"/>
            </w:rPr>
          </w:pPr>
          <w:hyperlink w:anchor="_Toc130893136" w:history="1">
            <w:r w:rsidRPr="00801475">
              <w:rPr>
                <w:rStyle w:val="a7"/>
                <w:rFonts w:ascii="楷体" w:eastAsia="楷体" w:hAnsi="楷体"/>
                <w:b/>
                <w:noProof/>
              </w:rPr>
              <w:t>MEG：关注09低多机会</w:t>
            </w:r>
          </w:hyperlink>
        </w:p>
        <w:p w:rsidR="00C43DDB" w:rsidRDefault="00C43DDB">
          <w:pPr>
            <w:pStyle w:val="11"/>
            <w:tabs>
              <w:tab w:val="right" w:leader="dot" w:pos="8296"/>
            </w:tabs>
            <w:rPr>
              <w:rFonts w:eastAsiaTheme="minorEastAsia"/>
              <w:noProof/>
              <w:szCs w:val="22"/>
            </w:rPr>
          </w:pPr>
          <w:hyperlink w:anchor="_Toc130893137" w:history="1">
            <w:r w:rsidRPr="00801475">
              <w:rPr>
                <w:rStyle w:val="a7"/>
                <w:rFonts w:ascii="Times New Roman" w:eastAsia="楷体" w:hAnsi="Times New Roman"/>
                <w:b/>
                <w:noProof/>
              </w:rPr>
              <w:t>[</w:t>
            </w:r>
            <w:r w:rsidRPr="00801475">
              <w:rPr>
                <w:rStyle w:val="a7"/>
                <w:rFonts w:ascii="Times New Roman" w:eastAsia="楷体" w:hAnsi="Times New Roman"/>
                <w:b/>
                <w:noProof/>
              </w:rPr>
              <w:t>农产品</w:t>
            </w:r>
            <w:r w:rsidRPr="00801475">
              <w:rPr>
                <w:rStyle w:val="a7"/>
                <w:rFonts w:ascii="Times New Roman" w:eastAsia="楷体" w:hAnsi="Times New Roman"/>
                <w:b/>
                <w:noProof/>
              </w:rPr>
              <w:t>]</w:t>
            </w:r>
          </w:hyperlink>
        </w:p>
        <w:p w:rsidR="00C43DDB" w:rsidRDefault="00C43DDB">
          <w:pPr>
            <w:pStyle w:val="2"/>
            <w:tabs>
              <w:tab w:val="right" w:leader="dot" w:pos="8296"/>
            </w:tabs>
            <w:rPr>
              <w:rFonts w:eastAsiaTheme="minorEastAsia"/>
              <w:noProof/>
              <w:szCs w:val="22"/>
            </w:rPr>
          </w:pPr>
          <w:hyperlink w:anchor="_Toc130893138" w:history="1">
            <w:r w:rsidRPr="00801475">
              <w:rPr>
                <w:rStyle w:val="a7"/>
                <w:rFonts w:ascii="楷体" w:eastAsia="楷体" w:hAnsi="楷体"/>
                <w:b/>
                <w:noProof/>
              </w:rPr>
              <w:t>豆粕/菜粕：阶段性供应压力，趋势偏空</w:t>
            </w:r>
          </w:hyperlink>
        </w:p>
        <w:p w:rsidR="00C43DDB" w:rsidRDefault="00C43DDB">
          <w:pPr>
            <w:pStyle w:val="2"/>
            <w:tabs>
              <w:tab w:val="right" w:leader="dot" w:pos="8296"/>
            </w:tabs>
            <w:rPr>
              <w:rFonts w:eastAsiaTheme="minorEastAsia"/>
              <w:noProof/>
              <w:szCs w:val="22"/>
            </w:rPr>
          </w:pPr>
          <w:hyperlink w:anchor="_Toc130893139" w:history="1">
            <w:r w:rsidRPr="00801475">
              <w:rPr>
                <w:rStyle w:val="a7"/>
                <w:rFonts w:ascii="楷体" w:eastAsia="楷体" w:hAnsi="楷体"/>
                <w:b/>
                <w:noProof/>
              </w:rPr>
              <w:t>油脂：阶段性反弹，仍缺乏有效利好支撑</w:t>
            </w:r>
          </w:hyperlink>
        </w:p>
        <w:p w:rsidR="00C43DDB" w:rsidRDefault="00C43DDB">
          <w:pPr>
            <w:pStyle w:val="2"/>
            <w:tabs>
              <w:tab w:val="right" w:leader="dot" w:pos="8296"/>
            </w:tabs>
            <w:rPr>
              <w:rFonts w:eastAsiaTheme="minorEastAsia"/>
              <w:noProof/>
              <w:szCs w:val="22"/>
            </w:rPr>
          </w:pPr>
          <w:hyperlink w:anchor="_Toc130893140" w:history="1">
            <w:r w:rsidRPr="00801475">
              <w:rPr>
                <w:rStyle w:val="a7"/>
                <w:rFonts w:ascii="楷体" w:eastAsia="楷体" w:hAnsi="楷体"/>
                <w:b/>
                <w:bCs/>
                <w:noProof/>
              </w:rPr>
              <w:t>玉米与淀粉：</w:t>
            </w:r>
            <w:r w:rsidRPr="00801475">
              <w:rPr>
                <w:rStyle w:val="a7"/>
                <w:rFonts w:ascii="楷体" w:eastAsia="楷体" w:hAnsi="楷体"/>
                <w:b/>
                <w:noProof/>
              </w:rPr>
              <w:t>期现货弱势未改</w:t>
            </w:r>
          </w:hyperlink>
        </w:p>
        <w:p w:rsidR="00C43DDB" w:rsidRDefault="00C43DDB">
          <w:pPr>
            <w:pStyle w:val="2"/>
            <w:tabs>
              <w:tab w:val="right" w:leader="dot" w:pos="8296"/>
            </w:tabs>
            <w:rPr>
              <w:rFonts w:eastAsiaTheme="minorEastAsia"/>
              <w:noProof/>
              <w:szCs w:val="22"/>
            </w:rPr>
          </w:pPr>
          <w:hyperlink w:anchor="_Toc130893141" w:history="1">
            <w:r w:rsidRPr="00801475">
              <w:rPr>
                <w:rStyle w:val="a7"/>
                <w:rFonts w:ascii="楷体" w:eastAsia="楷体" w:hAnsi="楷体"/>
                <w:b/>
                <w:bCs/>
                <w:noProof/>
              </w:rPr>
              <w:t>畜禽养殖：期价分化运行</w:t>
            </w:r>
          </w:hyperlink>
        </w:p>
        <w:p w:rsidR="00C43DDB" w:rsidRDefault="00C43DDB">
          <w:pPr>
            <w:pStyle w:val="2"/>
            <w:tabs>
              <w:tab w:val="right" w:leader="dot" w:pos="8296"/>
            </w:tabs>
            <w:rPr>
              <w:rFonts w:eastAsiaTheme="minorEastAsia"/>
              <w:noProof/>
              <w:szCs w:val="22"/>
            </w:rPr>
          </w:pPr>
          <w:hyperlink w:anchor="_Toc130893142" w:history="1">
            <w:r w:rsidRPr="00801475">
              <w:rPr>
                <w:rStyle w:val="a7"/>
                <w:rFonts w:ascii="楷体" w:eastAsia="楷体" w:hAnsi="楷体"/>
                <w:b/>
                <w:noProof/>
              </w:rPr>
              <w:t>郑棉：郑棉震荡上行。宽跨式期权卖权持有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089311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0893118"/>
      <w:bookmarkEnd w:id="3"/>
      <w:r>
        <w:rPr>
          <w:rFonts w:ascii="Times New Roman" w:eastAsia="楷体" w:hAnsi="Times New Roman" w:hint="eastAsia"/>
          <w:b/>
          <w:color w:val="000000" w:themeColor="text1"/>
          <w:sz w:val="24"/>
          <w:szCs w:val="24"/>
        </w:rPr>
        <w:t>股指：</w:t>
      </w:r>
      <w:bookmarkEnd w:id="5"/>
      <w:bookmarkEnd w:id="6"/>
      <w:r w:rsidR="00D47039" w:rsidRPr="00D47039">
        <w:rPr>
          <w:rFonts w:ascii="Times New Roman" w:eastAsia="楷体" w:hAnsi="Times New Roman" w:hint="eastAsia"/>
          <w:b/>
          <w:color w:val="000000" w:themeColor="text1"/>
          <w:sz w:val="24"/>
          <w:szCs w:val="24"/>
        </w:rPr>
        <w:t>IH</w:t>
      </w:r>
      <w:r w:rsidR="00D47039" w:rsidRPr="00D47039">
        <w:rPr>
          <w:rFonts w:ascii="Times New Roman" w:eastAsia="楷体" w:hAnsi="Times New Roman" w:hint="eastAsia"/>
          <w:b/>
          <w:color w:val="000000" w:themeColor="text1"/>
          <w:sz w:val="24"/>
          <w:szCs w:val="24"/>
        </w:rPr>
        <w:t>多单轻仓持有，超跌可适当低多</w:t>
      </w:r>
      <w:bookmarkEnd w:id="7"/>
    </w:p>
    <w:p w:rsidR="003F56A5" w:rsidRDefault="00D47039">
      <w:pPr>
        <w:ind w:leftChars="300" w:left="630"/>
        <w:rPr>
          <w:rFonts w:ascii="Times New Roman" w:eastAsia="楷体" w:hAnsi="Times New Roman"/>
          <w:color w:val="000000" w:themeColor="text1"/>
          <w:sz w:val="24"/>
          <w:szCs w:val="24"/>
        </w:rPr>
      </w:pPr>
      <w:r w:rsidRPr="00D47039">
        <w:rPr>
          <w:rFonts w:ascii="Times New Roman" w:eastAsia="楷体" w:hAnsi="Times New Roman" w:hint="eastAsia"/>
          <w:color w:val="000000" w:themeColor="text1"/>
          <w:sz w:val="24"/>
          <w:szCs w:val="24"/>
        </w:rPr>
        <w:t>1-2</w:t>
      </w:r>
      <w:r w:rsidRPr="00D47039">
        <w:rPr>
          <w:rFonts w:ascii="Times New Roman" w:eastAsia="楷体" w:hAnsi="Times New Roman" w:hint="eastAsia"/>
          <w:color w:val="000000" w:themeColor="text1"/>
          <w:sz w:val="24"/>
          <w:szCs w:val="24"/>
        </w:rPr>
        <w:t>月工业企业利润数据再度确认弱复苏，热门板块拥挤度持续走高，低估红利板块亦集中回调，资金缺少上行合力，短期波动或较大，等待</w:t>
      </w:r>
      <w:r w:rsidRPr="00D47039">
        <w:rPr>
          <w:rFonts w:ascii="Times New Roman" w:eastAsia="楷体" w:hAnsi="Times New Roman" w:hint="eastAsia"/>
          <w:color w:val="000000" w:themeColor="text1"/>
          <w:sz w:val="24"/>
          <w:szCs w:val="24"/>
        </w:rPr>
        <w:t>3</w:t>
      </w:r>
      <w:r w:rsidRPr="00D47039">
        <w:rPr>
          <w:rFonts w:ascii="Times New Roman" w:eastAsia="楷体" w:hAnsi="Times New Roman" w:hint="eastAsia"/>
          <w:color w:val="000000" w:themeColor="text1"/>
          <w:sz w:val="24"/>
          <w:szCs w:val="24"/>
        </w:rPr>
        <w:t>月经济数据验证及业绩预报</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089311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0893120"/>
      <w:r>
        <w:rPr>
          <w:rFonts w:ascii="Times New Roman" w:eastAsia="楷体" w:hAnsi="Times New Roman" w:hint="eastAsia"/>
          <w:b/>
          <w:color w:val="000000" w:themeColor="text1"/>
          <w:sz w:val="24"/>
          <w:szCs w:val="24"/>
        </w:rPr>
        <w:t>贵金属：</w:t>
      </w:r>
      <w:r w:rsidR="00D47039" w:rsidRPr="00D47039">
        <w:rPr>
          <w:rFonts w:ascii="Times New Roman" w:eastAsia="楷体" w:hAnsi="Times New Roman" w:hint="eastAsia"/>
          <w:b/>
          <w:color w:val="000000" w:themeColor="text1"/>
          <w:sz w:val="24"/>
          <w:szCs w:val="24"/>
        </w:rPr>
        <w:t>风险情绪暂时缓和，贵金属价格小幅回落</w:t>
      </w:r>
      <w:bookmarkEnd w:id="9"/>
    </w:p>
    <w:p w:rsidR="003F56A5" w:rsidRDefault="00D47039">
      <w:pPr>
        <w:ind w:leftChars="300" w:left="630"/>
        <w:rPr>
          <w:rFonts w:ascii="Times New Roman" w:eastAsia="楷体" w:hAnsi="Times New Roman"/>
          <w:sz w:val="24"/>
          <w:szCs w:val="24"/>
        </w:rPr>
      </w:pPr>
      <w:r w:rsidRPr="00D47039">
        <w:rPr>
          <w:rFonts w:ascii="Times New Roman" w:eastAsia="楷体" w:hAnsi="Times New Roman" w:hint="eastAsia"/>
          <w:color w:val="000000" w:themeColor="text1"/>
          <w:sz w:val="24"/>
          <w:szCs w:val="24"/>
        </w:rPr>
        <w:t>美国部分中小型银行存款外流放缓，民众对地区性银行的信心或逐渐恢复。德意志银行将于</w:t>
      </w:r>
      <w:r w:rsidRPr="00D47039">
        <w:rPr>
          <w:rFonts w:ascii="Times New Roman" w:eastAsia="楷体" w:hAnsi="Times New Roman" w:hint="eastAsia"/>
          <w:color w:val="000000" w:themeColor="text1"/>
          <w:sz w:val="24"/>
          <w:szCs w:val="24"/>
        </w:rPr>
        <w:t>5</w:t>
      </w:r>
      <w:r w:rsidRPr="00D47039">
        <w:rPr>
          <w:rFonts w:ascii="Times New Roman" w:eastAsia="楷体" w:hAnsi="Times New Roman" w:hint="eastAsia"/>
          <w:color w:val="000000" w:themeColor="text1"/>
          <w:sz w:val="24"/>
          <w:szCs w:val="24"/>
        </w:rPr>
        <w:t>月</w:t>
      </w:r>
      <w:r w:rsidRPr="00D47039">
        <w:rPr>
          <w:rFonts w:ascii="Times New Roman" w:eastAsia="楷体" w:hAnsi="Times New Roman" w:hint="eastAsia"/>
          <w:color w:val="000000" w:themeColor="text1"/>
          <w:sz w:val="24"/>
          <w:szCs w:val="24"/>
        </w:rPr>
        <w:t>24</w:t>
      </w:r>
      <w:r w:rsidRPr="00D47039">
        <w:rPr>
          <w:rFonts w:ascii="Times New Roman" w:eastAsia="楷体" w:hAnsi="Times New Roman" w:hint="eastAsia"/>
          <w:color w:val="000000" w:themeColor="text1"/>
          <w:sz w:val="24"/>
          <w:szCs w:val="24"/>
        </w:rPr>
        <w:t>日提前赎回</w:t>
      </w:r>
      <w:r w:rsidRPr="00D47039">
        <w:rPr>
          <w:rFonts w:ascii="Times New Roman" w:eastAsia="楷体" w:hAnsi="Times New Roman" w:hint="eastAsia"/>
          <w:color w:val="000000" w:themeColor="text1"/>
          <w:sz w:val="24"/>
          <w:szCs w:val="24"/>
        </w:rPr>
        <w:t>2028</w:t>
      </w:r>
      <w:r w:rsidRPr="00D47039">
        <w:rPr>
          <w:rFonts w:ascii="Times New Roman" w:eastAsia="楷体" w:hAnsi="Times New Roman" w:hint="eastAsia"/>
          <w:color w:val="000000" w:themeColor="text1"/>
          <w:sz w:val="24"/>
          <w:szCs w:val="24"/>
        </w:rPr>
        <w:t>年到期的</w:t>
      </w:r>
      <w:r w:rsidRPr="00D47039">
        <w:rPr>
          <w:rFonts w:ascii="Times New Roman" w:eastAsia="楷体" w:hAnsi="Times New Roman" w:hint="eastAsia"/>
          <w:color w:val="000000" w:themeColor="text1"/>
          <w:sz w:val="24"/>
          <w:szCs w:val="24"/>
        </w:rPr>
        <w:t>15</w:t>
      </w:r>
      <w:r w:rsidRPr="00D47039">
        <w:rPr>
          <w:rFonts w:ascii="Times New Roman" w:eastAsia="楷体" w:hAnsi="Times New Roman" w:hint="eastAsia"/>
          <w:color w:val="000000" w:themeColor="text1"/>
          <w:sz w:val="24"/>
          <w:szCs w:val="24"/>
        </w:rPr>
        <w:t>亿美元二级资本次级债券，恢复市场信心。标普预测称美国经济前景具有韧性，但近期银行业风险事件增加了硬着陆的可能性，未来美国就业市场或逐步走弱。周内关注美国国会及监管部门关于硅谷银行和签名银行倒闭事件的听证会，以及周五将公布的美国</w:t>
      </w:r>
      <w:r w:rsidRPr="00D47039">
        <w:rPr>
          <w:rFonts w:ascii="Times New Roman" w:eastAsia="楷体" w:hAnsi="Times New Roman" w:hint="eastAsia"/>
          <w:color w:val="000000" w:themeColor="text1"/>
          <w:sz w:val="24"/>
          <w:szCs w:val="24"/>
        </w:rPr>
        <w:t>PCE</w:t>
      </w:r>
      <w:r w:rsidRPr="00D47039">
        <w:rPr>
          <w:rFonts w:ascii="Times New Roman" w:eastAsia="楷体" w:hAnsi="Times New Roman" w:hint="eastAsia"/>
          <w:color w:val="000000" w:themeColor="text1"/>
          <w:sz w:val="24"/>
          <w:szCs w:val="24"/>
        </w:rPr>
        <w:t>通胀数据。风险情绪暂时缓和，沪金、沪银小幅回落，建议可逢高部分止盈锁定前期多单收益，海外降息预期下后续逐步转向围绕衰退逻辑进行交易，思路仍以偏多为主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089312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0893122"/>
      <w:r>
        <w:rPr>
          <w:rFonts w:ascii="楷体" w:eastAsia="楷体" w:hAnsi="楷体" w:hint="eastAsia"/>
          <w:b/>
          <w:color w:val="000000" w:themeColor="text1"/>
          <w:sz w:val="24"/>
          <w:szCs w:val="24"/>
        </w:rPr>
        <w:t>螺纹钢：</w:t>
      </w:r>
      <w:bookmarkEnd w:id="15"/>
      <w:bookmarkEnd w:id="16"/>
      <w:r w:rsidR="00426AB5" w:rsidRPr="00426AB5">
        <w:rPr>
          <w:rFonts w:ascii="楷体" w:eastAsia="楷体" w:hAnsi="楷体" w:hint="eastAsia"/>
          <w:b/>
          <w:color w:val="000000" w:themeColor="text1"/>
          <w:sz w:val="24"/>
          <w:szCs w:val="24"/>
        </w:rPr>
        <w:t>成本下移下，盘面或偏弱震荡</w:t>
      </w:r>
      <w:bookmarkEnd w:id="17"/>
    </w:p>
    <w:p w:rsidR="003F56A5" w:rsidRDefault="00426AB5">
      <w:pPr>
        <w:ind w:leftChars="300" w:left="630"/>
        <w:rPr>
          <w:rFonts w:ascii="楷体" w:eastAsia="楷体" w:hAnsi="楷体"/>
          <w:color w:val="000000" w:themeColor="text1"/>
          <w:sz w:val="24"/>
          <w:szCs w:val="24"/>
        </w:rPr>
      </w:pPr>
      <w:r w:rsidRPr="00426AB5">
        <w:rPr>
          <w:rFonts w:ascii="楷体" w:eastAsia="楷体" w:hAnsi="楷体" w:hint="eastAsia"/>
          <w:color w:val="000000" w:themeColor="text1"/>
          <w:sz w:val="24"/>
          <w:szCs w:val="24"/>
        </w:rPr>
        <w:t>焦煤长协或下调，成本支撑或弱化，需求未超预期前或偏弱震荡。一是确认需求复苏的高度，是否需要在4月通过减产去库：二是等待原料供应修复，成本支撑逐渐弱化，但估值调整后在低库存、高日耗下矛盾较为中性，核心仍是成材需求</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0893123"/>
      <w:r>
        <w:rPr>
          <w:rFonts w:ascii="楷体" w:eastAsia="楷体" w:hAnsi="楷体" w:hint="eastAsia"/>
          <w:b/>
          <w:color w:val="000000" w:themeColor="text1"/>
          <w:sz w:val="24"/>
          <w:szCs w:val="24"/>
        </w:rPr>
        <w:t>焦炭：</w:t>
      </w:r>
      <w:bookmarkEnd w:id="18"/>
      <w:bookmarkEnd w:id="19"/>
      <w:r w:rsidR="00426AB5" w:rsidRPr="00426AB5">
        <w:rPr>
          <w:rFonts w:ascii="楷体" w:eastAsia="楷体" w:hAnsi="楷体" w:hint="eastAsia"/>
          <w:b/>
          <w:color w:val="000000" w:themeColor="text1"/>
          <w:sz w:val="24"/>
          <w:szCs w:val="24"/>
        </w:rPr>
        <w:t>成本支撑弱化，或试探前底支撑</w:t>
      </w:r>
      <w:bookmarkEnd w:id="20"/>
    </w:p>
    <w:p w:rsidR="003F56A5" w:rsidRDefault="00426AB5">
      <w:pPr>
        <w:ind w:leftChars="300" w:left="630"/>
        <w:rPr>
          <w:rFonts w:ascii="楷体" w:eastAsia="楷体" w:hAnsi="楷体"/>
          <w:color w:val="000000" w:themeColor="text1"/>
          <w:sz w:val="24"/>
          <w:szCs w:val="24"/>
        </w:rPr>
      </w:pPr>
      <w:r w:rsidRPr="00426AB5">
        <w:rPr>
          <w:rFonts w:ascii="楷体" w:eastAsia="楷体" w:hAnsi="楷体" w:hint="eastAsia"/>
          <w:color w:val="000000" w:themeColor="text1"/>
          <w:sz w:val="24"/>
          <w:szCs w:val="24"/>
        </w:rPr>
        <w:t>焦煤长协或下调，成本支撑或弱化，高日耗驱动焦炭去库，短期现货下行空间有限预期再次打开，盘面或试探支撑，震荡区间（2580，2620）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0893124"/>
      <w:r>
        <w:rPr>
          <w:rFonts w:ascii="楷体" w:eastAsia="楷体" w:hAnsi="楷体" w:hint="eastAsia"/>
          <w:b/>
          <w:color w:val="000000" w:themeColor="text1"/>
          <w:sz w:val="24"/>
          <w:szCs w:val="24"/>
        </w:rPr>
        <w:t>焦煤：</w:t>
      </w:r>
      <w:r w:rsidR="00426AB5" w:rsidRPr="00426AB5">
        <w:rPr>
          <w:rFonts w:ascii="楷体" w:eastAsia="楷体" w:hAnsi="楷体" w:hint="eastAsia"/>
          <w:b/>
          <w:sz w:val="24"/>
          <w:szCs w:val="24"/>
        </w:rPr>
        <w:t>长协价格或有所调整，市场或偏悲观</w:t>
      </w:r>
      <w:bookmarkEnd w:id="21"/>
    </w:p>
    <w:p w:rsidR="003F56A5" w:rsidRDefault="00426AB5">
      <w:pPr>
        <w:ind w:leftChars="300" w:left="630"/>
        <w:rPr>
          <w:rFonts w:ascii="楷体" w:eastAsia="楷体" w:hAnsi="楷体"/>
          <w:bCs/>
          <w:sz w:val="24"/>
          <w:szCs w:val="24"/>
        </w:rPr>
      </w:pPr>
      <w:r w:rsidRPr="00426AB5">
        <w:rPr>
          <w:rFonts w:ascii="楷体" w:eastAsia="楷体" w:hAnsi="楷体" w:hint="eastAsia"/>
          <w:sz w:val="24"/>
          <w:szCs w:val="24"/>
        </w:rPr>
        <w:t>焦煤将进入供需双增下，长协价格或有所调整，价格中枢有所下移，现货及估值从高位回落，短暂企稳。短期震荡区间（1700,1800）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0893125"/>
      <w:r>
        <w:rPr>
          <w:rFonts w:ascii="楷体" w:eastAsia="楷体" w:hAnsi="楷体" w:hint="eastAsia"/>
          <w:b/>
          <w:color w:val="000000" w:themeColor="text1"/>
          <w:sz w:val="24"/>
          <w:szCs w:val="24"/>
        </w:rPr>
        <w:t>铜：</w:t>
      </w:r>
      <w:bookmarkEnd w:id="22"/>
      <w:bookmarkEnd w:id="23"/>
      <w:r w:rsidR="00D47039" w:rsidRPr="00D47039">
        <w:rPr>
          <w:rFonts w:ascii="楷体" w:eastAsia="楷体" w:hAnsi="楷体" w:hint="eastAsia"/>
          <w:b/>
          <w:color w:val="000000" w:themeColor="text1"/>
          <w:sz w:val="24"/>
          <w:szCs w:val="24"/>
        </w:rPr>
        <w:t>基本面支撑下，铜价区间震荡偏强</w:t>
      </w:r>
      <w:bookmarkEnd w:id="24"/>
    </w:p>
    <w:p w:rsidR="00D47039" w:rsidRPr="00D47039" w:rsidRDefault="00D47039" w:rsidP="00D47039">
      <w:pPr>
        <w:ind w:leftChars="300" w:left="630"/>
        <w:rPr>
          <w:rFonts w:ascii="楷体" w:eastAsia="楷体" w:hAnsi="楷体" w:hint="eastAsia"/>
          <w:color w:val="000000" w:themeColor="text1"/>
          <w:sz w:val="24"/>
          <w:szCs w:val="24"/>
        </w:rPr>
      </w:pPr>
      <w:r w:rsidRPr="00D47039">
        <w:rPr>
          <w:rFonts w:ascii="楷体" w:eastAsia="楷体" w:hAnsi="楷体" w:hint="eastAsia"/>
          <w:color w:val="000000" w:themeColor="text1"/>
          <w:sz w:val="24"/>
          <w:szCs w:val="24"/>
        </w:rPr>
        <w:t>(1)库存：3月27日，SHFE仓单库存76932吨，减5060吨。LME仓单库存70600吨，减2075吨。</w:t>
      </w:r>
    </w:p>
    <w:p w:rsidR="00D47039" w:rsidRPr="00D47039" w:rsidRDefault="00D47039" w:rsidP="00D47039">
      <w:pPr>
        <w:ind w:leftChars="300" w:left="630"/>
        <w:rPr>
          <w:rFonts w:ascii="楷体" w:eastAsia="楷体" w:hAnsi="楷体" w:hint="eastAsia"/>
          <w:color w:val="000000" w:themeColor="text1"/>
          <w:sz w:val="24"/>
          <w:szCs w:val="24"/>
        </w:rPr>
      </w:pPr>
      <w:r w:rsidRPr="00D47039">
        <w:rPr>
          <w:rFonts w:ascii="楷体" w:eastAsia="楷体" w:hAnsi="楷体" w:hint="eastAsia"/>
          <w:color w:val="000000" w:themeColor="text1"/>
          <w:sz w:val="24"/>
          <w:szCs w:val="24"/>
        </w:rPr>
        <w:t>(2)精废价差：3月27日，Mysteel精废价差2278，扩大154。目前价差在合理价差1393之上。</w:t>
      </w:r>
    </w:p>
    <w:p w:rsidR="003F56A5" w:rsidRDefault="00D47039" w:rsidP="00D47039">
      <w:pPr>
        <w:ind w:leftChars="300" w:left="630"/>
        <w:rPr>
          <w:rFonts w:ascii="楷体" w:eastAsia="楷体" w:hAnsi="楷体"/>
          <w:color w:val="000000" w:themeColor="text1"/>
          <w:sz w:val="24"/>
          <w:szCs w:val="24"/>
        </w:rPr>
      </w:pPr>
      <w:r w:rsidRPr="00D47039">
        <w:rPr>
          <w:rFonts w:ascii="楷体" w:eastAsia="楷体" w:hAnsi="楷体" w:hint="eastAsia"/>
          <w:color w:val="000000" w:themeColor="text1"/>
          <w:sz w:val="24"/>
          <w:szCs w:val="24"/>
        </w:rPr>
        <w:t>综述：美联储加息接近尾声，市场预期其年底可能降息，美元指数延续弱</w:t>
      </w:r>
      <w:r w:rsidRPr="00D47039">
        <w:rPr>
          <w:rFonts w:ascii="楷体" w:eastAsia="楷体" w:hAnsi="楷体" w:hint="eastAsia"/>
          <w:color w:val="000000" w:themeColor="text1"/>
          <w:sz w:val="24"/>
          <w:szCs w:val="24"/>
        </w:rPr>
        <w:lastRenderedPageBreak/>
        <w:t>势，但市场对于欧美银行危机的担忧并未完全消失，风险偏好仍偏谨慎。从基本面来看，进入国内传统的消费旺季，伴随消费的逐渐复苏需求有望提高，目前沪铜月差呈现BACK结构， 库存持续去化，基本面对于铜价支撑变强，短期价格或延续区间震荡偏强运行，价格参考68000-71000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0893126"/>
      <w:r>
        <w:rPr>
          <w:rFonts w:ascii="楷体" w:eastAsia="楷体" w:hAnsi="楷体" w:hint="eastAsia"/>
          <w:b/>
          <w:color w:val="000000" w:themeColor="text1"/>
          <w:sz w:val="24"/>
          <w:szCs w:val="24"/>
        </w:rPr>
        <w:t>铝：</w:t>
      </w:r>
      <w:bookmarkEnd w:id="25"/>
      <w:bookmarkEnd w:id="26"/>
      <w:r w:rsidR="00426AB5" w:rsidRPr="00426AB5">
        <w:rPr>
          <w:rFonts w:ascii="楷体" w:eastAsia="楷体" w:hAnsi="楷体" w:hint="eastAsia"/>
          <w:b/>
          <w:color w:val="000000" w:themeColor="text1"/>
          <w:sz w:val="24"/>
          <w:szCs w:val="24"/>
        </w:rPr>
        <w:t>供向弱需走强，铝价重心预期上移</w:t>
      </w:r>
      <w:bookmarkEnd w:id="27"/>
    </w:p>
    <w:p w:rsidR="003F56A5" w:rsidRDefault="00426AB5" w:rsidP="00CF7A9A">
      <w:pPr>
        <w:ind w:leftChars="300" w:left="630"/>
        <w:rPr>
          <w:rFonts w:ascii="楷体" w:eastAsia="楷体" w:hAnsi="楷体"/>
          <w:color w:val="000000" w:themeColor="text1"/>
          <w:sz w:val="24"/>
          <w:szCs w:val="24"/>
        </w:rPr>
      </w:pPr>
      <w:r w:rsidRPr="00426AB5">
        <w:rPr>
          <w:rFonts w:ascii="楷体" w:eastAsia="楷体" w:hAnsi="楷体" w:hint="eastAsia"/>
          <w:color w:val="000000" w:themeColor="text1"/>
          <w:sz w:val="24"/>
          <w:szCs w:val="24"/>
        </w:rPr>
        <w:t>美联储3月加息落地，整体加息节奏趋向偏鸽，美联储联合五大央行增强全球流动性，中俄发布联合声明强调和平解决俄乌冲突，市场恐慌情绪缓解。基本面来看，供应端有贵州、四川小幅增产，海内外库存拐入去库，国内社会库存快速去库，虽有进口铝补充，但前期限电减产影响逐步向外传导，供应偏紧，需求进入旺季仍有支撑，内需表现强韧，短期价格运行在18200-18800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0893127"/>
      <w:r>
        <w:rPr>
          <w:rFonts w:ascii="楷体" w:eastAsia="楷体" w:hAnsi="楷体" w:hint="eastAsia"/>
          <w:b/>
          <w:color w:val="000000" w:themeColor="text1"/>
          <w:sz w:val="24"/>
          <w:szCs w:val="24"/>
        </w:rPr>
        <w:t>锌：</w:t>
      </w:r>
      <w:r w:rsidR="00D47039" w:rsidRPr="00D47039">
        <w:rPr>
          <w:rFonts w:ascii="楷体" w:eastAsia="楷体" w:hAnsi="楷体" w:hint="eastAsia"/>
          <w:b/>
          <w:color w:val="000000" w:themeColor="text1"/>
          <w:sz w:val="24"/>
          <w:szCs w:val="24"/>
        </w:rPr>
        <w:t>盘面情绪性反弹，注意价格回落风险</w:t>
      </w:r>
      <w:bookmarkEnd w:id="28"/>
    </w:p>
    <w:p w:rsidR="003F56A5" w:rsidRDefault="00D47039" w:rsidP="000B0648">
      <w:pPr>
        <w:ind w:leftChars="300" w:left="630"/>
        <w:rPr>
          <w:rFonts w:ascii="楷体" w:eastAsia="楷体" w:hAnsi="楷体"/>
          <w:color w:val="000000" w:themeColor="text1"/>
          <w:sz w:val="24"/>
          <w:szCs w:val="24"/>
        </w:rPr>
      </w:pPr>
      <w:r w:rsidRPr="00D47039">
        <w:rPr>
          <w:rFonts w:ascii="楷体" w:eastAsia="楷体" w:hAnsi="楷体" w:hint="eastAsia"/>
          <w:color w:val="000000" w:themeColor="text1"/>
          <w:sz w:val="24"/>
          <w:szCs w:val="24"/>
        </w:rPr>
        <w:t>联储落地加息，欧美PMI均有超预期表现，海外宏观情绪走缓，国内政策扶持仍在。供应端来看，海外冶炼厂复产预期增强，矿端进口收紧，国产矿供应受限，海外库存走增，国内库存减库，社会库存去化，实际整体库存维持低位结构。中游加工开工积极，下游开工率上行，旺季之下刚性需求对价格有支撑，短期价格多空交织扰动为主，短期价格或有情绪性小幅反弹</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0893128"/>
      <w:r>
        <w:rPr>
          <w:rFonts w:ascii="楷体" w:eastAsia="楷体" w:hAnsi="楷体" w:hint="eastAsia"/>
          <w:b/>
          <w:color w:val="000000" w:themeColor="text1"/>
          <w:sz w:val="24"/>
          <w:szCs w:val="24"/>
        </w:rPr>
        <w:t>镍：</w:t>
      </w:r>
      <w:r w:rsidR="00D86D76" w:rsidRPr="00D86D76">
        <w:rPr>
          <w:rFonts w:ascii="楷体" w:eastAsia="楷体" w:hAnsi="楷体" w:hint="eastAsia"/>
          <w:b/>
          <w:color w:val="000000" w:themeColor="text1"/>
          <w:sz w:val="24"/>
          <w:szCs w:val="24"/>
        </w:rPr>
        <w:t>宏微观利空共振，镍价延续跌势</w:t>
      </w:r>
      <w:bookmarkEnd w:id="29"/>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海外银行破产事件风险外溢继续发酵，整体市场情绪偏悲观，同时伴随纯镍产量提升，镍供应过剩预期进一步强化，宏微观形成一定共振驱动价格持续下跌，中期行情依旧偏空，但短期利空情绪集中释放后不排除反弹。操作上，当前价位不建议继续追空，前期高位空单止盈，待反弹后空单再介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0893129"/>
      <w:r>
        <w:rPr>
          <w:rFonts w:ascii="楷体" w:eastAsia="楷体" w:hAnsi="楷体" w:hint="eastAsia"/>
          <w:b/>
          <w:color w:val="000000" w:themeColor="text1"/>
          <w:sz w:val="24"/>
          <w:szCs w:val="24"/>
        </w:rPr>
        <w:t>不锈钢：</w:t>
      </w:r>
      <w:r w:rsidR="00D86D76" w:rsidRPr="00D86D76">
        <w:rPr>
          <w:rFonts w:ascii="楷体" w:eastAsia="楷体" w:hAnsi="楷体" w:hint="eastAsia"/>
          <w:b/>
          <w:color w:val="000000" w:themeColor="text1"/>
          <w:sz w:val="24"/>
          <w:szCs w:val="24"/>
        </w:rPr>
        <w:t>原料价格继续下移形成拖累，短期震荡为主</w:t>
      </w:r>
      <w:bookmarkEnd w:id="30"/>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当前不锈钢市场仍处于低估值但弱驱动状态，伴随钢厂陆续减产，阶段性供需有望改善，但原料价格仍处在下调中对不锈钢价格继续形成拖累，短期需要等待更多信号指引，预计震荡为主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0893130"/>
      <w:r>
        <w:rPr>
          <w:rFonts w:ascii="楷体" w:eastAsia="楷体" w:hAnsi="楷体" w:hint="eastAsia"/>
          <w:b/>
          <w:color w:val="000000" w:themeColor="text1"/>
          <w:sz w:val="24"/>
          <w:szCs w:val="24"/>
        </w:rPr>
        <w:t>工业硅：</w:t>
      </w:r>
      <w:r w:rsidR="008E33F3" w:rsidRPr="008E33F3">
        <w:rPr>
          <w:rFonts w:ascii="楷体" w:eastAsia="楷体" w:hAnsi="楷体" w:hint="eastAsia"/>
          <w:b/>
          <w:sz w:val="24"/>
          <w:szCs w:val="24"/>
        </w:rPr>
        <w:t>短期供应或边际减少，预计市场将阶段性企稳</w:t>
      </w:r>
      <w:bookmarkEnd w:id="31"/>
    </w:p>
    <w:p w:rsidR="003F56A5" w:rsidRDefault="008E33F3" w:rsidP="007103A5">
      <w:pPr>
        <w:ind w:leftChars="300" w:left="630"/>
        <w:rPr>
          <w:rFonts w:ascii="楷体" w:eastAsia="楷体" w:hAnsi="楷体"/>
          <w:sz w:val="24"/>
          <w:szCs w:val="24"/>
        </w:rPr>
      </w:pPr>
      <w:r w:rsidRPr="008E33F3">
        <w:rPr>
          <w:rFonts w:ascii="楷体" w:eastAsia="楷体" w:hAnsi="楷体" w:hint="eastAsia"/>
          <w:sz w:val="24"/>
          <w:szCs w:val="24"/>
        </w:rPr>
        <w:t>3月27日，Si2308主力合约呈冲高回落走势，收盘价15915元/吨，较上一收盘价涨跌幅+0.13%。受近期硅价大幅下跌影响，西南地区停炉较多，另外据SMM调研了解，疆内部分小厂因工业硅价格快速走跌，订单出货不畅，故当前工厂库存小幅增加，行情持续低迷导致当地小厂停炉检修意愿增强。整体来看，短期供应或有边际减少，预计市场将阶段性企稳</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089313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089313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426AB5" w:rsidRPr="00426AB5">
        <w:rPr>
          <w:rFonts w:ascii="Times New Roman" w:eastAsia="楷体" w:hAnsi="Times New Roman" w:hint="eastAsia"/>
          <w:b/>
          <w:color w:val="000000" w:themeColor="text1"/>
          <w:sz w:val="24"/>
          <w:szCs w:val="24"/>
        </w:rPr>
        <w:t>短期</w:t>
      </w:r>
      <w:r w:rsidR="00426AB5" w:rsidRPr="00426AB5">
        <w:rPr>
          <w:rFonts w:ascii="Times New Roman" w:eastAsia="楷体" w:hAnsi="Times New Roman" w:hint="eastAsia"/>
          <w:b/>
          <w:color w:val="000000" w:themeColor="text1"/>
          <w:sz w:val="24"/>
          <w:szCs w:val="24"/>
        </w:rPr>
        <w:t>RU</w:t>
      </w:r>
      <w:r w:rsidR="00426AB5" w:rsidRPr="00426AB5">
        <w:rPr>
          <w:rFonts w:ascii="Times New Roman" w:eastAsia="楷体" w:hAnsi="Times New Roman" w:hint="eastAsia"/>
          <w:b/>
          <w:color w:val="000000" w:themeColor="text1"/>
          <w:sz w:val="24"/>
          <w:szCs w:val="24"/>
        </w:rPr>
        <w:t>继续上涨稍显乏力，运行震荡偏强预期</w:t>
      </w:r>
      <w:bookmarkEnd w:id="34"/>
    </w:p>
    <w:p w:rsidR="003F56A5" w:rsidRDefault="00426AB5">
      <w:pPr>
        <w:ind w:leftChars="300" w:left="630"/>
        <w:rPr>
          <w:rFonts w:ascii="楷体" w:eastAsia="楷体" w:hAnsi="楷体"/>
          <w:sz w:val="24"/>
          <w:szCs w:val="24"/>
        </w:rPr>
      </w:pPr>
      <w:r w:rsidRPr="00426AB5">
        <w:rPr>
          <w:rFonts w:ascii="楷体" w:eastAsia="楷体" w:hAnsi="楷体" w:hint="eastAsia"/>
          <w:sz w:val="24"/>
          <w:szCs w:val="24"/>
        </w:rPr>
        <w:lastRenderedPageBreak/>
        <w:t>点评：近期橡胶小幅回暖。目前制约橡胶上行的主要因素，与青岛港口库存高位持续累库的问题没有得到抑制有关。尽管橡胶下游轮胎企业开工尚处高位，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停产期，原料端整体产出收缩，但近期原料价格小幅上行，对胶价支撑尚可。下游轮胎方面，国内乘用车轮胎替换需求来临，目前各轮胎企业部分规格缺货现象仍未缓解，排产将继续保持高位运行状态。但进入4月份，随着渠道订单逐步到位，工厂出货节奏将有所放缓。预计短期内企业产能利用率将继续高位运行，但继续提升空间有限。终端汽车方面，2月车市景气度有所提升。近期湖北等地发布政企联合汽车“价格战”，叠加前期疫情抑制的终端消费需求还在持续释放中，预计3月汽车市场延续增长态势。结合以上因素，橡胶投资者不宜过度悲观，预计一季度汽车市场将符合以往淡季的特征，但仍对橡胶有足够支撑；重卡销量方面，2月预计为7.72万辆，同环比提升明显，主销车型为运输类，基建和工程用车有待发力，在国内宏观经济氛围转好，商品运输需求增加、基建开工提升下，重卡仍有上行空间。综合来看，后续橡胶能否飞跃取决于新能源汽车补贴退坡以及燃油汽车购置税减半即将结束后汽车消费的表现，以及基建和地产端对商用车的提振效果。只有等天胶港口库存出现明显下滑，才能印证橡胶实际需求的转好。从RU目前基本面来看，目前天胶在成本支撑下底部较为坚实，终端汽车、重卡产销景气度有所回升，同时下游轮胎厂在订单存缺口下对原料橡胶的补货预期仍存。此外，制造业PMI再创新高后商品公路货运行业亦出现转好迹象，利好橡胶主要下游如重卡轮胎替换和重型卡车的销量。因此投资者不应过分看空橡胶。预计短期天然橡胶市场继续上涨稍显乏力，运行震荡偏强预期。受国内宏观调控提振，天然橡胶价格触底反弹，泰国原料价格持续上涨，云南部分地区胶树因白粉病延迟开割给予价格底部支撑，短期天然橡胶或继续运行震荡偏强预期，然海外金融风险仍存，下游对天胶需求较前期有所回落，短期内继续上涨空间有限。中长期待RU在国内汽车产量回暖、货运需求逐步恢复下仍有上涨动力。待后续青岛港口去库顺畅、下游汽车需求恢复后，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089313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E33F3" w:rsidRPr="008E33F3">
        <w:rPr>
          <w:rFonts w:ascii="楷体" w:eastAsia="楷体" w:hAnsi="楷体" w:hint="eastAsia"/>
          <w:b/>
          <w:color w:val="000000" w:themeColor="text1"/>
          <w:sz w:val="24"/>
          <w:szCs w:val="24"/>
        </w:rPr>
        <w:t>供需格局强势维持</w:t>
      </w:r>
      <w:bookmarkEnd w:id="35"/>
      <w:r>
        <w:rPr>
          <w:rFonts w:ascii="楷体" w:eastAsia="楷体" w:hAnsi="楷体" w:hint="eastAsia"/>
          <w:b/>
          <w:color w:val="000000" w:themeColor="text1"/>
          <w:sz w:val="24"/>
          <w:szCs w:val="24"/>
        </w:rPr>
        <w:t xml:space="preserve"> </w:t>
      </w:r>
    </w:p>
    <w:p w:rsidR="003F56A5" w:rsidRDefault="008E33F3" w:rsidP="008E3B84">
      <w:pPr>
        <w:ind w:leftChars="300" w:left="630"/>
        <w:rPr>
          <w:rFonts w:ascii="楷体" w:eastAsia="楷体" w:hAnsi="楷体"/>
          <w:color w:val="000000" w:themeColor="text1"/>
          <w:sz w:val="24"/>
          <w:szCs w:val="24"/>
        </w:rPr>
      </w:pPr>
      <w:r w:rsidRPr="008E33F3">
        <w:rPr>
          <w:rFonts w:ascii="楷体" w:eastAsia="楷体" w:hAnsi="楷体" w:hint="eastAsia"/>
          <w:color w:val="000000" w:themeColor="text1"/>
          <w:sz w:val="24"/>
          <w:szCs w:val="24"/>
        </w:rPr>
        <w:t>供给方面，恒力石化220万吨恢复，逸盛部分PTA装置负荷小幅调整，中泰120万吨PTA装置负荷调整至8成，至3.23 PTA负荷调整至80.1%（+2.5%）附近，PTA加工费方面已经修复至500元/吨附近。库存方面，本周PTA社会库存量约在276.14万吨，环比-1.35万吨。近期恒力惠州250万吨PTA装置计划近日投产及TA整体开工率提升，供需去库幅度缩减。需求方面，本周有两套检修装置开启，部分装置适度减产或有减产意向，但综合聚酯负荷仍在提升。截至3.23，初步核算国内大陆地区聚酯负荷在90.9%，聚酯开工高位维持。近期聚酯关注恒超、恒鸣、嘉通能源等装置投产情况，3月份的长丝产能增量可能在176万吨。预估3月底之前仍可维持高开工，但随着新订单减少，4月份后负荷逐步会有下行压力。</w:t>
      </w:r>
      <w:r w:rsidRPr="008E33F3">
        <w:rPr>
          <w:rFonts w:ascii="楷体" w:eastAsia="楷体" w:hAnsi="楷体" w:hint="eastAsia"/>
          <w:color w:val="000000" w:themeColor="text1"/>
          <w:sz w:val="24"/>
          <w:szCs w:val="24"/>
        </w:rPr>
        <w:lastRenderedPageBreak/>
        <w:t>从聚酯终端需求来看，江浙终端织造新单氛围不佳。展望后市，二季度PX装置检修较多，4、5月份调油需求又起，二季度PX供应仍偏紧，成本端支撑仍存。短期内原料端和供应端的紧缺还将持续，且聚酯终端减产负反馈暂未出现，至少在4月前TA供需暂无累库压力，供需强势的格局或仍将持续。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0893134"/>
      <w:r>
        <w:rPr>
          <w:rFonts w:ascii="楷体" w:eastAsia="楷体" w:hAnsi="楷体" w:hint="eastAsia"/>
          <w:b/>
          <w:color w:val="000000" w:themeColor="text1"/>
          <w:sz w:val="24"/>
          <w:szCs w:val="24"/>
        </w:rPr>
        <w:t>PVC：</w:t>
      </w:r>
      <w:r w:rsidR="009B534D" w:rsidRPr="009B534D">
        <w:rPr>
          <w:rFonts w:ascii="楷体" w:eastAsia="楷体" w:hAnsi="楷体" w:hint="eastAsia"/>
          <w:b/>
          <w:color w:val="000000" w:themeColor="text1"/>
          <w:sz w:val="24"/>
          <w:szCs w:val="24"/>
        </w:rPr>
        <w:t>成本端化工煤减产及消费回暖预期提振 关注V企稳后低多机会</w:t>
      </w:r>
      <w:bookmarkEnd w:id="36"/>
    </w:p>
    <w:p w:rsidR="003F56A5" w:rsidRDefault="009B534D">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供需方面，目前供应相对稳定，开工率维持8成附近。国内供应及库存充足，需求方面出口走弱及房地产数据不佳，市场表现疲软。预估生产利润长期亏损带来的负反馈及即将到来的春检等因素影响，供应有缩量预期。需求端尚处在季节性旺季，但因盘面期价持续走弱下游近期拿货仍相对谨慎。但从库存的季节性规律来看，有望在3月下旬开始进入去库节奏，中线消费回暖仍存期待。关注V企稳后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0893135"/>
      <w:r>
        <w:rPr>
          <w:rFonts w:ascii="楷体" w:eastAsia="楷体" w:hAnsi="楷体" w:hint="eastAsia"/>
          <w:b/>
          <w:color w:val="000000" w:themeColor="text1"/>
          <w:sz w:val="24"/>
          <w:szCs w:val="24"/>
        </w:rPr>
        <w:t>聚烯烃：</w:t>
      </w:r>
      <w:r w:rsidR="00D47039" w:rsidRPr="00D47039">
        <w:rPr>
          <w:rFonts w:ascii="楷体" w:eastAsia="楷体" w:hAnsi="楷体" w:hint="eastAsia"/>
          <w:b/>
          <w:color w:val="000000" w:themeColor="text1"/>
          <w:sz w:val="24"/>
          <w:szCs w:val="24"/>
        </w:rPr>
        <w:t>原油反弹给予一定提振，聚烯烃或窄幅上行</w:t>
      </w:r>
      <w:bookmarkEnd w:id="37"/>
    </w:p>
    <w:p w:rsidR="003F56A5" w:rsidRDefault="00D47039">
      <w:pPr>
        <w:ind w:leftChars="300" w:left="630"/>
        <w:rPr>
          <w:rFonts w:ascii="楷体" w:eastAsia="楷体" w:hAnsi="楷体"/>
          <w:bCs/>
          <w:sz w:val="24"/>
          <w:szCs w:val="24"/>
        </w:rPr>
      </w:pPr>
      <w:r w:rsidRPr="00D47039">
        <w:rPr>
          <w:rFonts w:ascii="楷体" w:eastAsia="楷体" w:hAnsi="楷体" w:hint="eastAsia"/>
          <w:color w:val="000000" w:themeColor="text1"/>
          <w:sz w:val="24"/>
          <w:szCs w:val="24"/>
        </w:rPr>
        <w:t>近期聚烯烃窄幅整理为主。库存方面，上周五国内PE库存环比3月17日下降2.81%，其中主要生产环节PE库存环比下降6.48%，PE样本港口库存环比下降1.45%，样本贸易企业库存环比增加3.29%。上周五国内PP库存环比3月17日下降7.09%。其中主要生产环节PP库存、港口库存，贸易环节库存均有下降。短期聚烯烃去库节奏偏一般。成本方面，伊拉克库尔德地区原油出口部分停止引发供应不安，美国银行业危机有所缓解减弱了经济衰退预期引发的需求担忧，欧美原油期货收于两周高位，目前油制PE利润大约为277.4元/吨，油制PP利润大约为-936.95元/吨，目前处于历史偏高位置；需求方面，PE下游方面，棚膜工厂间歇性停机，地膜生产尚可，后续需求跟进有限，工厂采购坚持刚需。PP方面，BOPP整体成交一般，部分企业报价下调，实际成交注重商谈，整体量较上一交易日减少，当前BOPP企业未交付订单多数在7天内，部分至4月中旬。综合来看，PE方面，原油反弹，聚乙烯成本面支撑尚可；供应方面，近期国内生产装置检修增加，供应端压力有所缓解；需求方面，下游工厂开工提升缓慢，终端需求仍表现不佳。预计在成本端带动下，今日聚乙烯价格窄幅上行为主。PP方面，夜盘原油强劲反弹，对聚丙烯成本支撑增强；而市场目前标品货源流通性偏低，4月份聚丙烯计划内检修增加，使得贸易商心态改观，市场低位货源减少，价格重心上移。今日来看，随着原油反弹给予市场一定提振，石化出厂顺势上调，市场价格重心存上移预期</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0893136"/>
      <w:r>
        <w:rPr>
          <w:rFonts w:ascii="楷体" w:eastAsia="楷体" w:hAnsi="楷体" w:hint="eastAsia"/>
          <w:b/>
          <w:color w:val="000000" w:themeColor="text1"/>
          <w:sz w:val="24"/>
          <w:szCs w:val="24"/>
        </w:rPr>
        <w:t>MEG：</w:t>
      </w:r>
      <w:r w:rsidR="008E33F3" w:rsidRPr="008E33F3">
        <w:rPr>
          <w:rFonts w:ascii="楷体" w:eastAsia="楷体" w:hAnsi="楷体" w:hint="eastAsia"/>
          <w:b/>
          <w:color w:val="000000" w:themeColor="text1"/>
          <w:sz w:val="24"/>
          <w:szCs w:val="24"/>
        </w:rPr>
        <w:t>关注09低多机会</w:t>
      </w:r>
      <w:bookmarkEnd w:id="38"/>
    </w:p>
    <w:p w:rsidR="003F56A5" w:rsidRDefault="008E33F3" w:rsidP="00E45000">
      <w:pPr>
        <w:ind w:leftChars="300" w:left="630"/>
        <w:rPr>
          <w:rFonts w:ascii="楷体" w:eastAsia="楷体" w:hAnsi="楷体"/>
          <w:bCs/>
          <w:sz w:val="24"/>
          <w:szCs w:val="24"/>
        </w:rPr>
      </w:pPr>
      <w:r w:rsidRPr="008E33F3">
        <w:rPr>
          <w:rFonts w:ascii="楷体" w:eastAsia="楷体" w:hAnsi="楷体" w:hint="eastAsia"/>
          <w:color w:val="000000" w:themeColor="text1"/>
          <w:sz w:val="24"/>
          <w:szCs w:val="24"/>
        </w:rPr>
        <w:t>供需情况，今日华东主港地区MEG港口库存约110.4万吨附近，环比上期增加0.1万吨。截至3月23日，中国大陆地区乙二醇整体开工负荷在59.68%（-1.36%），其中煤制乙二醇开工负荷在53.67%（-2.96%） 。供应端关注4月份恒力石化、海南炼化停车检修进行情况，短期来看供应边际有缩量预期。进口方面来看，随着北美、中东乙二醇装置负荷的提升，后期进口量趋势增加，乙二醇进口供应压力增加。聚酯需求端来看，截止3.23初步核算国内大陆地区聚酯负荷在90.1%。上周江浙终端开工率零星下降，织造新单氛围不佳。江浙加弹综合开工率87%(-2%)，江浙织机综合开工率</w:t>
      </w:r>
      <w:r w:rsidRPr="008E33F3">
        <w:rPr>
          <w:rFonts w:ascii="楷体" w:eastAsia="楷体" w:hAnsi="楷体" w:hint="eastAsia"/>
          <w:color w:val="000000" w:themeColor="text1"/>
          <w:sz w:val="24"/>
          <w:szCs w:val="24"/>
        </w:rPr>
        <w:lastRenderedPageBreak/>
        <w:t>74%(-1%），江浙印染综合开工率82%（-3%），江浙终端工厂原料备货维持。综合来看，乙烯、煤炭走势弱化，成本支撑力度有限。煤化工供应充足及高库存压制盘面，且美国货增加出口至中国，乙二醇近期走势承压。但EG05合约已回到4000附近估值偏低，关注后期EG 09 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08931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089313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8E33F3" w:rsidRPr="008E33F3">
        <w:rPr>
          <w:rFonts w:ascii="楷体" w:eastAsia="楷体" w:hAnsi="楷体" w:hint="eastAsia"/>
          <w:b/>
          <w:sz w:val="24"/>
          <w:szCs w:val="24"/>
        </w:rPr>
        <w:t>阶段性供应压力，趋势偏空</w:t>
      </w:r>
      <w:bookmarkEnd w:id="40"/>
    </w:p>
    <w:p w:rsidR="003F56A5" w:rsidRDefault="008E33F3">
      <w:pPr>
        <w:ind w:leftChars="300" w:left="630"/>
        <w:rPr>
          <w:rFonts w:ascii="楷体" w:eastAsia="楷体" w:hAnsi="楷体"/>
          <w:sz w:val="24"/>
          <w:szCs w:val="24"/>
        </w:rPr>
      </w:pPr>
      <w:r w:rsidRPr="008E33F3">
        <w:rPr>
          <w:rFonts w:ascii="楷体" w:eastAsia="楷体" w:hAnsi="楷体" w:hint="eastAsia"/>
          <w:sz w:val="24"/>
          <w:szCs w:val="24"/>
        </w:rPr>
        <w:t>在新季美豆种植前，市场仍聚焦在巴西，有机构预估巴西产量将达到1.55亿吨的创纪录水平，巴西大豆继续维持贴水。当前随着阿根廷减产炒作减弱，巴西大豆收割及出口进度加快，而库容有限，后续供应压力预计会逐步释放，同时美豆进入出口淡季，CBOT大豆价格重心预计下移。国内市场，近期进口大豆供应放缓，油厂开机在大豆供应减少下，部分地区出现断豆停机现象，但4月份后进口大豆供应预计大幅增加，根据机构预估4月份预计到港960万吨，后续到港压力逐步凸显。下游养殖利润近期表现仍不佳，饲企和养殖企业等对豆粕饲用需求减弱，下游提货较慢随用随采为主，导致部分地区出现胀库，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巴西大豆到港节奏，随着巴西收割加快卖压也将逐步显现，整体趋势偏空，建议空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0893139"/>
      <w:r>
        <w:rPr>
          <w:rFonts w:ascii="楷体" w:eastAsia="楷体" w:hAnsi="楷体" w:hint="eastAsia"/>
          <w:b/>
          <w:color w:val="000000" w:themeColor="text1"/>
          <w:sz w:val="24"/>
          <w:szCs w:val="24"/>
        </w:rPr>
        <w:t>油脂：</w:t>
      </w:r>
      <w:r w:rsidR="008E33F3" w:rsidRPr="008E33F3">
        <w:rPr>
          <w:rFonts w:ascii="楷体" w:eastAsia="楷体" w:hAnsi="楷体" w:hint="eastAsia"/>
          <w:b/>
          <w:sz w:val="24"/>
          <w:szCs w:val="24"/>
        </w:rPr>
        <w:t>阶段性反弹，仍缺乏有效利好支撑</w:t>
      </w:r>
      <w:bookmarkEnd w:id="41"/>
    </w:p>
    <w:p w:rsidR="003F56A5" w:rsidRDefault="008E33F3" w:rsidP="00792D31">
      <w:pPr>
        <w:ind w:leftChars="300" w:left="630"/>
        <w:rPr>
          <w:rFonts w:ascii="楷体" w:eastAsia="楷体" w:hAnsi="楷体"/>
          <w:sz w:val="24"/>
          <w:szCs w:val="24"/>
        </w:rPr>
      </w:pPr>
      <w:r w:rsidRPr="008E33F3">
        <w:rPr>
          <w:rFonts w:ascii="楷体" w:eastAsia="楷体" w:hAnsi="楷体" w:hint="eastAsia"/>
          <w:sz w:val="24"/>
          <w:szCs w:val="24"/>
        </w:rPr>
        <w:t>虽宏观市场风险仍存不确定性，但在市场情绪缓和下，油脂呈现阶段性反弹，市场回归基本面，但产业方面仍缺乏利好支撑。棕榈油方面，马棕3月份在减产以及伊斯兰教斋月前备货需求利好出口下，库存预计进一步下调。据船运机构显示，3月1-25日期间马来西亚棕榈油出口量较上月同期增长11.4%到19.8%。国内棕榈油供应较充裕，库存在100万吨附近的高位，但在近期进口利润持续倒挂下，二季度进口需求预计下滑。在气温逐渐回暖下，餐饮需求预计逐渐好转，但棕榈油去库仍待观望。豆油，随着天气回暖，在豆棕价差利好棕榈油替代需求下，近期下游成交较清淡，且近期价格跌幅较大，市场持观望心态。在1-2月大豆进口下滑下，近期油厂开机回落，压榨下滑。豆油周度库存小幅回落，处于历史低位水平，因豆粕提货偏慢油厂胀库停机，豆油供给被动减少。菜油在供应边际改善及需求偏弱下，走势相对偏弱。随着进口加籽到港量逐步增加，菜籽库存维持高位，1-2月累计进口菜籽106万吨，且近期菜籽到港预计维持偏高水平。油厂开机回升，菜油库存在需求疲软下逐步修复。在供应边际好转下菜油基差持续走弱，对盘面支撑减弱。短期缺乏有效利好支撑，暂看油脂向上反弹力度，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0893140"/>
      <w:r>
        <w:rPr>
          <w:rFonts w:ascii="楷体" w:eastAsia="楷体" w:hAnsi="楷体" w:hint="eastAsia"/>
          <w:b/>
          <w:bCs/>
          <w:color w:val="000000" w:themeColor="text1"/>
        </w:rPr>
        <w:t>玉米与淀粉：</w:t>
      </w:r>
      <w:r w:rsidR="008E33F3" w:rsidRPr="008E33F3">
        <w:rPr>
          <w:rFonts w:ascii="楷体" w:eastAsia="楷体" w:hAnsi="楷体" w:hint="eastAsia"/>
          <w:b/>
        </w:rPr>
        <w:t>期现货弱势未改</w:t>
      </w:r>
      <w:bookmarkEnd w:id="42"/>
    </w:p>
    <w:p w:rsidR="008E33F3" w:rsidRPr="008E33F3" w:rsidRDefault="008E33F3" w:rsidP="008E33F3">
      <w:pPr>
        <w:pStyle w:val="paragraph"/>
        <w:spacing w:before="60" w:after="60"/>
        <w:ind w:leftChars="300" w:left="630"/>
        <w:rPr>
          <w:rFonts w:ascii="楷体" w:eastAsia="楷体" w:hAnsi="楷体" w:hint="eastAsia"/>
        </w:rPr>
      </w:pPr>
      <w:r w:rsidRPr="008E33F3">
        <w:rPr>
          <w:rFonts w:ascii="楷体" w:eastAsia="楷体" w:hAnsi="楷体" w:hint="eastAsia"/>
        </w:rPr>
        <w:lastRenderedPageBreak/>
        <w:t>对于玉米而言，在前期报告中指出，随着北方港口库存的回升，深加工企业玉米库存的持续累积，倾向于认为玉米市场的风险正在积聚，接下来需要特别留意供应端的潜在冲击，包括小麦饲用替代和陈化水稻投放两个方面。近期玉米期价表现符合我们之前预期，主要源于小麦饲用替代的担忧，在这种情况下，重点关注小麦现货价格走势。综上所述，我们维持谨慎看空观点，建议持有前期空单（如有的话）。</w:t>
      </w:r>
    </w:p>
    <w:p w:rsidR="003F56A5" w:rsidRDefault="008E33F3" w:rsidP="008E33F3">
      <w:pPr>
        <w:pStyle w:val="paragraph"/>
        <w:spacing w:before="60" w:beforeAutospacing="0" w:after="60" w:afterAutospacing="0"/>
        <w:ind w:leftChars="300" w:left="630"/>
        <w:rPr>
          <w:rFonts w:ascii="楷体" w:eastAsia="楷体" w:hAnsi="楷体"/>
        </w:rPr>
      </w:pPr>
      <w:r w:rsidRPr="008E33F3">
        <w:rPr>
          <w:rFonts w:ascii="楷体" w:eastAsia="楷体" w:hAnsi="楷体" w:hint="eastAsia"/>
        </w:rPr>
        <w:t>对于淀粉而言，近期淀粉-玉米价差整体回落，主要源于成本端的风险，特别是华北产区玉米收购价受到小麦的冲击，另一个担忧则是价格下跌预期抑制短期需求。但考虑到副产品价格持续下跌，淀粉期现货生产持续亏损有望通过行业开机率抑制供应，而需求总体有望恢复，行业供需有望区域改善，所以，我们倾向于淀粉-玉米价差继续收窄空间受限</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0893141"/>
      <w:r>
        <w:rPr>
          <w:rFonts w:ascii="楷体" w:eastAsia="楷体" w:hAnsi="楷体" w:hint="eastAsia"/>
          <w:b/>
          <w:bCs/>
          <w:color w:val="000000" w:themeColor="text1"/>
        </w:rPr>
        <w:t>畜禽养殖：</w:t>
      </w:r>
      <w:r w:rsidR="008E33F3" w:rsidRPr="008E33F3">
        <w:rPr>
          <w:rFonts w:ascii="楷体" w:eastAsia="楷体" w:hAnsi="楷体" w:hint="eastAsia"/>
          <w:b/>
          <w:bCs/>
          <w:color w:val="000000" w:themeColor="text1"/>
        </w:rPr>
        <w:t>期价分化运行</w:t>
      </w:r>
      <w:bookmarkEnd w:id="43"/>
    </w:p>
    <w:p w:rsidR="008E33F3" w:rsidRPr="008E33F3" w:rsidRDefault="008E33F3" w:rsidP="008E33F3">
      <w:pPr>
        <w:pStyle w:val="paragraph"/>
        <w:spacing w:before="60" w:after="60"/>
        <w:ind w:leftChars="300" w:left="630"/>
        <w:rPr>
          <w:rFonts w:ascii="楷体" w:eastAsia="楷体" w:hAnsi="楷体" w:hint="eastAsia"/>
        </w:rPr>
      </w:pPr>
      <w:r w:rsidRPr="008E33F3">
        <w:rPr>
          <w:rFonts w:ascii="楷体" w:eastAsia="楷体" w:hAnsi="楷体" w:hint="eastAsia"/>
        </w:rPr>
        <w:t>对于生猪而言，生猪期现货价格节后在国家收储消息的带动下大幅反弹，随后由于现货缺乏持续上涨动力，市场预期逐步弱化，期价升水持续下降，期价再度下跌至前期低点一线。在这种情况下，需要反思现货弱势的原因，从供应层面来看，规模企业2月生猪出栏环比增加，出栏体重和宰后均重均显著高于去年同期，或表明节前集中供应仍有待释放；从需求端看，考虑到蛋禽和肉禽价格均处于历史同期高位，表明其需求端总体较疫情前有所恢复，与上述两者相比，可能区别在于节前生猪供应释放以熏腊制品方式延迟至节后消费，抑制了节后生猪的需求。也就是说，节后以来很可能还处在消化节前集中供应的阶段，当前不确定性在于这一阶段延续多长时间。对于期价而言，考虑到目前生猪养殖利润依然深度亏损，继续下跌将导致国家再次收储，这将抑制期价下方空间，所以我们更倾向于建议等待现货反弹带来的做多机会。参考去年来看，3月下旬是一个重要的观测时间点。我们暂持中性观点，建议投资者暂以观望为宜，等待现货反弹带来的做多机会。</w:t>
      </w:r>
    </w:p>
    <w:p w:rsidR="003F56A5" w:rsidRDefault="008E33F3" w:rsidP="008E33F3">
      <w:pPr>
        <w:pStyle w:val="paragraph"/>
        <w:spacing w:before="60" w:beforeAutospacing="0" w:after="60" w:afterAutospacing="0"/>
        <w:ind w:leftChars="300" w:left="630"/>
        <w:rPr>
          <w:rFonts w:ascii="楷体" w:eastAsia="楷体" w:hAnsi="楷体"/>
        </w:rPr>
      </w:pPr>
      <w:r w:rsidRPr="008E33F3">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幅贴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0893142"/>
      <w:r>
        <w:rPr>
          <w:rFonts w:ascii="楷体" w:eastAsia="楷体" w:hAnsi="楷体" w:hint="eastAsia"/>
          <w:b/>
          <w:sz w:val="24"/>
          <w:szCs w:val="24"/>
        </w:rPr>
        <w:lastRenderedPageBreak/>
        <w:t>郑棉：</w:t>
      </w:r>
      <w:r w:rsidR="00D47039" w:rsidRPr="00D47039">
        <w:rPr>
          <w:rFonts w:ascii="楷体" w:eastAsia="楷体" w:hAnsi="楷体" w:hint="eastAsia"/>
          <w:b/>
          <w:sz w:val="24"/>
          <w:szCs w:val="24"/>
        </w:rPr>
        <w:t>郑棉震荡上行。宽跨式期权卖权持有</w:t>
      </w:r>
      <w:bookmarkEnd w:id="44"/>
    </w:p>
    <w:p w:rsidR="003F56A5" w:rsidRDefault="00D47039">
      <w:pPr>
        <w:ind w:leftChars="300" w:left="630"/>
        <w:rPr>
          <w:rFonts w:ascii="楷体" w:eastAsia="楷体" w:hAnsi="楷体"/>
          <w:sz w:val="24"/>
          <w:szCs w:val="24"/>
        </w:rPr>
      </w:pPr>
      <w:r w:rsidRPr="00D47039">
        <w:rPr>
          <w:rFonts w:ascii="楷体" w:eastAsia="楷体" w:hAnsi="楷体" w:hint="eastAsia"/>
          <w:sz w:val="24"/>
          <w:szCs w:val="24"/>
        </w:rPr>
        <w:t>种植季开启。根据国家棉花市场监测系统在3月中下旬展开的全国棉花种植意向调查，2022/23年度中国棉花意向种植面积为4389.1万亩，同比减少227.9万亩，减幅4.9%。宏观风险事件热度暂缓，叠加美棉产区干旱，美棉大涨。市场逻辑焦点向新季转移，接下来种植方面的相关消息多属于利多，预计郑棉价格重心有望上移至14500一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39" w:rsidRDefault="00B17639">
      <w:r>
        <w:separator/>
      </w:r>
    </w:p>
  </w:endnote>
  <w:endnote w:type="continuationSeparator" w:id="0">
    <w:p w:rsidR="00B17639" w:rsidRDefault="00B1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3F37AFE7" wp14:editId="5664106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43DDB">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43DDB">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39" w:rsidRDefault="00B17639">
      <w:r>
        <w:separator/>
      </w:r>
    </w:p>
  </w:footnote>
  <w:footnote w:type="continuationSeparator" w:id="0">
    <w:p w:rsidR="00B17639" w:rsidRDefault="00B17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1D4D1A8A" wp14:editId="31FFD91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7D51C73" wp14:editId="25B13EFF">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C43DDB">
      <w:rPr>
        <w:rFonts w:ascii="Times New Roman" w:eastAsia="楷体" w:hAnsi="Times New Roman" w:hint="eastAsia"/>
        <w:b/>
        <w:bCs/>
        <w:noProof/>
        <w:color w:val="833C0B"/>
        <w:sz w:val="21"/>
      </w:rPr>
      <w:t>2023</w:t>
    </w:r>
    <w:r w:rsidR="00C43DDB">
      <w:rPr>
        <w:rFonts w:ascii="Times New Roman" w:eastAsia="楷体" w:hAnsi="Times New Roman" w:hint="eastAsia"/>
        <w:b/>
        <w:bCs/>
        <w:noProof/>
        <w:color w:val="833C0B"/>
        <w:sz w:val="21"/>
      </w:rPr>
      <w:t>年</w:t>
    </w:r>
    <w:r w:rsidR="00C43DDB">
      <w:rPr>
        <w:rFonts w:ascii="Times New Roman" w:eastAsia="楷体" w:hAnsi="Times New Roman" w:hint="eastAsia"/>
        <w:b/>
        <w:bCs/>
        <w:noProof/>
        <w:color w:val="833C0B"/>
        <w:sz w:val="21"/>
      </w:rPr>
      <w:t>3</w:t>
    </w:r>
    <w:r w:rsidR="00C43DDB">
      <w:rPr>
        <w:rFonts w:ascii="Times New Roman" w:eastAsia="楷体" w:hAnsi="Times New Roman" w:hint="eastAsia"/>
        <w:b/>
        <w:bCs/>
        <w:noProof/>
        <w:color w:val="833C0B"/>
        <w:sz w:val="21"/>
      </w:rPr>
      <w:t>月</w:t>
    </w:r>
    <w:r w:rsidR="00C43DDB">
      <w:rPr>
        <w:rFonts w:ascii="Times New Roman" w:eastAsia="楷体" w:hAnsi="Times New Roman" w:hint="eastAsia"/>
        <w:b/>
        <w:bCs/>
        <w:noProof/>
        <w:color w:val="833C0B"/>
        <w:sz w:val="21"/>
      </w:rPr>
      <w:t>28</w:t>
    </w:r>
    <w:r w:rsidR="00C43DDB">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0E4EEB"/>
    <w:rsid w:val="00120B1F"/>
    <w:rsid w:val="00147B03"/>
    <w:rsid w:val="0015047B"/>
    <w:rsid w:val="001942CB"/>
    <w:rsid w:val="001A3E49"/>
    <w:rsid w:val="001B179D"/>
    <w:rsid w:val="001B1904"/>
    <w:rsid w:val="001B2D4C"/>
    <w:rsid w:val="001B6394"/>
    <w:rsid w:val="001C77D0"/>
    <w:rsid w:val="001F5438"/>
    <w:rsid w:val="002074A1"/>
    <w:rsid w:val="00216C1E"/>
    <w:rsid w:val="00226406"/>
    <w:rsid w:val="00235529"/>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3DB4"/>
    <w:rsid w:val="003C5F91"/>
    <w:rsid w:val="003D3A9E"/>
    <w:rsid w:val="003F2424"/>
    <w:rsid w:val="003F56A5"/>
    <w:rsid w:val="004201F5"/>
    <w:rsid w:val="004230AC"/>
    <w:rsid w:val="00426AB5"/>
    <w:rsid w:val="00440FBE"/>
    <w:rsid w:val="004427D1"/>
    <w:rsid w:val="00461147"/>
    <w:rsid w:val="00485A3F"/>
    <w:rsid w:val="00487F77"/>
    <w:rsid w:val="004977A9"/>
    <w:rsid w:val="004A3F85"/>
    <w:rsid w:val="004A65B5"/>
    <w:rsid w:val="004E58A5"/>
    <w:rsid w:val="005145ED"/>
    <w:rsid w:val="00535DC9"/>
    <w:rsid w:val="00541F3F"/>
    <w:rsid w:val="00547DD7"/>
    <w:rsid w:val="005523A5"/>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40D4"/>
    <w:rsid w:val="0087785E"/>
    <w:rsid w:val="008A1D22"/>
    <w:rsid w:val="008B361D"/>
    <w:rsid w:val="008C1554"/>
    <w:rsid w:val="008E2B15"/>
    <w:rsid w:val="008E33F3"/>
    <w:rsid w:val="008E3B84"/>
    <w:rsid w:val="00906E0C"/>
    <w:rsid w:val="00907943"/>
    <w:rsid w:val="00916E97"/>
    <w:rsid w:val="009316EC"/>
    <w:rsid w:val="009317CD"/>
    <w:rsid w:val="00934728"/>
    <w:rsid w:val="009644D9"/>
    <w:rsid w:val="0097131C"/>
    <w:rsid w:val="009870E4"/>
    <w:rsid w:val="009A12FA"/>
    <w:rsid w:val="009B534D"/>
    <w:rsid w:val="009B591A"/>
    <w:rsid w:val="009C483C"/>
    <w:rsid w:val="009D4A74"/>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17639"/>
    <w:rsid w:val="00B443CE"/>
    <w:rsid w:val="00B4555A"/>
    <w:rsid w:val="00B53C56"/>
    <w:rsid w:val="00B606EF"/>
    <w:rsid w:val="00B618F8"/>
    <w:rsid w:val="00B72E2D"/>
    <w:rsid w:val="00B805BD"/>
    <w:rsid w:val="00BA4663"/>
    <w:rsid w:val="00BA696B"/>
    <w:rsid w:val="00BC71D6"/>
    <w:rsid w:val="00BD4C85"/>
    <w:rsid w:val="00BF3137"/>
    <w:rsid w:val="00C02ECE"/>
    <w:rsid w:val="00C2031B"/>
    <w:rsid w:val="00C2080D"/>
    <w:rsid w:val="00C228D6"/>
    <w:rsid w:val="00C240C3"/>
    <w:rsid w:val="00C25562"/>
    <w:rsid w:val="00C43DDB"/>
    <w:rsid w:val="00C575E9"/>
    <w:rsid w:val="00C62202"/>
    <w:rsid w:val="00C6240E"/>
    <w:rsid w:val="00C66C6C"/>
    <w:rsid w:val="00C70FDD"/>
    <w:rsid w:val="00C82E4D"/>
    <w:rsid w:val="00C91234"/>
    <w:rsid w:val="00CB1F18"/>
    <w:rsid w:val="00CB2FD2"/>
    <w:rsid w:val="00CB3015"/>
    <w:rsid w:val="00CC3E40"/>
    <w:rsid w:val="00CC3FFA"/>
    <w:rsid w:val="00CD5884"/>
    <w:rsid w:val="00CD5DE8"/>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3B28"/>
    <w:rsid w:val="00DF56EC"/>
    <w:rsid w:val="00E020F2"/>
    <w:rsid w:val="00E12059"/>
    <w:rsid w:val="00E25D21"/>
    <w:rsid w:val="00E31716"/>
    <w:rsid w:val="00E34551"/>
    <w:rsid w:val="00E40036"/>
    <w:rsid w:val="00E45000"/>
    <w:rsid w:val="00E451FD"/>
    <w:rsid w:val="00E55B22"/>
    <w:rsid w:val="00E64502"/>
    <w:rsid w:val="00E80EDB"/>
    <w:rsid w:val="00E847DF"/>
    <w:rsid w:val="00E928BB"/>
    <w:rsid w:val="00EA28CA"/>
    <w:rsid w:val="00EB56F2"/>
    <w:rsid w:val="00ED451D"/>
    <w:rsid w:val="00F07C02"/>
    <w:rsid w:val="00F157C6"/>
    <w:rsid w:val="00F234BF"/>
    <w:rsid w:val="00F268B3"/>
    <w:rsid w:val="00F31CCA"/>
    <w:rsid w:val="00F43E0E"/>
    <w:rsid w:val="00F473F0"/>
    <w:rsid w:val="00F622ED"/>
    <w:rsid w:val="00F65EEA"/>
    <w:rsid w:val="00F776D3"/>
    <w:rsid w:val="00F95209"/>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3019A"/>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CA4B0-F57F-493C-B22A-35502471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9</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64</cp:revision>
  <cp:lastPrinted>2023-03-28T02:49:00Z</cp:lastPrinted>
  <dcterms:created xsi:type="dcterms:W3CDTF">2022-11-15T10:06:00Z</dcterms:created>
  <dcterms:modified xsi:type="dcterms:W3CDTF">2023-03-28T02:51:00Z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