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8C155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8C1554" w:rsidRPr="006255E8">
            <w:rPr>
              <w:rStyle w:val="a7"/>
              <w:noProof/>
            </w:rPr>
            <w:fldChar w:fldCharType="begin"/>
          </w:r>
          <w:r w:rsidR="008C1554" w:rsidRPr="006255E8">
            <w:rPr>
              <w:rStyle w:val="a7"/>
              <w:noProof/>
            </w:rPr>
            <w:instrText xml:space="preserve"> </w:instrText>
          </w:r>
          <w:r w:rsidR="008C1554">
            <w:rPr>
              <w:noProof/>
            </w:rPr>
            <w:instrText>HYPERLINK \l "_Toc129853627"</w:instrText>
          </w:r>
          <w:r w:rsidR="008C1554" w:rsidRPr="006255E8">
            <w:rPr>
              <w:rStyle w:val="a7"/>
              <w:noProof/>
            </w:rPr>
            <w:instrText xml:space="preserve"> </w:instrText>
          </w:r>
          <w:r w:rsidR="008C1554" w:rsidRPr="006255E8">
            <w:rPr>
              <w:rStyle w:val="a7"/>
              <w:noProof/>
            </w:rPr>
          </w:r>
          <w:r w:rsidR="008C1554" w:rsidRPr="006255E8">
            <w:rPr>
              <w:rStyle w:val="a7"/>
              <w:noProof/>
            </w:rPr>
            <w:fldChar w:fldCharType="separate"/>
          </w:r>
          <w:r w:rsidR="008C1554" w:rsidRPr="006255E8">
            <w:rPr>
              <w:rStyle w:val="a7"/>
              <w:rFonts w:ascii="Times New Roman" w:eastAsia="楷体" w:hAnsi="Times New Roman"/>
              <w:b/>
              <w:noProof/>
            </w:rPr>
            <w:t>[</w:t>
          </w:r>
          <w:r w:rsidR="008C1554" w:rsidRPr="006255E8">
            <w:rPr>
              <w:rStyle w:val="a7"/>
              <w:rFonts w:ascii="Times New Roman" w:eastAsia="楷体" w:hAnsi="Times New Roman"/>
              <w:b/>
              <w:noProof/>
            </w:rPr>
            <w:t>金融</w:t>
          </w:r>
          <w:r w:rsidR="008C1554" w:rsidRPr="006255E8">
            <w:rPr>
              <w:rStyle w:val="a7"/>
              <w:rFonts w:ascii="Times New Roman" w:eastAsia="楷体" w:hAnsi="Times New Roman"/>
              <w:b/>
              <w:noProof/>
            </w:rPr>
            <w:t>]</w:t>
          </w:r>
          <w:r w:rsidR="008C1554" w:rsidRPr="006255E8">
            <w:rPr>
              <w:rStyle w:val="a7"/>
              <w:noProof/>
            </w:rPr>
            <w:fldChar w:fldCharType="end"/>
          </w:r>
        </w:p>
        <w:p w:rsidR="008C1554" w:rsidRDefault="008C1554">
          <w:pPr>
            <w:pStyle w:val="2"/>
            <w:tabs>
              <w:tab w:val="right" w:leader="dot" w:pos="8296"/>
            </w:tabs>
            <w:rPr>
              <w:rFonts w:eastAsiaTheme="minorEastAsia"/>
              <w:noProof/>
              <w:szCs w:val="22"/>
            </w:rPr>
          </w:pPr>
          <w:hyperlink w:anchor="_Toc129853628" w:history="1">
            <w:r w:rsidRPr="006255E8">
              <w:rPr>
                <w:rStyle w:val="a7"/>
                <w:rFonts w:ascii="Times New Roman" w:eastAsia="楷体" w:hAnsi="Times New Roman"/>
                <w:b/>
                <w:noProof/>
              </w:rPr>
              <w:t>股指：短线观望为主</w:t>
            </w:r>
          </w:hyperlink>
        </w:p>
        <w:p w:rsidR="008C1554" w:rsidRDefault="008C1554">
          <w:pPr>
            <w:pStyle w:val="11"/>
            <w:tabs>
              <w:tab w:val="right" w:leader="dot" w:pos="8296"/>
            </w:tabs>
            <w:rPr>
              <w:rFonts w:eastAsiaTheme="minorEastAsia"/>
              <w:noProof/>
              <w:szCs w:val="22"/>
            </w:rPr>
          </w:pPr>
          <w:hyperlink w:anchor="_Toc129853629" w:history="1">
            <w:r w:rsidRPr="006255E8">
              <w:rPr>
                <w:rStyle w:val="a7"/>
                <w:rFonts w:ascii="Times New Roman" w:eastAsia="楷体" w:hAnsi="Times New Roman"/>
                <w:b/>
                <w:noProof/>
              </w:rPr>
              <w:t>[</w:t>
            </w:r>
            <w:r w:rsidRPr="006255E8">
              <w:rPr>
                <w:rStyle w:val="a7"/>
                <w:rFonts w:ascii="Times New Roman" w:eastAsia="楷体" w:hAnsi="Times New Roman"/>
                <w:b/>
                <w:noProof/>
              </w:rPr>
              <w:t>贵金属</w:t>
            </w:r>
            <w:r w:rsidRPr="006255E8">
              <w:rPr>
                <w:rStyle w:val="a7"/>
                <w:rFonts w:ascii="Times New Roman" w:eastAsia="楷体" w:hAnsi="Times New Roman"/>
                <w:b/>
                <w:noProof/>
              </w:rPr>
              <w:t>]</w:t>
            </w:r>
          </w:hyperlink>
        </w:p>
        <w:p w:rsidR="008C1554" w:rsidRDefault="008C1554">
          <w:pPr>
            <w:pStyle w:val="2"/>
            <w:tabs>
              <w:tab w:val="right" w:leader="dot" w:pos="8296"/>
            </w:tabs>
            <w:rPr>
              <w:rFonts w:eastAsiaTheme="minorEastAsia"/>
              <w:noProof/>
              <w:szCs w:val="22"/>
            </w:rPr>
          </w:pPr>
          <w:hyperlink w:anchor="_Toc129853630" w:history="1">
            <w:r w:rsidRPr="006255E8">
              <w:rPr>
                <w:rStyle w:val="a7"/>
                <w:rFonts w:ascii="Times New Roman" w:eastAsia="楷体" w:hAnsi="Times New Roman"/>
                <w:b/>
                <w:noProof/>
              </w:rPr>
              <w:t>贵金属：瑞士信贷或面临流动性危机，贵金属价格续涨</w:t>
            </w:r>
          </w:hyperlink>
        </w:p>
        <w:p w:rsidR="008C1554" w:rsidRDefault="008C1554">
          <w:pPr>
            <w:pStyle w:val="11"/>
            <w:tabs>
              <w:tab w:val="right" w:leader="dot" w:pos="8296"/>
            </w:tabs>
            <w:rPr>
              <w:rFonts w:eastAsiaTheme="minorEastAsia"/>
              <w:noProof/>
              <w:szCs w:val="22"/>
            </w:rPr>
          </w:pPr>
          <w:hyperlink w:anchor="_Toc129853631" w:history="1">
            <w:r w:rsidRPr="006255E8">
              <w:rPr>
                <w:rStyle w:val="a7"/>
                <w:rFonts w:ascii="Times New Roman" w:eastAsia="楷体" w:hAnsi="Times New Roman"/>
                <w:b/>
                <w:noProof/>
              </w:rPr>
              <w:t>[</w:t>
            </w:r>
            <w:r w:rsidRPr="006255E8">
              <w:rPr>
                <w:rStyle w:val="a7"/>
                <w:rFonts w:ascii="Times New Roman" w:eastAsia="楷体" w:hAnsi="Times New Roman"/>
                <w:b/>
                <w:noProof/>
              </w:rPr>
              <w:t>金属</w:t>
            </w:r>
            <w:r w:rsidRPr="006255E8">
              <w:rPr>
                <w:rStyle w:val="a7"/>
                <w:rFonts w:ascii="Times New Roman" w:eastAsia="楷体" w:hAnsi="Times New Roman"/>
                <w:b/>
                <w:noProof/>
              </w:rPr>
              <w:t>]</w:t>
            </w:r>
          </w:hyperlink>
        </w:p>
        <w:p w:rsidR="008C1554" w:rsidRDefault="008C1554">
          <w:pPr>
            <w:pStyle w:val="2"/>
            <w:tabs>
              <w:tab w:val="right" w:leader="dot" w:pos="8296"/>
            </w:tabs>
            <w:rPr>
              <w:rFonts w:eastAsiaTheme="minorEastAsia"/>
              <w:noProof/>
              <w:szCs w:val="22"/>
            </w:rPr>
          </w:pPr>
          <w:hyperlink w:anchor="_Toc129853632" w:history="1">
            <w:r w:rsidRPr="006255E8">
              <w:rPr>
                <w:rStyle w:val="a7"/>
                <w:rFonts w:ascii="楷体" w:eastAsia="楷体" w:hAnsi="楷体"/>
                <w:b/>
                <w:noProof/>
              </w:rPr>
              <w:t>螺纹钢：海外宏观事件扰动，观望等待企稳</w:t>
            </w:r>
          </w:hyperlink>
        </w:p>
        <w:p w:rsidR="008C1554" w:rsidRDefault="008C1554">
          <w:pPr>
            <w:pStyle w:val="2"/>
            <w:tabs>
              <w:tab w:val="right" w:leader="dot" w:pos="8296"/>
            </w:tabs>
            <w:rPr>
              <w:rFonts w:eastAsiaTheme="minorEastAsia"/>
              <w:noProof/>
              <w:szCs w:val="22"/>
            </w:rPr>
          </w:pPr>
          <w:hyperlink w:anchor="_Toc129853633" w:history="1">
            <w:r w:rsidRPr="006255E8">
              <w:rPr>
                <w:rStyle w:val="a7"/>
                <w:rFonts w:ascii="楷体" w:eastAsia="楷体" w:hAnsi="楷体"/>
                <w:b/>
                <w:noProof/>
              </w:rPr>
              <w:t>焦炭：海外宏观事件扰动，估值偏低下观望等待企稳</w:t>
            </w:r>
          </w:hyperlink>
        </w:p>
        <w:p w:rsidR="008C1554" w:rsidRDefault="008C1554">
          <w:pPr>
            <w:pStyle w:val="2"/>
            <w:tabs>
              <w:tab w:val="right" w:leader="dot" w:pos="8296"/>
            </w:tabs>
            <w:rPr>
              <w:rFonts w:eastAsiaTheme="minorEastAsia"/>
              <w:noProof/>
              <w:szCs w:val="22"/>
            </w:rPr>
          </w:pPr>
          <w:hyperlink w:anchor="_Toc129853634" w:history="1">
            <w:r w:rsidRPr="006255E8">
              <w:rPr>
                <w:rStyle w:val="a7"/>
                <w:rFonts w:ascii="楷体" w:eastAsia="楷体" w:hAnsi="楷体"/>
                <w:b/>
                <w:noProof/>
              </w:rPr>
              <w:t>焦煤：海外宏观事件扰动，估值偏低下观望等待企稳</w:t>
            </w:r>
          </w:hyperlink>
        </w:p>
        <w:p w:rsidR="008C1554" w:rsidRDefault="008C1554">
          <w:pPr>
            <w:pStyle w:val="2"/>
            <w:tabs>
              <w:tab w:val="right" w:leader="dot" w:pos="8296"/>
            </w:tabs>
            <w:rPr>
              <w:rFonts w:eastAsiaTheme="minorEastAsia"/>
              <w:noProof/>
              <w:szCs w:val="22"/>
            </w:rPr>
          </w:pPr>
          <w:hyperlink w:anchor="_Toc129853635" w:history="1">
            <w:r w:rsidRPr="006255E8">
              <w:rPr>
                <w:rStyle w:val="a7"/>
                <w:rFonts w:ascii="楷体" w:eastAsia="楷体" w:hAnsi="楷体"/>
                <w:b/>
                <w:noProof/>
              </w:rPr>
              <w:t>铜：恐慌情绪再现，铜价承压运行</w:t>
            </w:r>
          </w:hyperlink>
        </w:p>
        <w:p w:rsidR="008C1554" w:rsidRDefault="008C1554">
          <w:pPr>
            <w:pStyle w:val="2"/>
            <w:tabs>
              <w:tab w:val="right" w:leader="dot" w:pos="8296"/>
            </w:tabs>
            <w:rPr>
              <w:rFonts w:eastAsiaTheme="minorEastAsia"/>
              <w:noProof/>
              <w:szCs w:val="22"/>
            </w:rPr>
          </w:pPr>
          <w:hyperlink w:anchor="_Toc129853636" w:history="1">
            <w:r w:rsidRPr="006255E8">
              <w:rPr>
                <w:rStyle w:val="a7"/>
                <w:rFonts w:ascii="楷体" w:eastAsia="楷体" w:hAnsi="楷体"/>
                <w:b/>
                <w:noProof/>
              </w:rPr>
              <w:t>铝：宏观情绪缓和，铝价或小幅反弹仍以震荡为主</w:t>
            </w:r>
          </w:hyperlink>
        </w:p>
        <w:p w:rsidR="008C1554" w:rsidRDefault="008C1554">
          <w:pPr>
            <w:pStyle w:val="2"/>
            <w:tabs>
              <w:tab w:val="right" w:leader="dot" w:pos="8296"/>
            </w:tabs>
            <w:rPr>
              <w:rFonts w:eastAsiaTheme="minorEastAsia"/>
              <w:noProof/>
              <w:szCs w:val="22"/>
            </w:rPr>
          </w:pPr>
          <w:hyperlink w:anchor="_Toc129853637" w:history="1">
            <w:r w:rsidRPr="006255E8">
              <w:rPr>
                <w:rStyle w:val="a7"/>
                <w:rFonts w:ascii="楷体" w:eastAsia="楷体" w:hAnsi="楷体"/>
                <w:b/>
                <w:noProof/>
              </w:rPr>
              <w:t>锌：多空交织锌价震荡</w:t>
            </w:r>
          </w:hyperlink>
        </w:p>
        <w:p w:rsidR="008C1554" w:rsidRDefault="008C1554">
          <w:pPr>
            <w:pStyle w:val="2"/>
            <w:tabs>
              <w:tab w:val="right" w:leader="dot" w:pos="8296"/>
            </w:tabs>
            <w:rPr>
              <w:rFonts w:eastAsiaTheme="minorEastAsia"/>
              <w:noProof/>
              <w:szCs w:val="22"/>
            </w:rPr>
          </w:pPr>
          <w:hyperlink w:anchor="_Toc129853638" w:history="1">
            <w:r w:rsidRPr="006255E8">
              <w:rPr>
                <w:rStyle w:val="a7"/>
                <w:rFonts w:ascii="楷体" w:eastAsia="楷体" w:hAnsi="楷体"/>
                <w:b/>
                <w:noProof/>
              </w:rPr>
              <w:t>镍：纯镍产量增长明显，镍价跌势或延续</w:t>
            </w:r>
          </w:hyperlink>
        </w:p>
        <w:p w:rsidR="008C1554" w:rsidRDefault="008C1554">
          <w:pPr>
            <w:pStyle w:val="2"/>
            <w:tabs>
              <w:tab w:val="right" w:leader="dot" w:pos="8296"/>
            </w:tabs>
            <w:rPr>
              <w:rFonts w:eastAsiaTheme="minorEastAsia"/>
              <w:noProof/>
              <w:szCs w:val="22"/>
            </w:rPr>
          </w:pPr>
          <w:hyperlink w:anchor="_Toc129853639" w:history="1">
            <w:r w:rsidRPr="006255E8">
              <w:rPr>
                <w:rStyle w:val="a7"/>
                <w:rFonts w:ascii="楷体" w:eastAsia="楷体" w:hAnsi="楷体"/>
                <w:b/>
                <w:noProof/>
              </w:rPr>
              <w:t>不锈钢：阶段性供需有望改善，价格继续下跌空间有限</w:t>
            </w:r>
          </w:hyperlink>
        </w:p>
        <w:p w:rsidR="008C1554" w:rsidRDefault="008C1554">
          <w:pPr>
            <w:pStyle w:val="2"/>
            <w:tabs>
              <w:tab w:val="right" w:leader="dot" w:pos="8296"/>
            </w:tabs>
            <w:rPr>
              <w:rFonts w:eastAsiaTheme="minorEastAsia"/>
              <w:noProof/>
              <w:szCs w:val="22"/>
            </w:rPr>
          </w:pPr>
          <w:hyperlink w:anchor="_Toc129853640" w:history="1">
            <w:r w:rsidRPr="006255E8">
              <w:rPr>
                <w:rStyle w:val="a7"/>
                <w:rFonts w:ascii="楷体" w:eastAsia="楷体" w:hAnsi="楷体"/>
                <w:b/>
                <w:noProof/>
              </w:rPr>
              <w:t>工业硅：现货市场持续走弱，盘面或仍将承压下行</w:t>
            </w:r>
          </w:hyperlink>
        </w:p>
        <w:p w:rsidR="008C1554" w:rsidRDefault="008C1554">
          <w:pPr>
            <w:pStyle w:val="11"/>
            <w:tabs>
              <w:tab w:val="right" w:leader="dot" w:pos="8296"/>
            </w:tabs>
            <w:rPr>
              <w:rFonts w:eastAsiaTheme="minorEastAsia"/>
              <w:noProof/>
              <w:szCs w:val="22"/>
            </w:rPr>
          </w:pPr>
          <w:hyperlink w:anchor="_Toc129853641" w:history="1">
            <w:r w:rsidRPr="006255E8">
              <w:rPr>
                <w:rStyle w:val="a7"/>
                <w:rFonts w:ascii="Times New Roman" w:eastAsia="楷体" w:hAnsi="Times New Roman"/>
                <w:b/>
                <w:noProof/>
              </w:rPr>
              <w:t>[</w:t>
            </w:r>
            <w:r w:rsidRPr="006255E8">
              <w:rPr>
                <w:rStyle w:val="a7"/>
                <w:rFonts w:ascii="Times New Roman" w:eastAsia="楷体" w:hAnsi="Times New Roman"/>
                <w:b/>
                <w:noProof/>
              </w:rPr>
              <w:t>化工</w:t>
            </w:r>
            <w:r w:rsidRPr="006255E8">
              <w:rPr>
                <w:rStyle w:val="a7"/>
                <w:rFonts w:ascii="Times New Roman" w:eastAsia="楷体" w:hAnsi="Times New Roman"/>
                <w:b/>
                <w:noProof/>
              </w:rPr>
              <w:t>]</w:t>
            </w:r>
          </w:hyperlink>
        </w:p>
        <w:p w:rsidR="008C1554" w:rsidRDefault="008C1554">
          <w:pPr>
            <w:pStyle w:val="2"/>
            <w:tabs>
              <w:tab w:val="right" w:leader="dot" w:pos="8296"/>
            </w:tabs>
            <w:rPr>
              <w:rFonts w:eastAsiaTheme="minorEastAsia"/>
              <w:noProof/>
              <w:szCs w:val="22"/>
            </w:rPr>
          </w:pPr>
          <w:hyperlink w:anchor="_Toc129853642" w:history="1">
            <w:r w:rsidRPr="006255E8">
              <w:rPr>
                <w:rStyle w:val="a7"/>
                <w:rFonts w:ascii="Times New Roman" w:eastAsia="楷体" w:hAnsi="Times New Roman"/>
                <w:b/>
                <w:noProof/>
              </w:rPr>
              <w:t>天然橡胶</w:t>
            </w:r>
            <w:r w:rsidRPr="006255E8">
              <w:rPr>
                <w:rStyle w:val="a7"/>
                <w:rFonts w:ascii="Times New Roman" w:eastAsia="楷体" w:hAnsi="Times New Roman"/>
                <w:b/>
                <w:noProof/>
              </w:rPr>
              <w:t>:</w:t>
            </w:r>
            <w:r w:rsidRPr="006255E8">
              <w:rPr>
                <w:rStyle w:val="a7"/>
                <w:noProof/>
              </w:rPr>
              <w:t xml:space="preserve"> </w:t>
            </w:r>
            <w:r w:rsidRPr="006255E8">
              <w:rPr>
                <w:rStyle w:val="a7"/>
                <w:rFonts w:ascii="Times New Roman" w:eastAsia="楷体" w:hAnsi="Times New Roman"/>
                <w:b/>
                <w:noProof/>
              </w:rPr>
              <w:t>短期无明显利好</w:t>
            </w:r>
            <w:r w:rsidRPr="006255E8">
              <w:rPr>
                <w:rStyle w:val="a7"/>
                <w:rFonts w:ascii="Times New Roman" w:eastAsia="楷体" w:hAnsi="Times New Roman"/>
                <w:b/>
                <w:noProof/>
              </w:rPr>
              <w:t>RU</w:t>
            </w:r>
            <w:r w:rsidRPr="006255E8">
              <w:rPr>
                <w:rStyle w:val="a7"/>
                <w:rFonts w:ascii="Times New Roman" w:eastAsia="楷体" w:hAnsi="Times New Roman"/>
                <w:b/>
                <w:noProof/>
              </w:rPr>
              <w:t>偏弱整理</w:t>
            </w:r>
            <w:r w:rsidRPr="006255E8">
              <w:rPr>
                <w:rStyle w:val="a7"/>
                <w:rFonts w:ascii="Times New Roman" w:eastAsia="楷体" w:hAnsi="Times New Roman"/>
                <w:b/>
                <w:noProof/>
              </w:rPr>
              <w:t xml:space="preserve"> </w:t>
            </w:r>
            <w:r w:rsidRPr="006255E8">
              <w:rPr>
                <w:rStyle w:val="a7"/>
                <w:rFonts w:ascii="Times New Roman" w:eastAsia="楷体" w:hAnsi="Times New Roman"/>
                <w:b/>
                <w:noProof/>
              </w:rPr>
              <w:t>中长线依旧看多</w:t>
            </w:r>
          </w:hyperlink>
        </w:p>
        <w:p w:rsidR="008C1554" w:rsidRDefault="008C1554">
          <w:pPr>
            <w:pStyle w:val="2"/>
            <w:tabs>
              <w:tab w:val="right" w:leader="dot" w:pos="8296"/>
            </w:tabs>
            <w:rPr>
              <w:rFonts w:eastAsiaTheme="minorEastAsia"/>
              <w:noProof/>
              <w:szCs w:val="22"/>
            </w:rPr>
          </w:pPr>
          <w:hyperlink w:anchor="_Toc129853643" w:history="1">
            <w:r w:rsidRPr="006255E8">
              <w:rPr>
                <w:rStyle w:val="a7"/>
                <w:rFonts w:ascii="楷体" w:eastAsia="楷体" w:hAnsi="楷体"/>
                <w:b/>
                <w:noProof/>
              </w:rPr>
              <w:t>PTA：支撑仍存，TA维持回调加多节奏</w:t>
            </w:r>
          </w:hyperlink>
        </w:p>
        <w:p w:rsidR="008C1554" w:rsidRDefault="008C1554">
          <w:pPr>
            <w:pStyle w:val="2"/>
            <w:tabs>
              <w:tab w:val="right" w:leader="dot" w:pos="8296"/>
            </w:tabs>
            <w:rPr>
              <w:rFonts w:eastAsiaTheme="minorEastAsia"/>
              <w:noProof/>
              <w:szCs w:val="22"/>
            </w:rPr>
          </w:pPr>
          <w:hyperlink w:anchor="_Toc129853644" w:history="1">
            <w:r w:rsidRPr="006255E8">
              <w:rPr>
                <w:rStyle w:val="a7"/>
                <w:rFonts w:ascii="楷体" w:eastAsia="楷体" w:hAnsi="楷体"/>
                <w:b/>
                <w:noProof/>
              </w:rPr>
              <w:t>PVC：宏观逻辑将支撑PVC盘面，关注V回调低多机会</w:t>
            </w:r>
          </w:hyperlink>
        </w:p>
        <w:p w:rsidR="008C1554" w:rsidRDefault="008C1554">
          <w:pPr>
            <w:pStyle w:val="2"/>
            <w:tabs>
              <w:tab w:val="right" w:leader="dot" w:pos="8296"/>
            </w:tabs>
            <w:rPr>
              <w:rFonts w:eastAsiaTheme="minorEastAsia"/>
              <w:noProof/>
              <w:szCs w:val="22"/>
            </w:rPr>
          </w:pPr>
          <w:hyperlink w:anchor="_Toc129853645" w:history="1">
            <w:r w:rsidRPr="006255E8">
              <w:rPr>
                <w:rStyle w:val="a7"/>
                <w:rFonts w:ascii="楷体" w:eastAsia="楷体" w:hAnsi="楷体"/>
                <w:b/>
                <w:noProof/>
              </w:rPr>
              <w:t>聚烯烃：成本支撑与下游需求减弱，聚烯烃或窄幅下跌为主</w:t>
            </w:r>
          </w:hyperlink>
        </w:p>
        <w:p w:rsidR="008C1554" w:rsidRDefault="008C1554">
          <w:pPr>
            <w:pStyle w:val="2"/>
            <w:tabs>
              <w:tab w:val="right" w:leader="dot" w:pos="8296"/>
            </w:tabs>
            <w:rPr>
              <w:rFonts w:eastAsiaTheme="minorEastAsia"/>
              <w:noProof/>
              <w:szCs w:val="22"/>
            </w:rPr>
          </w:pPr>
          <w:hyperlink w:anchor="_Toc129853646" w:history="1">
            <w:r w:rsidRPr="006255E8">
              <w:rPr>
                <w:rStyle w:val="a7"/>
                <w:rFonts w:ascii="楷体" w:eastAsia="楷体" w:hAnsi="楷体"/>
                <w:b/>
                <w:noProof/>
              </w:rPr>
              <w:t>MEG：终端正反馈持续  05港口去库低多思路操作</w:t>
            </w:r>
          </w:hyperlink>
        </w:p>
        <w:p w:rsidR="008C1554" w:rsidRDefault="008C1554">
          <w:pPr>
            <w:pStyle w:val="11"/>
            <w:tabs>
              <w:tab w:val="right" w:leader="dot" w:pos="8296"/>
            </w:tabs>
            <w:rPr>
              <w:rFonts w:eastAsiaTheme="minorEastAsia"/>
              <w:noProof/>
              <w:szCs w:val="22"/>
            </w:rPr>
          </w:pPr>
          <w:hyperlink w:anchor="_Toc129853647" w:history="1">
            <w:r w:rsidRPr="006255E8">
              <w:rPr>
                <w:rStyle w:val="a7"/>
                <w:rFonts w:ascii="Times New Roman" w:eastAsia="楷体" w:hAnsi="Times New Roman"/>
                <w:b/>
                <w:noProof/>
              </w:rPr>
              <w:t>[</w:t>
            </w:r>
            <w:r w:rsidRPr="006255E8">
              <w:rPr>
                <w:rStyle w:val="a7"/>
                <w:rFonts w:ascii="Times New Roman" w:eastAsia="楷体" w:hAnsi="Times New Roman"/>
                <w:b/>
                <w:noProof/>
              </w:rPr>
              <w:t>农产品</w:t>
            </w:r>
            <w:r w:rsidRPr="006255E8">
              <w:rPr>
                <w:rStyle w:val="a7"/>
                <w:rFonts w:ascii="Times New Roman" w:eastAsia="楷体" w:hAnsi="Times New Roman"/>
                <w:b/>
                <w:noProof/>
              </w:rPr>
              <w:t>]</w:t>
            </w:r>
          </w:hyperlink>
        </w:p>
        <w:p w:rsidR="008C1554" w:rsidRDefault="008C1554">
          <w:pPr>
            <w:pStyle w:val="2"/>
            <w:tabs>
              <w:tab w:val="right" w:leader="dot" w:pos="8296"/>
            </w:tabs>
            <w:rPr>
              <w:rFonts w:eastAsiaTheme="minorEastAsia"/>
              <w:noProof/>
              <w:szCs w:val="22"/>
            </w:rPr>
          </w:pPr>
          <w:hyperlink w:anchor="_Toc129853648" w:history="1">
            <w:r w:rsidRPr="006255E8">
              <w:rPr>
                <w:rStyle w:val="a7"/>
                <w:rFonts w:ascii="楷体" w:eastAsia="楷体" w:hAnsi="楷体"/>
                <w:b/>
                <w:noProof/>
              </w:rPr>
              <w:t>豆粕/菜粕：价格重心预计下移</w:t>
            </w:r>
          </w:hyperlink>
        </w:p>
        <w:p w:rsidR="008C1554" w:rsidRDefault="008C1554">
          <w:pPr>
            <w:pStyle w:val="2"/>
            <w:tabs>
              <w:tab w:val="right" w:leader="dot" w:pos="8296"/>
            </w:tabs>
            <w:rPr>
              <w:rFonts w:eastAsiaTheme="minorEastAsia"/>
              <w:noProof/>
              <w:szCs w:val="22"/>
            </w:rPr>
          </w:pPr>
          <w:hyperlink w:anchor="_Toc129853649" w:history="1">
            <w:r w:rsidRPr="006255E8">
              <w:rPr>
                <w:rStyle w:val="a7"/>
                <w:rFonts w:ascii="楷体" w:eastAsia="楷体" w:hAnsi="楷体"/>
                <w:b/>
                <w:noProof/>
              </w:rPr>
              <w:t>油脂：外盘原油下挫拖累，豆棕关注区间下沿支撑</w:t>
            </w:r>
          </w:hyperlink>
        </w:p>
        <w:p w:rsidR="008C1554" w:rsidRDefault="008C1554">
          <w:pPr>
            <w:pStyle w:val="2"/>
            <w:tabs>
              <w:tab w:val="right" w:leader="dot" w:pos="8296"/>
            </w:tabs>
            <w:rPr>
              <w:rFonts w:eastAsiaTheme="minorEastAsia"/>
              <w:noProof/>
              <w:szCs w:val="22"/>
            </w:rPr>
          </w:pPr>
          <w:hyperlink w:anchor="_Toc129853650" w:history="1">
            <w:r w:rsidRPr="006255E8">
              <w:rPr>
                <w:rStyle w:val="a7"/>
                <w:rFonts w:ascii="楷体" w:eastAsia="楷体" w:hAnsi="楷体"/>
                <w:b/>
                <w:bCs/>
                <w:noProof/>
              </w:rPr>
              <w:t>玉米与淀粉：</w:t>
            </w:r>
            <w:r w:rsidRPr="006255E8">
              <w:rPr>
                <w:rStyle w:val="a7"/>
                <w:rFonts w:ascii="楷体" w:eastAsia="楷体" w:hAnsi="楷体"/>
                <w:b/>
                <w:noProof/>
              </w:rPr>
              <w:t>期价震荡但价差继续小幅走扩</w:t>
            </w:r>
          </w:hyperlink>
        </w:p>
        <w:p w:rsidR="008C1554" w:rsidRDefault="008C1554">
          <w:pPr>
            <w:pStyle w:val="2"/>
            <w:tabs>
              <w:tab w:val="right" w:leader="dot" w:pos="8296"/>
            </w:tabs>
            <w:rPr>
              <w:rFonts w:eastAsiaTheme="minorEastAsia"/>
              <w:noProof/>
              <w:szCs w:val="22"/>
            </w:rPr>
          </w:pPr>
          <w:hyperlink w:anchor="_Toc129853651" w:history="1">
            <w:r w:rsidRPr="006255E8">
              <w:rPr>
                <w:rStyle w:val="a7"/>
                <w:rFonts w:ascii="楷体" w:eastAsia="楷体" w:hAnsi="楷体"/>
                <w:b/>
                <w:bCs/>
                <w:noProof/>
              </w:rPr>
              <w:t>畜禽养殖：近月期价上涨后的震荡调整</w:t>
            </w:r>
          </w:hyperlink>
        </w:p>
        <w:p w:rsidR="008C1554" w:rsidRDefault="008C1554">
          <w:pPr>
            <w:pStyle w:val="2"/>
            <w:tabs>
              <w:tab w:val="right" w:leader="dot" w:pos="8296"/>
            </w:tabs>
            <w:rPr>
              <w:rFonts w:eastAsiaTheme="minorEastAsia"/>
              <w:noProof/>
              <w:szCs w:val="22"/>
            </w:rPr>
          </w:pPr>
          <w:hyperlink w:anchor="_Toc129853652" w:history="1">
            <w:r w:rsidRPr="006255E8">
              <w:rPr>
                <w:rStyle w:val="a7"/>
                <w:rFonts w:ascii="楷体" w:eastAsia="楷体" w:hAnsi="楷体"/>
                <w:b/>
                <w:noProof/>
              </w:rPr>
              <w:t>郑棉：郑棉震荡偏弱，宽跨式期权卖权持有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98536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9853628"/>
      <w:bookmarkEnd w:id="3"/>
      <w:r>
        <w:rPr>
          <w:rFonts w:ascii="Times New Roman" w:eastAsia="楷体" w:hAnsi="Times New Roman" w:hint="eastAsia"/>
          <w:b/>
          <w:color w:val="000000" w:themeColor="text1"/>
          <w:sz w:val="24"/>
          <w:szCs w:val="24"/>
        </w:rPr>
        <w:t>股指：</w:t>
      </w:r>
      <w:bookmarkEnd w:id="5"/>
      <w:bookmarkEnd w:id="6"/>
      <w:r w:rsidR="008C1554" w:rsidRPr="008C1554">
        <w:rPr>
          <w:rFonts w:ascii="Times New Roman" w:eastAsia="楷体" w:hAnsi="Times New Roman" w:hint="eastAsia"/>
          <w:b/>
          <w:color w:val="000000" w:themeColor="text1"/>
          <w:sz w:val="24"/>
          <w:szCs w:val="24"/>
        </w:rPr>
        <w:t>短线观望为主</w:t>
      </w:r>
      <w:bookmarkEnd w:id="7"/>
    </w:p>
    <w:p w:rsidR="003F56A5" w:rsidRDefault="008C1554">
      <w:pPr>
        <w:ind w:leftChars="300" w:left="630"/>
        <w:rPr>
          <w:rFonts w:ascii="Times New Roman" w:eastAsia="楷体" w:hAnsi="Times New Roman"/>
          <w:color w:val="000000" w:themeColor="text1"/>
          <w:sz w:val="24"/>
          <w:szCs w:val="24"/>
        </w:rPr>
      </w:pPr>
      <w:r w:rsidRPr="008C1554">
        <w:rPr>
          <w:rFonts w:ascii="Times New Roman" w:eastAsia="楷体" w:hAnsi="Times New Roman" w:hint="eastAsia"/>
          <w:color w:val="000000" w:themeColor="text1"/>
          <w:sz w:val="24"/>
          <w:szCs w:val="24"/>
        </w:rPr>
        <w:t>继</w:t>
      </w:r>
      <w:r w:rsidRPr="008C1554">
        <w:rPr>
          <w:rFonts w:ascii="Times New Roman" w:eastAsia="楷体" w:hAnsi="Times New Roman" w:hint="eastAsia"/>
          <w:color w:val="000000" w:themeColor="text1"/>
          <w:sz w:val="24"/>
          <w:szCs w:val="24"/>
        </w:rPr>
        <w:t>SVB</w:t>
      </w:r>
      <w:r w:rsidRPr="008C1554">
        <w:rPr>
          <w:rFonts w:ascii="Times New Roman" w:eastAsia="楷体" w:hAnsi="Times New Roman" w:hint="eastAsia"/>
          <w:color w:val="000000" w:themeColor="text1"/>
          <w:sz w:val="24"/>
          <w:szCs w:val="24"/>
        </w:rPr>
        <w:t>事件后，瑞士信贷出现流动性危机，</w:t>
      </w:r>
      <w:r w:rsidRPr="008C1554">
        <w:rPr>
          <w:rFonts w:ascii="Times New Roman" w:eastAsia="楷体" w:hAnsi="Times New Roman" w:hint="eastAsia"/>
          <w:color w:val="000000" w:themeColor="text1"/>
          <w:sz w:val="24"/>
          <w:szCs w:val="24"/>
        </w:rPr>
        <w:t>CDS</w:t>
      </w:r>
      <w:r w:rsidRPr="008C1554">
        <w:rPr>
          <w:rFonts w:ascii="Times New Roman" w:eastAsia="楷体" w:hAnsi="Times New Roman" w:hint="eastAsia"/>
          <w:color w:val="000000" w:themeColor="text1"/>
          <w:sz w:val="24"/>
          <w:szCs w:val="24"/>
        </w:rPr>
        <w:t>飙升，再度引发经济衰退及全球银行稳定性担忧，避险情绪升温；国内经济数据显示经济修复仍存在结构性问题，地产初现企稳现象，强化稳增长需求。短期建议观望瑞信风波进展，企稳后考虑低多</w:t>
      </w:r>
      <w:r w:rsidRPr="008C1554">
        <w:rPr>
          <w:rFonts w:ascii="Times New Roman" w:eastAsia="楷体" w:hAnsi="Times New Roman" w:hint="eastAsia"/>
          <w:color w:val="000000" w:themeColor="text1"/>
          <w:sz w:val="24"/>
          <w:szCs w:val="24"/>
        </w:rPr>
        <w:t>IH</w:t>
      </w:r>
      <w:r w:rsidRPr="008C1554">
        <w:rPr>
          <w:rFonts w:ascii="Times New Roman" w:eastAsia="楷体" w:hAnsi="Times New Roman" w:hint="eastAsia"/>
          <w:color w:val="000000" w:themeColor="text1"/>
          <w:sz w:val="24"/>
          <w:szCs w:val="24"/>
        </w:rPr>
        <w:t>或</w:t>
      </w:r>
      <w:r w:rsidRPr="008C1554">
        <w:rPr>
          <w:rFonts w:ascii="Times New Roman" w:eastAsia="楷体" w:hAnsi="Times New Roman" w:hint="eastAsia"/>
          <w:color w:val="000000" w:themeColor="text1"/>
          <w:sz w:val="24"/>
          <w:szCs w:val="24"/>
        </w:rPr>
        <w:t>IF</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985362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9853630"/>
      <w:r>
        <w:rPr>
          <w:rFonts w:ascii="Times New Roman" w:eastAsia="楷体" w:hAnsi="Times New Roman" w:hint="eastAsia"/>
          <w:b/>
          <w:color w:val="000000" w:themeColor="text1"/>
          <w:sz w:val="24"/>
          <w:szCs w:val="24"/>
        </w:rPr>
        <w:t>贵金属：</w:t>
      </w:r>
      <w:r w:rsidR="008C1554" w:rsidRPr="008C1554">
        <w:rPr>
          <w:rFonts w:ascii="Times New Roman" w:eastAsia="楷体" w:hAnsi="Times New Roman" w:hint="eastAsia"/>
          <w:b/>
          <w:color w:val="000000" w:themeColor="text1"/>
          <w:sz w:val="24"/>
          <w:szCs w:val="24"/>
        </w:rPr>
        <w:t>瑞士信贷或面临流动性危机，贵金属价格续涨</w:t>
      </w:r>
      <w:bookmarkEnd w:id="9"/>
    </w:p>
    <w:p w:rsidR="003F56A5" w:rsidRDefault="008C1554">
      <w:pPr>
        <w:ind w:leftChars="300" w:left="630"/>
        <w:rPr>
          <w:rFonts w:ascii="Times New Roman" w:eastAsia="楷体" w:hAnsi="Times New Roman"/>
          <w:sz w:val="24"/>
          <w:szCs w:val="24"/>
        </w:rPr>
      </w:pPr>
      <w:r w:rsidRPr="008C1554">
        <w:rPr>
          <w:rFonts w:ascii="Times New Roman" w:eastAsia="楷体" w:hAnsi="Times New Roman" w:hint="eastAsia"/>
          <w:color w:val="000000" w:themeColor="text1"/>
          <w:sz w:val="24"/>
          <w:szCs w:val="24"/>
        </w:rPr>
        <w:t>瑞士信贷在财报中表示内控发现财务控制缺陷，其最大股东沙特国家银行称不再提供资金支持。受此影响，瑞士信贷股价暴跌超过</w:t>
      </w:r>
      <w:r w:rsidRPr="008C1554">
        <w:rPr>
          <w:rFonts w:ascii="Times New Roman" w:eastAsia="楷体" w:hAnsi="Times New Roman" w:hint="eastAsia"/>
          <w:color w:val="000000" w:themeColor="text1"/>
          <w:sz w:val="24"/>
          <w:szCs w:val="24"/>
        </w:rPr>
        <w:t>20%</w:t>
      </w:r>
      <w:r w:rsidRPr="008C1554">
        <w:rPr>
          <w:rFonts w:ascii="Times New Roman" w:eastAsia="楷体" w:hAnsi="Times New Roman" w:hint="eastAsia"/>
          <w:color w:val="000000" w:themeColor="text1"/>
          <w:sz w:val="24"/>
          <w:szCs w:val="24"/>
        </w:rPr>
        <w:t>，面临挤兑压力。昨夜欧美股市及美债收益率大幅下跌，避险情绪再度抬头，外盘</w:t>
      </w:r>
      <w:r w:rsidRPr="008C1554">
        <w:rPr>
          <w:rFonts w:ascii="Times New Roman" w:eastAsia="楷体" w:hAnsi="Times New Roman" w:hint="eastAsia"/>
          <w:color w:val="000000" w:themeColor="text1"/>
          <w:sz w:val="24"/>
          <w:szCs w:val="24"/>
        </w:rPr>
        <w:t>COMEX</w:t>
      </w:r>
      <w:r w:rsidRPr="008C1554">
        <w:rPr>
          <w:rFonts w:ascii="Times New Roman" w:eastAsia="楷体" w:hAnsi="Times New Roman" w:hint="eastAsia"/>
          <w:color w:val="000000" w:themeColor="text1"/>
          <w:sz w:val="24"/>
          <w:szCs w:val="24"/>
        </w:rPr>
        <w:t>金价向上测试</w:t>
      </w:r>
      <w:r w:rsidRPr="008C1554">
        <w:rPr>
          <w:rFonts w:ascii="Times New Roman" w:eastAsia="楷体" w:hAnsi="Times New Roman" w:hint="eastAsia"/>
          <w:color w:val="000000" w:themeColor="text1"/>
          <w:sz w:val="24"/>
          <w:szCs w:val="24"/>
        </w:rPr>
        <w:t>1930</w:t>
      </w:r>
      <w:r w:rsidRPr="008C1554">
        <w:rPr>
          <w:rFonts w:ascii="Times New Roman" w:eastAsia="楷体" w:hAnsi="Times New Roman" w:hint="eastAsia"/>
          <w:color w:val="000000" w:themeColor="text1"/>
          <w:sz w:val="24"/>
          <w:szCs w:val="24"/>
        </w:rPr>
        <w:t>美元</w:t>
      </w:r>
      <w:r w:rsidRPr="008C1554">
        <w:rPr>
          <w:rFonts w:ascii="Times New Roman" w:eastAsia="楷体" w:hAnsi="Times New Roman" w:hint="eastAsia"/>
          <w:color w:val="000000" w:themeColor="text1"/>
          <w:sz w:val="24"/>
          <w:szCs w:val="24"/>
        </w:rPr>
        <w:t>/</w:t>
      </w:r>
      <w:r w:rsidRPr="008C1554">
        <w:rPr>
          <w:rFonts w:ascii="Times New Roman" w:eastAsia="楷体" w:hAnsi="Times New Roman" w:hint="eastAsia"/>
          <w:color w:val="000000" w:themeColor="text1"/>
          <w:sz w:val="24"/>
          <w:szCs w:val="24"/>
        </w:rPr>
        <w:t>盎司压力，</w:t>
      </w:r>
      <w:r w:rsidRPr="008C1554">
        <w:rPr>
          <w:rFonts w:ascii="Times New Roman" w:eastAsia="楷体" w:hAnsi="Times New Roman" w:hint="eastAsia"/>
          <w:color w:val="000000" w:themeColor="text1"/>
          <w:sz w:val="24"/>
          <w:szCs w:val="24"/>
        </w:rPr>
        <w:t>COMEX</w:t>
      </w:r>
      <w:r w:rsidRPr="008C1554">
        <w:rPr>
          <w:rFonts w:ascii="Times New Roman" w:eastAsia="楷体" w:hAnsi="Times New Roman" w:hint="eastAsia"/>
          <w:color w:val="000000" w:themeColor="text1"/>
          <w:sz w:val="24"/>
          <w:szCs w:val="24"/>
        </w:rPr>
        <w:t>银价升至</w:t>
      </w:r>
      <w:r w:rsidRPr="008C1554">
        <w:rPr>
          <w:rFonts w:ascii="Times New Roman" w:eastAsia="楷体" w:hAnsi="Times New Roman" w:hint="eastAsia"/>
          <w:color w:val="000000" w:themeColor="text1"/>
          <w:sz w:val="24"/>
          <w:szCs w:val="24"/>
        </w:rPr>
        <w:t>120</w:t>
      </w:r>
      <w:r w:rsidRPr="008C1554">
        <w:rPr>
          <w:rFonts w:ascii="Times New Roman" w:eastAsia="楷体" w:hAnsi="Times New Roman" w:hint="eastAsia"/>
          <w:color w:val="000000" w:themeColor="text1"/>
          <w:sz w:val="24"/>
          <w:szCs w:val="24"/>
        </w:rPr>
        <w:t>日均线上方，暂报</w:t>
      </w:r>
      <w:r w:rsidRPr="008C1554">
        <w:rPr>
          <w:rFonts w:ascii="Times New Roman" w:eastAsia="楷体" w:hAnsi="Times New Roman" w:hint="eastAsia"/>
          <w:color w:val="000000" w:themeColor="text1"/>
          <w:sz w:val="24"/>
          <w:szCs w:val="24"/>
        </w:rPr>
        <w:t>22</w:t>
      </w:r>
      <w:r w:rsidRPr="008C1554">
        <w:rPr>
          <w:rFonts w:ascii="Times New Roman" w:eastAsia="楷体" w:hAnsi="Times New Roman" w:hint="eastAsia"/>
          <w:color w:val="000000" w:themeColor="text1"/>
          <w:sz w:val="24"/>
          <w:szCs w:val="24"/>
        </w:rPr>
        <w:t>美元</w:t>
      </w:r>
      <w:r w:rsidRPr="008C1554">
        <w:rPr>
          <w:rFonts w:ascii="Times New Roman" w:eastAsia="楷体" w:hAnsi="Times New Roman" w:hint="eastAsia"/>
          <w:color w:val="000000" w:themeColor="text1"/>
          <w:sz w:val="24"/>
          <w:szCs w:val="24"/>
        </w:rPr>
        <w:t>/</w:t>
      </w:r>
      <w:r w:rsidRPr="008C1554">
        <w:rPr>
          <w:rFonts w:ascii="Times New Roman" w:eastAsia="楷体" w:hAnsi="Times New Roman" w:hint="eastAsia"/>
          <w:color w:val="000000" w:themeColor="text1"/>
          <w:sz w:val="24"/>
          <w:szCs w:val="24"/>
        </w:rPr>
        <w:t>盎司。海外市场利率预期转鸽，</w:t>
      </w:r>
      <w:r w:rsidRPr="008C1554">
        <w:rPr>
          <w:rFonts w:ascii="Times New Roman" w:eastAsia="楷体" w:hAnsi="Times New Roman" w:hint="eastAsia"/>
          <w:color w:val="000000" w:themeColor="text1"/>
          <w:sz w:val="24"/>
          <w:szCs w:val="24"/>
        </w:rPr>
        <w:t>CME FedWatch</w:t>
      </w:r>
      <w:r w:rsidRPr="008C1554">
        <w:rPr>
          <w:rFonts w:ascii="Times New Roman" w:eastAsia="楷体" w:hAnsi="Times New Roman" w:hint="eastAsia"/>
          <w:color w:val="000000" w:themeColor="text1"/>
          <w:sz w:val="24"/>
          <w:szCs w:val="24"/>
        </w:rPr>
        <w:t>模型三月美联储维持利率水平不变的几率升至</w:t>
      </w:r>
      <w:r w:rsidRPr="008C1554">
        <w:rPr>
          <w:rFonts w:ascii="Times New Roman" w:eastAsia="楷体" w:hAnsi="Times New Roman" w:hint="eastAsia"/>
          <w:color w:val="000000" w:themeColor="text1"/>
          <w:sz w:val="24"/>
          <w:szCs w:val="24"/>
        </w:rPr>
        <w:t>45.4%</w:t>
      </w:r>
      <w:r w:rsidRPr="008C1554">
        <w:rPr>
          <w:rFonts w:ascii="Times New Roman" w:eastAsia="楷体" w:hAnsi="Times New Roman" w:hint="eastAsia"/>
          <w:color w:val="000000" w:themeColor="text1"/>
          <w:sz w:val="24"/>
          <w:szCs w:val="24"/>
        </w:rPr>
        <w:t>，加息</w:t>
      </w:r>
      <w:r w:rsidRPr="008C1554">
        <w:rPr>
          <w:rFonts w:ascii="Times New Roman" w:eastAsia="楷体" w:hAnsi="Times New Roman" w:hint="eastAsia"/>
          <w:color w:val="000000" w:themeColor="text1"/>
          <w:sz w:val="24"/>
          <w:szCs w:val="24"/>
        </w:rPr>
        <w:t>25bp</w:t>
      </w:r>
      <w:r w:rsidRPr="008C1554">
        <w:rPr>
          <w:rFonts w:ascii="Times New Roman" w:eastAsia="楷体" w:hAnsi="Times New Roman" w:hint="eastAsia"/>
          <w:color w:val="000000" w:themeColor="text1"/>
          <w:sz w:val="24"/>
          <w:szCs w:val="24"/>
        </w:rPr>
        <w:t>几率为</w:t>
      </w:r>
      <w:r w:rsidRPr="008C1554">
        <w:rPr>
          <w:rFonts w:ascii="Times New Roman" w:eastAsia="楷体" w:hAnsi="Times New Roman" w:hint="eastAsia"/>
          <w:color w:val="000000" w:themeColor="text1"/>
          <w:sz w:val="24"/>
          <w:szCs w:val="24"/>
        </w:rPr>
        <w:t>54.6%</w:t>
      </w:r>
      <w:r w:rsidRPr="008C1554">
        <w:rPr>
          <w:rFonts w:ascii="Times New Roman" w:eastAsia="楷体" w:hAnsi="Times New Roman" w:hint="eastAsia"/>
          <w:color w:val="000000" w:themeColor="text1"/>
          <w:sz w:val="24"/>
          <w:szCs w:val="24"/>
        </w:rPr>
        <w:t>。本月若美联储如期放缓或暂停加息，将仍对贵金属价格形成利好，避险属性对贵金属价格形成支撑。此前提示贵金属价格达到近期高位，但因最新消息显示欧洲银行业或同样面临挤兑风险，建议观望海外流动性事件后续进展，此前沪金、沪银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985363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9853632"/>
      <w:r>
        <w:rPr>
          <w:rFonts w:ascii="楷体" w:eastAsia="楷体" w:hAnsi="楷体" w:hint="eastAsia"/>
          <w:b/>
          <w:color w:val="000000" w:themeColor="text1"/>
          <w:sz w:val="24"/>
          <w:szCs w:val="24"/>
        </w:rPr>
        <w:t>螺纹钢：</w:t>
      </w:r>
      <w:bookmarkEnd w:id="15"/>
      <w:bookmarkEnd w:id="16"/>
      <w:r w:rsidR="008C1554" w:rsidRPr="008C1554">
        <w:rPr>
          <w:rFonts w:ascii="楷体" w:eastAsia="楷体" w:hAnsi="楷体" w:hint="eastAsia"/>
          <w:b/>
          <w:color w:val="000000" w:themeColor="text1"/>
          <w:sz w:val="24"/>
          <w:szCs w:val="24"/>
        </w:rPr>
        <w:t>海外宏观事件扰动，观望等待企稳</w:t>
      </w:r>
      <w:bookmarkEnd w:id="17"/>
    </w:p>
    <w:p w:rsidR="003F56A5" w:rsidRDefault="008C1554">
      <w:pPr>
        <w:ind w:leftChars="300" w:left="630"/>
        <w:rPr>
          <w:rFonts w:ascii="楷体" w:eastAsia="楷体" w:hAnsi="楷体"/>
          <w:color w:val="000000" w:themeColor="text1"/>
          <w:sz w:val="24"/>
          <w:szCs w:val="24"/>
        </w:rPr>
      </w:pPr>
      <w:r w:rsidRPr="008C1554">
        <w:rPr>
          <w:rFonts w:ascii="楷体" w:eastAsia="楷体" w:hAnsi="楷体" w:hint="eastAsia"/>
          <w:color w:val="000000" w:themeColor="text1"/>
          <w:sz w:val="24"/>
          <w:szCs w:val="24"/>
        </w:rPr>
        <w:t>瑞士信贷事件引发全球对海外银行业风险担忧，虽瑞士当局声明将提供流动性支持，但市场不确定性较大，建议观望等待市场企稳，注意控制风险</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9853633"/>
      <w:r>
        <w:rPr>
          <w:rFonts w:ascii="楷体" w:eastAsia="楷体" w:hAnsi="楷体" w:hint="eastAsia"/>
          <w:b/>
          <w:color w:val="000000" w:themeColor="text1"/>
          <w:sz w:val="24"/>
          <w:szCs w:val="24"/>
        </w:rPr>
        <w:t>焦炭：</w:t>
      </w:r>
      <w:bookmarkEnd w:id="18"/>
      <w:bookmarkEnd w:id="19"/>
      <w:r w:rsidR="008C1554" w:rsidRPr="008C1554">
        <w:rPr>
          <w:rFonts w:ascii="楷体" w:eastAsia="楷体" w:hAnsi="楷体" w:hint="eastAsia"/>
          <w:b/>
          <w:color w:val="000000" w:themeColor="text1"/>
          <w:sz w:val="24"/>
          <w:szCs w:val="24"/>
        </w:rPr>
        <w:t>海外宏观事件扰动，估值偏低下观望等待企稳</w:t>
      </w:r>
      <w:bookmarkEnd w:id="20"/>
    </w:p>
    <w:p w:rsidR="003F56A5" w:rsidRDefault="008C1554">
      <w:pPr>
        <w:ind w:leftChars="300" w:left="630"/>
        <w:rPr>
          <w:rFonts w:ascii="楷体" w:eastAsia="楷体" w:hAnsi="楷体"/>
          <w:color w:val="000000" w:themeColor="text1"/>
          <w:sz w:val="24"/>
          <w:szCs w:val="24"/>
        </w:rPr>
      </w:pPr>
      <w:r w:rsidRPr="008C1554">
        <w:rPr>
          <w:rFonts w:ascii="楷体" w:eastAsia="楷体" w:hAnsi="楷体" w:hint="eastAsia"/>
          <w:color w:val="000000" w:themeColor="text1"/>
          <w:sz w:val="24"/>
          <w:szCs w:val="24"/>
        </w:rPr>
        <w:t>宏观事件扰动下，市场避险情绪较重，现货偏稳运行，盘面重回贴水，上下动力不明显下，建议观望为主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9853634"/>
      <w:r>
        <w:rPr>
          <w:rFonts w:ascii="楷体" w:eastAsia="楷体" w:hAnsi="楷体" w:hint="eastAsia"/>
          <w:b/>
          <w:color w:val="000000" w:themeColor="text1"/>
          <w:sz w:val="24"/>
          <w:szCs w:val="24"/>
        </w:rPr>
        <w:t>焦煤：</w:t>
      </w:r>
      <w:r w:rsidR="008C1554" w:rsidRPr="008C1554">
        <w:rPr>
          <w:rFonts w:ascii="楷体" w:eastAsia="楷体" w:hAnsi="楷体" w:hint="eastAsia"/>
          <w:b/>
          <w:sz w:val="24"/>
          <w:szCs w:val="24"/>
        </w:rPr>
        <w:t>海外宏观事件扰动，估值偏低下观望等待企稳</w:t>
      </w:r>
      <w:bookmarkEnd w:id="21"/>
    </w:p>
    <w:p w:rsidR="003F56A5" w:rsidRDefault="008C1554">
      <w:pPr>
        <w:ind w:leftChars="300" w:left="630"/>
        <w:rPr>
          <w:rFonts w:ascii="楷体" w:eastAsia="楷体" w:hAnsi="楷体"/>
          <w:bCs/>
          <w:sz w:val="24"/>
          <w:szCs w:val="24"/>
        </w:rPr>
      </w:pPr>
      <w:r w:rsidRPr="008C1554">
        <w:rPr>
          <w:rFonts w:ascii="楷体" w:eastAsia="楷体" w:hAnsi="楷体" w:hint="eastAsia"/>
          <w:sz w:val="24"/>
          <w:szCs w:val="24"/>
        </w:rPr>
        <w:t>宏观事件扰动下，市场避险情绪较重，焦煤涨价动力不足，但铁水高日耗下下跌趋势不明显，盘面重回贴水，上下动力不明显下，建议观望为主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9853635"/>
      <w:r>
        <w:rPr>
          <w:rFonts w:ascii="楷体" w:eastAsia="楷体" w:hAnsi="楷体" w:hint="eastAsia"/>
          <w:b/>
          <w:color w:val="000000" w:themeColor="text1"/>
          <w:sz w:val="24"/>
          <w:szCs w:val="24"/>
        </w:rPr>
        <w:t>铜：</w:t>
      </w:r>
      <w:bookmarkEnd w:id="22"/>
      <w:bookmarkEnd w:id="23"/>
      <w:r w:rsidR="008C1554" w:rsidRPr="008C1554">
        <w:rPr>
          <w:rFonts w:ascii="楷体" w:eastAsia="楷体" w:hAnsi="楷体" w:hint="eastAsia"/>
          <w:b/>
          <w:color w:val="000000" w:themeColor="text1"/>
          <w:sz w:val="24"/>
          <w:szCs w:val="24"/>
        </w:rPr>
        <w:t>恐慌情绪再现，铜价承压运行</w:t>
      </w:r>
      <w:bookmarkEnd w:id="24"/>
    </w:p>
    <w:p w:rsidR="008C1554" w:rsidRPr="008C1554" w:rsidRDefault="008C1554" w:rsidP="008C1554">
      <w:pPr>
        <w:ind w:leftChars="300" w:left="630"/>
        <w:rPr>
          <w:rFonts w:ascii="楷体" w:eastAsia="楷体" w:hAnsi="楷体" w:hint="eastAsia"/>
          <w:color w:val="000000" w:themeColor="text1"/>
          <w:sz w:val="24"/>
          <w:szCs w:val="24"/>
        </w:rPr>
      </w:pPr>
      <w:r w:rsidRPr="008C1554">
        <w:rPr>
          <w:rFonts w:ascii="楷体" w:eastAsia="楷体" w:hAnsi="楷体" w:hint="eastAsia"/>
          <w:color w:val="000000" w:themeColor="text1"/>
          <w:sz w:val="24"/>
          <w:szCs w:val="24"/>
        </w:rPr>
        <w:t>(1)库存：3月15日，SHFE仓单库存119347吨，增4357吨。LME仓单库存73400吨，增3225吨。</w:t>
      </w:r>
    </w:p>
    <w:p w:rsidR="008C1554" w:rsidRPr="008C1554" w:rsidRDefault="008C1554" w:rsidP="008C1554">
      <w:pPr>
        <w:ind w:leftChars="300" w:left="630"/>
        <w:rPr>
          <w:rFonts w:ascii="楷体" w:eastAsia="楷体" w:hAnsi="楷体" w:hint="eastAsia"/>
          <w:color w:val="000000" w:themeColor="text1"/>
          <w:sz w:val="24"/>
          <w:szCs w:val="24"/>
        </w:rPr>
      </w:pPr>
      <w:r w:rsidRPr="008C1554">
        <w:rPr>
          <w:rFonts w:ascii="楷体" w:eastAsia="楷体" w:hAnsi="楷体" w:hint="eastAsia"/>
          <w:color w:val="000000" w:themeColor="text1"/>
          <w:sz w:val="24"/>
          <w:szCs w:val="24"/>
        </w:rPr>
        <w:t>(2)精废价差：3月15日，Mysteel精废价差2020，扩大190。目前价差在合理价差1388之上。</w:t>
      </w:r>
    </w:p>
    <w:p w:rsidR="008C1554" w:rsidRPr="008C1554" w:rsidRDefault="008C1554" w:rsidP="008C1554">
      <w:pPr>
        <w:ind w:leftChars="300" w:left="630"/>
        <w:rPr>
          <w:rFonts w:ascii="楷体" w:eastAsia="楷体" w:hAnsi="楷体"/>
          <w:color w:val="000000" w:themeColor="text1"/>
          <w:sz w:val="24"/>
          <w:szCs w:val="24"/>
        </w:rPr>
      </w:pPr>
    </w:p>
    <w:p w:rsidR="003F56A5" w:rsidRDefault="008C1554" w:rsidP="008C1554">
      <w:pPr>
        <w:ind w:leftChars="300" w:left="630"/>
        <w:rPr>
          <w:rFonts w:ascii="楷体" w:eastAsia="楷体" w:hAnsi="楷体"/>
          <w:color w:val="000000" w:themeColor="text1"/>
          <w:sz w:val="24"/>
          <w:szCs w:val="24"/>
        </w:rPr>
      </w:pPr>
      <w:r w:rsidRPr="008C1554">
        <w:rPr>
          <w:rFonts w:ascii="楷体" w:eastAsia="楷体" w:hAnsi="楷体" w:hint="eastAsia"/>
          <w:color w:val="000000" w:themeColor="text1"/>
          <w:sz w:val="24"/>
          <w:szCs w:val="24"/>
        </w:rPr>
        <w:t>综述：瑞士央行和瑞士金融市场监管局（FINMA）发布联合声明称，如有必要，央行将向瑞士信贷提供流动性支持。银行破产风波连锁反应继续发酵，整体宏观情绪偏空，美元指数大幅上涨压制铜价，短期价格宏观主导，承压运行，关注66000一线支撑</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E34551" w:rsidRDefault="00CC3FFA" w:rsidP="00E34551">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9853636"/>
      <w:r>
        <w:rPr>
          <w:rFonts w:ascii="楷体" w:eastAsia="楷体" w:hAnsi="楷体" w:hint="eastAsia"/>
          <w:b/>
          <w:color w:val="000000" w:themeColor="text1"/>
          <w:sz w:val="24"/>
          <w:szCs w:val="24"/>
        </w:rPr>
        <w:t>铝：</w:t>
      </w:r>
      <w:bookmarkEnd w:id="25"/>
      <w:bookmarkEnd w:id="26"/>
      <w:r w:rsidR="00E34551" w:rsidRPr="00E34551">
        <w:rPr>
          <w:rFonts w:ascii="楷体" w:eastAsia="楷体" w:hAnsi="楷体" w:hint="eastAsia"/>
          <w:b/>
          <w:color w:val="000000" w:themeColor="text1"/>
          <w:sz w:val="24"/>
          <w:szCs w:val="24"/>
        </w:rPr>
        <w:t>宏观情绪缓和，铝价或小幅反弹仍以震荡为主</w:t>
      </w:r>
      <w:bookmarkEnd w:id="27"/>
    </w:p>
    <w:p w:rsidR="003F56A5" w:rsidRDefault="00E34551">
      <w:pPr>
        <w:ind w:leftChars="300" w:left="630"/>
        <w:rPr>
          <w:rFonts w:ascii="楷体" w:eastAsia="楷体" w:hAnsi="楷体"/>
          <w:color w:val="000000" w:themeColor="text1"/>
          <w:sz w:val="24"/>
          <w:szCs w:val="24"/>
        </w:rPr>
      </w:pPr>
      <w:r w:rsidRPr="00E34551">
        <w:rPr>
          <w:rFonts w:ascii="楷体" w:eastAsia="楷体" w:hAnsi="楷体" w:hint="eastAsia"/>
          <w:color w:val="000000" w:themeColor="text1"/>
          <w:sz w:val="24"/>
          <w:szCs w:val="24"/>
        </w:rPr>
        <w:t>美国2月CPI同比上升6.0%，连续8个月数据下降，叠加美国多家银行在高利率环境下接连倒闭，3月联储大幅加息可能性较小，国际市场有避险情绪，国内经济表现偏强，市场乐观情绪犹在，基本面来看供应有缩产，海内外库存分化，国内社库拐入去库但减库幅度较小，进入3月旺季等待需求释放信号，铝价破前低支撑，走势维持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29853637"/>
      <w:r>
        <w:rPr>
          <w:rFonts w:ascii="楷体" w:eastAsia="楷体" w:hAnsi="楷体" w:hint="eastAsia"/>
          <w:b/>
          <w:color w:val="000000" w:themeColor="text1"/>
          <w:sz w:val="24"/>
          <w:szCs w:val="24"/>
        </w:rPr>
        <w:t>锌：</w:t>
      </w:r>
      <w:r w:rsidR="00E34551" w:rsidRPr="00E34551">
        <w:rPr>
          <w:rFonts w:ascii="楷体" w:eastAsia="楷体" w:hAnsi="楷体" w:hint="eastAsia"/>
          <w:b/>
          <w:color w:val="000000" w:themeColor="text1"/>
          <w:sz w:val="24"/>
          <w:szCs w:val="24"/>
        </w:rPr>
        <w:t>多空交织锌价震荡</w:t>
      </w:r>
      <w:bookmarkEnd w:id="28"/>
    </w:p>
    <w:p w:rsidR="003F56A5" w:rsidRDefault="00E34551" w:rsidP="000B0648">
      <w:pPr>
        <w:ind w:leftChars="300" w:left="630"/>
        <w:rPr>
          <w:rFonts w:ascii="楷体" w:eastAsia="楷体" w:hAnsi="楷体"/>
          <w:color w:val="000000" w:themeColor="text1"/>
          <w:sz w:val="24"/>
          <w:szCs w:val="24"/>
        </w:rPr>
      </w:pPr>
      <w:r w:rsidRPr="00E34551">
        <w:rPr>
          <w:rFonts w:ascii="楷体" w:eastAsia="楷体" w:hAnsi="楷体" w:hint="eastAsia"/>
          <w:color w:val="000000" w:themeColor="text1"/>
          <w:sz w:val="24"/>
          <w:szCs w:val="24"/>
        </w:rPr>
        <w:t>美国2月CPI数据符合市场预期，近期受美国高利率环境影响，多家美国银行倒闭，在高利率环境压力下预期联储3月小幅加息或停止。国内两会结束市场信心有所提振，但未有新增刺激政策落地，存在政策补充“空窗期”。欧洲Nyrstar锌产复产释放海外供应恢复信号，国内有高冶炼利润刺激生产，供应端有增产预期，但全球显性库存仍处历史低位，需求表现外弱内强，旺季来临市场仍对需求有乐观期待，短期锌价有支撑但上驱动力不足，建议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9853638"/>
      <w:r>
        <w:rPr>
          <w:rFonts w:ascii="楷体" w:eastAsia="楷体" w:hAnsi="楷体" w:hint="eastAsia"/>
          <w:b/>
          <w:color w:val="000000" w:themeColor="text1"/>
          <w:sz w:val="24"/>
          <w:szCs w:val="24"/>
        </w:rPr>
        <w:t>镍：</w:t>
      </w:r>
      <w:r w:rsidR="002B32AE" w:rsidRPr="002B32AE">
        <w:rPr>
          <w:rFonts w:ascii="楷体" w:eastAsia="楷体" w:hAnsi="楷体" w:hint="eastAsia"/>
          <w:b/>
          <w:color w:val="000000" w:themeColor="text1"/>
          <w:sz w:val="24"/>
          <w:szCs w:val="24"/>
        </w:rPr>
        <w:t>纯镍产量增长明显，镍价跌势或延续</w:t>
      </w:r>
      <w:bookmarkEnd w:id="29"/>
    </w:p>
    <w:p w:rsidR="003F56A5" w:rsidRDefault="002B32AE">
      <w:pPr>
        <w:ind w:leftChars="300" w:left="630"/>
        <w:rPr>
          <w:rFonts w:ascii="楷体" w:eastAsia="楷体" w:hAnsi="楷体"/>
          <w:color w:val="000000" w:themeColor="text1"/>
          <w:sz w:val="24"/>
          <w:szCs w:val="24"/>
        </w:rPr>
      </w:pPr>
      <w:r w:rsidRPr="002B32AE">
        <w:rPr>
          <w:rFonts w:ascii="楷体" w:eastAsia="楷体" w:hAnsi="楷体" w:hint="eastAsia"/>
          <w:color w:val="000000" w:themeColor="text1"/>
          <w:sz w:val="24"/>
          <w:szCs w:val="24"/>
        </w:rPr>
        <w:t>据SMM，2月全国精炼镍产量共计1.73万吨，环比增加5.49%，同比增加33.9%。预计3月全国精炼镍产量为1.75万吨，环比增加1.16%，同比增加38.89%。多家企业二季度内仍有扩产预期，预计二季度全国精炼镍产量将创新高。随着精炼镍产能增量逐渐明晰，交割品因素影响在持续衰减，镍价跌势或延续</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9853639"/>
      <w:r>
        <w:rPr>
          <w:rFonts w:ascii="楷体" w:eastAsia="楷体" w:hAnsi="楷体" w:hint="eastAsia"/>
          <w:b/>
          <w:color w:val="000000" w:themeColor="text1"/>
          <w:sz w:val="24"/>
          <w:szCs w:val="24"/>
        </w:rPr>
        <w:t>不锈钢：</w:t>
      </w:r>
      <w:r w:rsidR="00487F77" w:rsidRPr="00487F77">
        <w:rPr>
          <w:rFonts w:ascii="楷体" w:eastAsia="楷体" w:hAnsi="楷体" w:hint="eastAsia"/>
          <w:b/>
          <w:color w:val="000000" w:themeColor="text1"/>
          <w:sz w:val="24"/>
          <w:szCs w:val="24"/>
        </w:rPr>
        <w:t>阶段性供需有望改善，价格继续下跌空间有限</w:t>
      </w:r>
      <w:bookmarkEnd w:id="30"/>
    </w:p>
    <w:p w:rsidR="003F56A5" w:rsidRDefault="00487F77">
      <w:pPr>
        <w:ind w:leftChars="300" w:left="630"/>
        <w:rPr>
          <w:rFonts w:ascii="楷体" w:eastAsia="楷体" w:hAnsi="楷体"/>
          <w:color w:val="000000" w:themeColor="text1"/>
          <w:sz w:val="24"/>
          <w:szCs w:val="24"/>
        </w:rPr>
      </w:pPr>
      <w:r w:rsidRPr="00487F77">
        <w:rPr>
          <w:rFonts w:ascii="楷体" w:eastAsia="楷体" w:hAnsi="楷体" w:hint="eastAsia"/>
          <w:color w:val="000000" w:themeColor="text1"/>
          <w:sz w:val="24"/>
          <w:szCs w:val="24"/>
        </w:rPr>
        <w:t>据SMM调研了解，昨日华东某钢厂也表示将于3月9日开始检修停产，暂定检修至4月15日，预计影响钢坯产量约6万吨，均为300系。钢厂亏损严重下，减产幅度扩大，本周去库速度加快，阶段性供需有望改善，当前价位继续下跌空间不大，可尝试逢低轻仓试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9853640"/>
      <w:r>
        <w:rPr>
          <w:rFonts w:ascii="楷体" w:eastAsia="楷体" w:hAnsi="楷体" w:hint="eastAsia"/>
          <w:b/>
          <w:color w:val="000000" w:themeColor="text1"/>
          <w:sz w:val="24"/>
          <w:szCs w:val="24"/>
        </w:rPr>
        <w:t>工业硅：</w:t>
      </w:r>
      <w:r w:rsidR="008C1554" w:rsidRPr="008C1554">
        <w:rPr>
          <w:rFonts w:ascii="楷体" w:eastAsia="楷体" w:hAnsi="楷体" w:hint="eastAsia"/>
          <w:b/>
          <w:sz w:val="24"/>
          <w:szCs w:val="24"/>
        </w:rPr>
        <w:t>现货市场持续走弱，盘面或仍将承压下行</w:t>
      </w:r>
      <w:bookmarkEnd w:id="31"/>
    </w:p>
    <w:p w:rsidR="003F56A5" w:rsidRDefault="008C1554" w:rsidP="007103A5">
      <w:pPr>
        <w:ind w:leftChars="300" w:left="630"/>
        <w:rPr>
          <w:rFonts w:ascii="楷体" w:eastAsia="楷体" w:hAnsi="楷体"/>
          <w:sz w:val="24"/>
          <w:szCs w:val="24"/>
        </w:rPr>
      </w:pPr>
      <w:r w:rsidRPr="008C1554">
        <w:rPr>
          <w:rFonts w:ascii="楷体" w:eastAsia="楷体" w:hAnsi="楷体" w:hint="eastAsia"/>
          <w:sz w:val="24"/>
          <w:szCs w:val="24"/>
        </w:rPr>
        <w:t>3月15日，Si2308主力合约呈下行走势，收跌16740元/吨，较上一收盘价涨跌幅-0.98%。从供应端来看，西北产区开工积极性高，供应增量整体超预期。从需求端来看，多晶硅价格已四连降，据硅业分会数据公布，致密料周环比下降1.77%，对工业硅支撑作用也在弱化，而有机硅、铝合金需求回暖速度较慢，维持刚需采购。总而言之，当前供需格局整体偏宽松，导致现货市场持续走弱，盘面或仍将承压运行，建议逢高试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lastRenderedPageBreak/>
        <w:t xml:space="preserve"> </w:t>
      </w:r>
      <w:bookmarkStart w:id="33" w:name="_Toc1298536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8C1554" w:rsidRDefault="00CC3FFA" w:rsidP="008C1554">
      <w:pPr>
        <w:ind w:firstLineChars="200" w:firstLine="482"/>
        <w:outlineLvl w:val="1"/>
        <w:rPr>
          <w:rFonts w:ascii="Times New Roman" w:eastAsia="楷体" w:hAnsi="Times New Roman"/>
          <w:b/>
          <w:color w:val="000000" w:themeColor="text1"/>
          <w:sz w:val="24"/>
          <w:szCs w:val="24"/>
        </w:rPr>
      </w:pPr>
      <w:bookmarkStart w:id="34" w:name="_Toc12985364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8C1554" w:rsidRPr="008C1554">
        <w:rPr>
          <w:rFonts w:ascii="Times New Roman" w:eastAsia="楷体" w:hAnsi="Times New Roman" w:hint="eastAsia"/>
          <w:b/>
          <w:color w:val="000000" w:themeColor="text1"/>
          <w:sz w:val="24"/>
          <w:szCs w:val="24"/>
        </w:rPr>
        <w:t>短期无明显利好</w:t>
      </w:r>
      <w:r w:rsidR="008C1554" w:rsidRPr="008C1554">
        <w:rPr>
          <w:rFonts w:ascii="Times New Roman" w:eastAsia="楷体" w:hAnsi="Times New Roman" w:hint="eastAsia"/>
          <w:b/>
          <w:color w:val="000000" w:themeColor="text1"/>
          <w:sz w:val="24"/>
          <w:szCs w:val="24"/>
        </w:rPr>
        <w:t>RU</w:t>
      </w:r>
      <w:r w:rsidR="008C1554" w:rsidRPr="008C1554">
        <w:rPr>
          <w:rFonts w:ascii="Times New Roman" w:eastAsia="楷体" w:hAnsi="Times New Roman" w:hint="eastAsia"/>
          <w:b/>
          <w:color w:val="000000" w:themeColor="text1"/>
          <w:sz w:val="24"/>
          <w:szCs w:val="24"/>
        </w:rPr>
        <w:t>偏弱整理</w:t>
      </w:r>
      <w:r w:rsidR="008C1554" w:rsidRPr="008C1554">
        <w:rPr>
          <w:rFonts w:ascii="Times New Roman" w:eastAsia="楷体" w:hAnsi="Times New Roman" w:hint="eastAsia"/>
          <w:b/>
          <w:color w:val="000000" w:themeColor="text1"/>
          <w:sz w:val="24"/>
          <w:szCs w:val="24"/>
        </w:rPr>
        <w:t xml:space="preserve"> </w:t>
      </w:r>
      <w:r w:rsidR="008C1554" w:rsidRPr="008C1554">
        <w:rPr>
          <w:rFonts w:ascii="Times New Roman" w:eastAsia="楷体" w:hAnsi="Times New Roman" w:hint="eastAsia"/>
          <w:b/>
          <w:color w:val="000000" w:themeColor="text1"/>
          <w:sz w:val="24"/>
          <w:szCs w:val="24"/>
        </w:rPr>
        <w:t>中长线依旧看多</w:t>
      </w:r>
      <w:bookmarkEnd w:id="34"/>
    </w:p>
    <w:p w:rsidR="003F56A5" w:rsidRDefault="008C1554">
      <w:pPr>
        <w:ind w:leftChars="300" w:left="630"/>
        <w:rPr>
          <w:rFonts w:ascii="楷体" w:eastAsia="楷体" w:hAnsi="楷体"/>
          <w:sz w:val="24"/>
          <w:szCs w:val="24"/>
        </w:rPr>
      </w:pPr>
      <w:r w:rsidRPr="008C1554">
        <w:rPr>
          <w:rFonts w:ascii="楷体" w:eastAsia="楷体" w:hAnsi="楷体" w:hint="eastAsia"/>
          <w:sz w:val="24"/>
          <w:szCs w:val="24"/>
        </w:rPr>
        <w:t>点评：近期橡胶主力合约偏弱调整，主要与下游轮胎开工提升有限，青岛港口库存高位持续累库没有得到有效抑制有关。在经过数日回调后，目前橡胶位置处于历史低位，往后看继续下挫空间极为有限，安全边际较高。供应方面，全球天然橡胶供应已步入减产期，原料端整体产出收缩，但近期原料价格小幅下行支，胶价支撑有所减弱。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一季度恰逢终端车市传统淡季叠加多地新能源补贴退坡，导致RU需求实质改善有限。然河南、上海、浙江等地发布了政策支持，叠加前期疫情抑制的终端消费需求还在持续释放中，从2月汽车产销同环比转好亦能看出端倪。结合以上因素，投资者不宜过度悲观，预计一季度汽车市场将符合淡季的特征，但仍对橡胶有足够支撑；重卡销量方面，2月预计为7.72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但短期天然橡胶在成本支撑下底部较为坚实，汽车产销景气度有所回升，同时下游轮胎厂有原料补货预期、以及制造业再创新高后公路货运行业有转好迹象，利好橡胶主要下游诸如轮胎替换和重型卡车的销量。投资者不应过分看空橡胶。短期天胶市场在无明显利好驱动下，或维持低位盘整，但中长期RU在国内汽车产量回暖、货运需求逐步恢复下仍有上涨动力。12000为支撑位。待后续轮胎厂去库顺畅、下游汽车需求恢复后，在11800-12000元/吨区间内逢低做多，上方在13300元/吨左右</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985364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D7CF0" w:rsidRPr="000D7CF0">
        <w:rPr>
          <w:rFonts w:ascii="楷体" w:eastAsia="楷体" w:hAnsi="楷体" w:hint="eastAsia"/>
          <w:b/>
          <w:color w:val="000000" w:themeColor="text1"/>
          <w:sz w:val="24"/>
          <w:szCs w:val="24"/>
        </w:rPr>
        <w:t>支撑仍存，TA维持回调加多节奏</w:t>
      </w:r>
      <w:bookmarkEnd w:id="35"/>
      <w:r>
        <w:rPr>
          <w:rFonts w:ascii="楷体" w:eastAsia="楷体" w:hAnsi="楷体" w:hint="eastAsia"/>
          <w:b/>
          <w:color w:val="000000" w:themeColor="text1"/>
          <w:sz w:val="24"/>
          <w:szCs w:val="24"/>
        </w:rPr>
        <w:t xml:space="preserve"> </w:t>
      </w:r>
    </w:p>
    <w:p w:rsidR="003F56A5" w:rsidRDefault="000D7CF0">
      <w:pPr>
        <w:ind w:leftChars="300" w:left="630"/>
        <w:rPr>
          <w:rFonts w:ascii="楷体" w:eastAsia="楷体" w:hAnsi="楷体"/>
          <w:color w:val="000000" w:themeColor="text1"/>
          <w:sz w:val="24"/>
          <w:szCs w:val="24"/>
        </w:rPr>
      </w:pPr>
      <w:r w:rsidRPr="000D7CF0">
        <w:rPr>
          <w:rFonts w:ascii="楷体" w:eastAsia="楷体" w:hAnsi="楷体" w:hint="eastAsia"/>
          <w:color w:val="000000" w:themeColor="text1"/>
          <w:sz w:val="24"/>
          <w:szCs w:val="24"/>
        </w:rPr>
        <w:t>近期聚酯开工率达到88%，TA下游的开工率提升同比超预期。出口方面，随着海运费+产能过剩，未来TA及半成品的出口量仍值得期待。需求方面，PTA订单是取决于价格，三四月份行情看的是金三银四，对下半年看无论宏观政策还是其他因素都是看好的，当前是修复的过程。市场对后面需求还是有预期，终端恢复较为缓慢但聚酯维持高开工聚酯及织造开工好转明显，贸易商惜售，成本端及产业链共振带动PTA走强。综合来看，二季度PX装置检修较多，4、5月份调油需求又起，二季度PX供应仍偏紧，旺季支撑仍存。近期PTA社会库存约为170-200万吨左右，约为半个月产量，社会库存低位。短期内PTA生产企业仍可根据盘面利润调整供应过剩的现实。策略方面，目前聚酯工厂对库存的容忍度越来越高，大厂库存50-60天也能接受。聚酯市场近期产销好转但是终端新增订单有限。内需恢复速度较慢，终端对聚酯如短纤的影响较大，对TA的影响相对较弱，建议继续做缩聚酯利润。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9853644"/>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9853645"/>
      <w:r>
        <w:rPr>
          <w:rFonts w:ascii="楷体" w:eastAsia="楷体" w:hAnsi="楷体" w:hint="eastAsia"/>
          <w:b/>
          <w:color w:val="000000" w:themeColor="text1"/>
          <w:sz w:val="24"/>
          <w:szCs w:val="24"/>
        </w:rPr>
        <w:t>聚烯烃：</w:t>
      </w:r>
      <w:r w:rsidR="008C1554" w:rsidRPr="008C1554">
        <w:rPr>
          <w:rFonts w:ascii="楷体" w:eastAsia="楷体" w:hAnsi="楷体" w:hint="eastAsia"/>
          <w:b/>
          <w:color w:val="000000" w:themeColor="text1"/>
          <w:sz w:val="24"/>
          <w:szCs w:val="24"/>
        </w:rPr>
        <w:t>成本支撑与下游需求减弱，聚烯烃或窄幅下跌为主</w:t>
      </w:r>
      <w:bookmarkEnd w:id="37"/>
    </w:p>
    <w:p w:rsidR="003F56A5" w:rsidRDefault="008C1554">
      <w:pPr>
        <w:ind w:leftChars="300" w:left="630"/>
        <w:rPr>
          <w:rFonts w:ascii="楷体" w:eastAsia="楷体" w:hAnsi="楷体"/>
          <w:bCs/>
          <w:sz w:val="24"/>
          <w:szCs w:val="24"/>
        </w:rPr>
      </w:pPr>
      <w:r w:rsidRPr="008C1554">
        <w:rPr>
          <w:rFonts w:ascii="楷体" w:eastAsia="楷体" w:hAnsi="楷体" w:hint="eastAsia"/>
          <w:color w:val="000000" w:themeColor="text1"/>
          <w:sz w:val="24"/>
          <w:szCs w:val="24"/>
        </w:rPr>
        <w:t>昨日聚烯烃小幅下跌。据最新数据显示，上周五日国内PE库存环比3月3日增加0.28%，其中样本主要生产环节PE库存环比增加3.23%，PE样本港口库存环比下降1.42%，样本贸易企业库存环比下降2.83%。上周五国内PP库存环比3月3日上升1.08%。其中主要生产环节PP库存、港口库存上升，贸易环节库存下降。短期聚烯烃去库节奏偏一般。成本方面，银行危机从美国延伸到欧洲，加之美国原油库存增加， 国际油价连续第三天暴跌，欧美原油期货跌至15个月来最低，目前油制PE利润大约为-312.45元/吨，油制PP利润大约为-1459.60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聚烯烃上游原油支撑减弱，PE方面，供应端，检修装置有所增加，产量方面预计小幅减少，生产企业库存压力有所放缓；需求端，下游工厂订单情况跟进缓慢，原料消化有限，需求支撑有减弱预期。预计今日聚乙烯价格窄幅下跌为主。PP方面，大唐多伦、宁波台塑计划本周开车，供应压力预期增加。尽管刚需支撑仍存，需求端迟迟不见明显好转，交易重心回归供需基本面，因此预计今日延续弱势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9853646"/>
      <w:r>
        <w:rPr>
          <w:rFonts w:ascii="楷体" w:eastAsia="楷体" w:hAnsi="楷体" w:hint="eastAsia"/>
          <w:b/>
          <w:color w:val="000000" w:themeColor="text1"/>
          <w:sz w:val="24"/>
          <w:szCs w:val="24"/>
        </w:rPr>
        <w:t>MEG：</w:t>
      </w:r>
      <w:r w:rsidR="009E0994" w:rsidRPr="009E0994">
        <w:rPr>
          <w:rFonts w:ascii="楷体" w:eastAsia="楷体" w:hAnsi="楷体" w:hint="eastAsia"/>
          <w:b/>
          <w:color w:val="000000" w:themeColor="text1"/>
          <w:sz w:val="24"/>
          <w:szCs w:val="24"/>
        </w:rPr>
        <w:t>终端正反馈持续  05港口去库低多思路操作</w:t>
      </w:r>
      <w:bookmarkEnd w:id="38"/>
    </w:p>
    <w:p w:rsidR="009E0994" w:rsidRPr="009E0994" w:rsidRDefault="009E0994" w:rsidP="009E0994">
      <w:pPr>
        <w:ind w:leftChars="300" w:left="630"/>
        <w:rPr>
          <w:rFonts w:ascii="楷体" w:eastAsia="楷体" w:hAnsi="楷体"/>
          <w:color w:val="000000" w:themeColor="text1"/>
          <w:sz w:val="24"/>
          <w:szCs w:val="24"/>
        </w:rPr>
      </w:pPr>
      <w:r w:rsidRPr="009E0994">
        <w:rPr>
          <w:rFonts w:ascii="楷体" w:eastAsia="楷体" w:hAnsi="楷体" w:hint="eastAsia"/>
          <w:color w:val="000000" w:themeColor="text1"/>
          <w:sz w:val="24"/>
          <w:szCs w:val="24"/>
        </w:rPr>
        <w:t>供需情况，3.6 华东主港地区MEG港口库存约114.3万吨附近，环比上期增加8.5万吨。但该库存统计口径新增部分隐性库存。截止3.2 中国大陆地区乙二醇整体开工负荷在59.49%（+1.85%），其中煤制乙二醇开工负荷在60.57%（+12.92%），煤制开工率大幅提升，供应偏宽松。2月底盛虹炼化100万吨装置投产，目前装置运行稳定。聚酯需求端来看，聚酯开工率回升至87%附近。本周江浙终端开工率局部调整，终端加弹、印染开机基本处于高位运行。江浙加弹综合开工下滑至90%(-2%)，江浙织机综合开工维持至75%，江浙印染综合开工提升至85%（+5%）。下游部分工厂原料存刚需补货需求，整体产销转好。织造上应季品订单尚可，但外单同比表现仍</w:t>
      </w:r>
      <w:r w:rsidRPr="009E0994">
        <w:rPr>
          <w:rFonts w:ascii="楷体" w:eastAsia="楷体" w:hAnsi="楷体" w:hint="eastAsia"/>
          <w:color w:val="000000" w:themeColor="text1"/>
          <w:sz w:val="24"/>
          <w:szCs w:val="24"/>
        </w:rPr>
        <w:lastRenderedPageBreak/>
        <w:t>较差，部分机型坯布库存在上升。综合来看，近期到港预报及实际到港维持低位，刚性需求支撑下华东主港库存小幅去化。</w:t>
      </w:r>
    </w:p>
    <w:p w:rsidR="003F56A5" w:rsidRDefault="009E0994" w:rsidP="009E0994">
      <w:pPr>
        <w:ind w:leftChars="300" w:left="630"/>
        <w:rPr>
          <w:rFonts w:ascii="楷体" w:eastAsia="楷体" w:hAnsi="楷体"/>
          <w:bCs/>
          <w:sz w:val="24"/>
          <w:szCs w:val="24"/>
        </w:rPr>
      </w:pPr>
      <w:r w:rsidRPr="009E0994">
        <w:rPr>
          <w:rFonts w:ascii="楷体" w:eastAsia="楷体" w:hAnsi="楷体" w:hint="eastAsia"/>
          <w:color w:val="000000" w:themeColor="text1"/>
          <w:sz w:val="24"/>
          <w:szCs w:val="24"/>
        </w:rPr>
        <w:t>终端正反馈持续，乙二醇05合约反弹尚未结束，但05合约走势受制于高库存反弹高度受限，5-9反套介入，或4180附近短线试多。仅供参考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985364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985364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8C1554" w:rsidRPr="008C1554">
        <w:rPr>
          <w:rFonts w:ascii="楷体" w:eastAsia="楷体" w:hAnsi="楷体" w:hint="eastAsia"/>
          <w:b/>
          <w:sz w:val="24"/>
          <w:szCs w:val="24"/>
        </w:rPr>
        <w:t>价格重心预计下移</w:t>
      </w:r>
      <w:bookmarkEnd w:id="40"/>
    </w:p>
    <w:p w:rsidR="003F56A5" w:rsidRDefault="008C1554">
      <w:pPr>
        <w:ind w:leftChars="300" w:left="630"/>
        <w:rPr>
          <w:rFonts w:ascii="楷体" w:eastAsia="楷体" w:hAnsi="楷体"/>
          <w:sz w:val="24"/>
          <w:szCs w:val="24"/>
        </w:rPr>
      </w:pPr>
      <w:r w:rsidRPr="008C1554">
        <w:rPr>
          <w:rFonts w:ascii="楷体" w:eastAsia="楷体" w:hAnsi="楷体" w:hint="eastAsia"/>
          <w:sz w:val="24"/>
          <w:szCs w:val="24"/>
        </w:rPr>
        <w:t>当前宏观风险事件市场对经济担忧加剧，宏观氛围偏空，CBOT大豆承压，带动两粕走弱。同时随着巴西大豆收割进度加快，而库容有限，后续集中供应压力下仍会使大豆价格承压。国内市场，近期进口大豆供应放缓，油厂开机在近期大豆供应减少下，部分地区出现断豆停机现象，但3-4月份后进口大豆供应预计大幅增加，根据机构预估3月份预计到港663万吨，4月份预计到港960万吨。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3月后巴西大豆到港节奏，且随着巴西收割加快卖压也将逐步显现，两粕价格重心预计下移，建议反弹后逢高布局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9853649"/>
      <w:r>
        <w:rPr>
          <w:rFonts w:ascii="楷体" w:eastAsia="楷体" w:hAnsi="楷体" w:hint="eastAsia"/>
          <w:b/>
          <w:color w:val="000000" w:themeColor="text1"/>
          <w:sz w:val="24"/>
          <w:szCs w:val="24"/>
        </w:rPr>
        <w:t>油脂：</w:t>
      </w:r>
      <w:r w:rsidR="008C1554" w:rsidRPr="008C1554">
        <w:rPr>
          <w:rFonts w:ascii="楷体" w:eastAsia="楷体" w:hAnsi="楷体" w:hint="eastAsia"/>
          <w:b/>
          <w:sz w:val="24"/>
          <w:szCs w:val="24"/>
        </w:rPr>
        <w:t>外盘原油下挫拖累，豆棕关注区间下沿支撑</w:t>
      </w:r>
      <w:bookmarkEnd w:id="41"/>
    </w:p>
    <w:p w:rsidR="003F56A5" w:rsidRDefault="008C1554" w:rsidP="00792D31">
      <w:pPr>
        <w:ind w:leftChars="300" w:left="630"/>
        <w:rPr>
          <w:rFonts w:ascii="楷体" w:eastAsia="楷体" w:hAnsi="楷体"/>
          <w:sz w:val="24"/>
          <w:szCs w:val="24"/>
        </w:rPr>
      </w:pPr>
      <w:r w:rsidRPr="008C1554">
        <w:rPr>
          <w:rFonts w:ascii="楷体" w:eastAsia="楷体" w:hAnsi="楷体" w:hint="eastAsia"/>
          <w:sz w:val="24"/>
          <w:szCs w:val="24"/>
        </w:rPr>
        <w:t>隔夜在国际原油大幅下跌拖累下，油脂再度走低，瑞士信贷市场引发担忧，市场避险情绪增加。棕榈油方面，虽马来2月棕榈油产量预估环比减少，但当前减产逻辑交易空间缩小，3月减产预计进入尾声，后期产量预计逐渐恢复。在印尼出口政策收紧需求转移下，提振马来出口需求，3月出口环比增加。同时临近斋月，关注需求表现。国内棕榈油供应较充裕，库存高位下近期进口需求相对有限。在气温逐渐回暖下，餐饮需求预计逐渐好转，但棕榈油去库仍待观望。豆油，随着天气回暖，在豆棕价差利好棕榈油替代需求下，近期下游成交较清淡，需求端表现平平。在1-2月大豆进口下滑下，近期油厂开机回落，压榨下滑。豆油周度库存小幅回落，处于历史低位水平，对近月价格形成支撑，因豆粕提货偏慢油厂胀库停机，豆油供给被动减少。菜油在供应边际预期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短期宏观风险扰动较大，暂看棕榈油和豆油下方能否获得支撑，菜油基本面依旧表现最弱，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9853650"/>
      <w:r>
        <w:rPr>
          <w:rFonts w:ascii="楷体" w:eastAsia="楷体" w:hAnsi="楷体" w:hint="eastAsia"/>
          <w:b/>
          <w:bCs/>
          <w:color w:val="000000" w:themeColor="text1"/>
        </w:rPr>
        <w:t>玉米与淀粉：</w:t>
      </w:r>
      <w:r w:rsidR="008C1554" w:rsidRPr="008C1554">
        <w:rPr>
          <w:rFonts w:ascii="楷体" w:eastAsia="楷体" w:hAnsi="楷体" w:hint="eastAsia"/>
          <w:b/>
        </w:rPr>
        <w:t>期价震荡但价差继续小幅走扩</w:t>
      </w:r>
      <w:bookmarkEnd w:id="42"/>
    </w:p>
    <w:p w:rsidR="008C1554" w:rsidRPr="008C1554" w:rsidRDefault="008C1554" w:rsidP="008C1554">
      <w:pPr>
        <w:pStyle w:val="paragraph"/>
        <w:spacing w:before="60" w:after="60"/>
        <w:ind w:leftChars="300" w:left="630"/>
        <w:rPr>
          <w:rFonts w:ascii="楷体" w:eastAsia="楷体" w:hAnsi="楷体" w:hint="eastAsia"/>
        </w:rPr>
      </w:pPr>
      <w:r w:rsidRPr="008C1554">
        <w:rPr>
          <w:rFonts w:ascii="楷体" w:eastAsia="楷体" w:hAnsi="楷体" w:hint="eastAsia"/>
        </w:rPr>
        <w:lastRenderedPageBreak/>
        <w:t>对于玉米而言，目前市场纠结可以从不同的维度加以理解，在此我们侧重从供需矛盾角度出发，供应端来看，年度尚存在产产需缺口，短期余粮压力从农户转移到贸易商后存在成本支撑；需求端来看，远期贴水抑制补库积极性，至少会压缩库存周期，短期则更多集中在进口和替代品层面，内外价差巨大，小麦饲用替代重启，加上后期潜在的陈化水稻投放，背后反映的性价比或者价格水平，也就是说比较难以接受目前的价格水平。在这种情况下，我们需要特别留意新增供应对市场的冲击。综上所述，我们维持中性观点，后期转向看空，建议投资者暂以观望为宜，可考虑择机入场单边做空。</w:t>
      </w:r>
    </w:p>
    <w:p w:rsidR="003F56A5" w:rsidRDefault="008C1554" w:rsidP="008C1554">
      <w:pPr>
        <w:pStyle w:val="paragraph"/>
        <w:spacing w:before="60" w:beforeAutospacing="0" w:after="60" w:afterAutospacing="0"/>
        <w:ind w:leftChars="300" w:left="630"/>
        <w:rPr>
          <w:rFonts w:ascii="楷体" w:eastAsia="楷体" w:hAnsi="楷体"/>
        </w:rPr>
      </w:pPr>
      <w:r w:rsidRPr="008C1554">
        <w:rPr>
          <w:rFonts w:ascii="楷体" w:eastAsia="楷体" w:hAnsi="楷体" w:hint="eastAsia"/>
        </w:rPr>
        <w:t>对于淀粉而言，近期淀粉-玉米价差走扩符合我们之前预期，主要源于两个方面，其一是副产品价格持续下跌，带动期现货生产利润延续亏损状态，其二是供需端有改善迹象，行业库存出现下滑，淀粉现货表现相对强于玉米。值得留意的是，成本端不确定性增大，带来单边风险，当然，华北-东北玉米价差及其产销区玉米价差均利于价差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9853651"/>
      <w:r>
        <w:rPr>
          <w:rFonts w:ascii="楷体" w:eastAsia="楷体" w:hAnsi="楷体" w:hint="eastAsia"/>
          <w:b/>
          <w:bCs/>
          <w:color w:val="000000" w:themeColor="text1"/>
        </w:rPr>
        <w:t>畜禽养殖：</w:t>
      </w:r>
      <w:r w:rsidR="008C1554" w:rsidRPr="008C1554">
        <w:rPr>
          <w:rFonts w:ascii="楷体" w:eastAsia="楷体" w:hAnsi="楷体" w:hint="eastAsia"/>
          <w:b/>
          <w:bCs/>
          <w:color w:val="000000" w:themeColor="text1"/>
        </w:rPr>
        <w:t>近月期价上涨后的震荡调整</w:t>
      </w:r>
      <w:bookmarkEnd w:id="43"/>
    </w:p>
    <w:p w:rsidR="008C1554" w:rsidRPr="008C1554" w:rsidRDefault="008C1554" w:rsidP="008C1554">
      <w:pPr>
        <w:pStyle w:val="paragraph"/>
        <w:spacing w:before="60" w:after="60"/>
        <w:ind w:leftChars="300" w:left="630"/>
        <w:rPr>
          <w:rFonts w:ascii="楷体" w:eastAsia="楷体" w:hAnsi="楷体" w:hint="eastAsia"/>
        </w:rPr>
      </w:pPr>
      <w:r w:rsidRPr="008C1554">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期现货价格表现总体符合之前的预期，但需要留意的是，当前期价反弹更多源于供应端的收缩，而需求端尚有望跟踪，近期现货转入震荡，或表明目前供需仍较为宽松，基于同时期价大幅回落带动基差修复，9-5价差再度走扩，表明前期乐观预期有所弱化。但考虑到禽类产品价格和利润均处于历史同期高位水平，我们更多倾向于猪价表现或更多源于需求端和疫情因素，而季节性淡季之后需求或有望趋于改善，加上目前生猪养殖仍处于亏损状态，现货上涨仍可期待。我们维持谨慎看多观点，建议谨慎投资者继续观望为宜，激进投资者如有介入多单则可以持有。</w:t>
      </w:r>
    </w:p>
    <w:p w:rsidR="003F56A5" w:rsidRDefault="008C1554" w:rsidP="008C1554">
      <w:pPr>
        <w:pStyle w:val="paragraph"/>
        <w:spacing w:before="60" w:beforeAutospacing="0" w:after="60" w:afterAutospacing="0"/>
        <w:ind w:leftChars="300" w:left="630"/>
        <w:rPr>
          <w:rFonts w:ascii="楷体" w:eastAsia="楷体" w:hAnsi="楷体"/>
        </w:rPr>
      </w:pPr>
      <w:r w:rsidRPr="008C1554">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致平水甚至贴水，基差处</w:t>
      </w:r>
      <w:r w:rsidRPr="008C1554">
        <w:rPr>
          <w:rFonts w:ascii="楷体" w:eastAsia="楷体" w:hAnsi="楷体" w:hint="eastAsia"/>
        </w:rPr>
        <w:lastRenderedPageBreak/>
        <w:t>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9853652"/>
      <w:r>
        <w:rPr>
          <w:rFonts w:ascii="楷体" w:eastAsia="楷体" w:hAnsi="楷体" w:hint="eastAsia"/>
          <w:b/>
          <w:sz w:val="24"/>
          <w:szCs w:val="24"/>
        </w:rPr>
        <w:t>郑棉：</w:t>
      </w:r>
      <w:r w:rsidR="008C1554" w:rsidRPr="008C1554">
        <w:rPr>
          <w:rFonts w:ascii="楷体" w:eastAsia="楷体" w:hAnsi="楷体" w:hint="eastAsia"/>
          <w:b/>
          <w:sz w:val="24"/>
          <w:szCs w:val="24"/>
        </w:rPr>
        <w:t>郑棉震荡偏弱，宽跨式期权卖权持有</w:t>
      </w:r>
      <w:bookmarkEnd w:id="44"/>
    </w:p>
    <w:p w:rsidR="003F56A5" w:rsidRDefault="008C1554">
      <w:pPr>
        <w:ind w:leftChars="300" w:left="630"/>
        <w:rPr>
          <w:rFonts w:ascii="楷体" w:eastAsia="楷体" w:hAnsi="楷体"/>
          <w:sz w:val="24"/>
          <w:szCs w:val="24"/>
        </w:rPr>
      </w:pPr>
      <w:r w:rsidRPr="008C1554">
        <w:rPr>
          <w:rFonts w:ascii="楷体" w:eastAsia="楷体" w:hAnsi="楷体" w:hint="eastAsia"/>
          <w:sz w:val="24"/>
          <w:szCs w:val="24"/>
        </w:rPr>
        <w:t>2月棉纺PMI数据出炉，企业运行状态良好，原料和成品库存压力都不大，生产量和开机率更为利好，但新订单和利润情况不及此前的乐观预期，未能扭转纺织企业对未来订单和棉纱价格走势的担忧情绪。当前郑棉主要由高开机率带来的刚性补库点价需求支撑，从原料库存和订单情况来看，市场刚性点价补库需求在4月中旬前并不少。但上方受到2022/23年度丰产带来的供应压力，以及未来订单可持续性带来的悲观情绪压制。此外，银行危机蔓延导致大宗商品普遍下跌，郑棉下行风险加剧，即将试探前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9F" w:rsidRDefault="0026019F">
      <w:r>
        <w:separator/>
      </w:r>
    </w:p>
  </w:endnote>
  <w:endnote w:type="continuationSeparator" w:id="0">
    <w:p w:rsidR="0026019F" w:rsidRDefault="0026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4943D65" wp14:editId="26042ED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C155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C155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9F" w:rsidRDefault="0026019F">
      <w:r>
        <w:separator/>
      </w:r>
    </w:p>
  </w:footnote>
  <w:footnote w:type="continuationSeparator" w:id="0">
    <w:p w:rsidR="0026019F" w:rsidRDefault="002601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00D6AB10" wp14:editId="466D279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985140C" wp14:editId="515EB719">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8C1554">
      <w:rPr>
        <w:rFonts w:ascii="Times New Roman" w:eastAsia="楷体" w:hAnsi="Times New Roman" w:hint="eastAsia"/>
        <w:b/>
        <w:bCs/>
        <w:noProof/>
        <w:color w:val="833C0B"/>
        <w:sz w:val="21"/>
      </w:rPr>
      <w:t>2023</w:t>
    </w:r>
    <w:r w:rsidR="008C1554">
      <w:rPr>
        <w:rFonts w:ascii="Times New Roman" w:eastAsia="楷体" w:hAnsi="Times New Roman" w:hint="eastAsia"/>
        <w:b/>
        <w:bCs/>
        <w:noProof/>
        <w:color w:val="833C0B"/>
        <w:sz w:val="21"/>
      </w:rPr>
      <w:t>年</w:t>
    </w:r>
    <w:r w:rsidR="008C1554">
      <w:rPr>
        <w:rFonts w:ascii="Times New Roman" w:eastAsia="楷体" w:hAnsi="Times New Roman" w:hint="eastAsia"/>
        <w:b/>
        <w:bCs/>
        <w:noProof/>
        <w:color w:val="833C0B"/>
        <w:sz w:val="21"/>
      </w:rPr>
      <w:t>3</w:t>
    </w:r>
    <w:r w:rsidR="008C1554">
      <w:rPr>
        <w:rFonts w:ascii="Times New Roman" w:eastAsia="楷体" w:hAnsi="Times New Roman" w:hint="eastAsia"/>
        <w:b/>
        <w:bCs/>
        <w:noProof/>
        <w:color w:val="833C0B"/>
        <w:sz w:val="21"/>
      </w:rPr>
      <w:t>月</w:t>
    </w:r>
    <w:r w:rsidR="008C1554">
      <w:rPr>
        <w:rFonts w:ascii="Times New Roman" w:eastAsia="楷体" w:hAnsi="Times New Roman" w:hint="eastAsia"/>
        <w:b/>
        <w:bCs/>
        <w:noProof/>
        <w:color w:val="833C0B"/>
        <w:sz w:val="21"/>
      </w:rPr>
      <w:t>16</w:t>
    </w:r>
    <w:r w:rsidR="008C1554">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120B1F"/>
    <w:rsid w:val="00147B03"/>
    <w:rsid w:val="0015047B"/>
    <w:rsid w:val="001942CB"/>
    <w:rsid w:val="001A3E49"/>
    <w:rsid w:val="001B1904"/>
    <w:rsid w:val="001B2D4C"/>
    <w:rsid w:val="001B6394"/>
    <w:rsid w:val="001C77D0"/>
    <w:rsid w:val="001F5438"/>
    <w:rsid w:val="002074A1"/>
    <w:rsid w:val="00216C1E"/>
    <w:rsid w:val="0026019F"/>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56A5"/>
    <w:rsid w:val="004201F5"/>
    <w:rsid w:val="004230AC"/>
    <w:rsid w:val="00440FBE"/>
    <w:rsid w:val="004427D1"/>
    <w:rsid w:val="00461147"/>
    <w:rsid w:val="00485A3F"/>
    <w:rsid w:val="00487F77"/>
    <w:rsid w:val="004977A9"/>
    <w:rsid w:val="004A65B5"/>
    <w:rsid w:val="004E58A5"/>
    <w:rsid w:val="005145ED"/>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57B01"/>
    <w:rsid w:val="00666DE4"/>
    <w:rsid w:val="006B4A5D"/>
    <w:rsid w:val="006D21ED"/>
    <w:rsid w:val="00710028"/>
    <w:rsid w:val="007103A5"/>
    <w:rsid w:val="0072164F"/>
    <w:rsid w:val="007253E7"/>
    <w:rsid w:val="0072736C"/>
    <w:rsid w:val="007315D8"/>
    <w:rsid w:val="00743CFD"/>
    <w:rsid w:val="007664C1"/>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C1554"/>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0994"/>
    <w:rsid w:val="009E4452"/>
    <w:rsid w:val="009E7578"/>
    <w:rsid w:val="009F5C7B"/>
    <w:rsid w:val="00A031CE"/>
    <w:rsid w:val="00A22080"/>
    <w:rsid w:val="00A63022"/>
    <w:rsid w:val="00A776D7"/>
    <w:rsid w:val="00A96E37"/>
    <w:rsid w:val="00A97444"/>
    <w:rsid w:val="00AA29E5"/>
    <w:rsid w:val="00AB0678"/>
    <w:rsid w:val="00AC7ECD"/>
    <w:rsid w:val="00AD009F"/>
    <w:rsid w:val="00B15418"/>
    <w:rsid w:val="00B1758C"/>
    <w:rsid w:val="00B443CE"/>
    <w:rsid w:val="00B4555A"/>
    <w:rsid w:val="00B53C56"/>
    <w:rsid w:val="00B618F8"/>
    <w:rsid w:val="00B72E2D"/>
    <w:rsid w:val="00B805BD"/>
    <w:rsid w:val="00BA4663"/>
    <w:rsid w:val="00BA696B"/>
    <w:rsid w:val="00BC71D6"/>
    <w:rsid w:val="00BD4C85"/>
    <w:rsid w:val="00BF3137"/>
    <w:rsid w:val="00C02ECE"/>
    <w:rsid w:val="00C240C3"/>
    <w:rsid w:val="00C25562"/>
    <w:rsid w:val="00C66C6C"/>
    <w:rsid w:val="00C70FDD"/>
    <w:rsid w:val="00C82E4D"/>
    <w:rsid w:val="00C91234"/>
    <w:rsid w:val="00CB1F18"/>
    <w:rsid w:val="00CB2FD2"/>
    <w:rsid w:val="00CB3015"/>
    <w:rsid w:val="00CC3E40"/>
    <w:rsid w:val="00CC3FFA"/>
    <w:rsid w:val="00CD5884"/>
    <w:rsid w:val="00CD5DE8"/>
    <w:rsid w:val="00CE7903"/>
    <w:rsid w:val="00CF6C71"/>
    <w:rsid w:val="00D00D60"/>
    <w:rsid w:val="00D01A19"/>
    <w:rsid w:val="00D309C4"/>
    <w:rsid w:val="00D63655"/>
    <w:rsid w:val="00D75630"/>
    <w:rsid w:val="00D842AA"/>
    <w:rsid w:val="00D87130"/>
    <w:rsid w:val="00D93E0B"/>
    <w:rsid w:val="00DE02C4"/>
    <w:rsid w:val="00DF3B28"/>
    <w:rsid w:val="00DF56EC"/>
    <w:rsid w:val="00E020F2"/>
    <w:rsid w:val="00E12059"/>
    <w:rsid w:val="00E25D21"/>
    <w:rsid w:val="00E31716"/>
    <w:rsid w:val="00E34551"/>
    <w:rsid w:val="00E40036"/>
    <w:rsid w:val="00E451FD"/>
    <w:rsid w:val="00E55B22"/>
    <w:rsid w:val="00E64502"/>
    <w:rsid w:val="00E928BB"/>
    <w:rsid w:val="00EA28CA"/>
    <w:rsid w:val="00EB56F2"/>
    <w:rsid w:val="00F07C02"/>
    <w:rsid w:val="00F157C6"/>
    <w:rsid w:val="00F234BF"/>
    <w:rsid w:val="00F268B3"/>
    <w:rsid w:val="00F31CCA"/>
    <w:rsid w:val="00F43E0E"/>
    <w:rsid w:val="00F622ED"/>
    <w:rsid w:val="00F65EEA"/>
    <w:rsid w:val="00F776D3"/>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BFE21-5780-4B58-AF42-93B0ABA9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44</cp:revision>
  <cp:lastPrinted>2023-03-15T02:19:00Z</cp:lastPrinted>
  <dcterms:created xsi:type="dcterms:W3CDTF">2022-11-15T10:06:00Z</dcterms:created>
  <dcterms:modified xsi:type="dcterms:W3CDTF">2023-03-16T02:06:00Z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