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EA28C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EA28CA" w:rsidRPr="00AA3DAC">
            <w:rPr>
              <w:rStyle w:val="a7"/>
              <w:noProof/>
            </w:rPr>
            <w:fldChar w:fldCharType="begin"/>
          </w:r>
          <w:r w:rsidR="00EA28CA" w:rsidRPr="00AA3DAC">
            <w:rPr>
              <w:rStyle w:val="a7"/>
              <w:noProof/>
            </w:rPr>
            <w:instrText xml:space="preserve"> </w:instrText>
          </w:r>
          <w:r w:rsidR="00EA28CA">
            <w:rPr>
              <w:noProof/>
            </w:rPr>
            <w:instrText>HYPERLINK \l "_Toc128471156"</w:instrText>
          </w:r>
          <w:r w:rsidR="00EA28CA" w:rsidRPr="00AA3DAC">
            <w:rPr>
              <w:rStyle w:val="a7"/>
              <w:noProof/>
            </w:rPr>
            <w:instrText xml:space="preserve"> </w:instrText>
          </w:r>
          <w:r w:rsidR="00EA28CA" w:rsidRPr="00AA3DAC">
            <w:rPr>
              <w:rStyle w:val="a7"/>
              <w:noProof/>
            </w:rPr>
          </w:r>
          <w:r w:rsidR="00EA28CA" w:rsidRPr="00AA3DAC">
            <w:rPr>
              <w:rStyle w:val="a7"/>
              <w:noProof/>
            </w:rPr>
            <w:fldChar w:fldCharType="separate"/>
          </w:r>
          <w:r w:rsidR="00EA28CA" w:rsidRPr="00AA3DAC">
            <w:rPr>
              <w:rStyle w:val="a7"/>
              <w:rFonts w:ascii="Times New Roman" w:eastAsia="楷体" w:hAnsi="Times New Roman"/>
              <w:b/>
              <w:noProof/>
            </w:rPr>
            <w:t>[</w:t>
          </w:r>
          <w:r w:rsidR="00EA28CA" w:rsidRPr="00AA3DAC">
            <w:rPr>
              <w:rStyle w:val="a7"/>
              <w:rFonts w:ascii="Times New Roman" w:eastAsia="楷体" w:hAnsi="Times New Roman"/>
              <w:b/>
              <w:noProof/>
            </w:rPr>
            <w:t>金融</w:t>
          </w:r>
          <w:r w:rsidR="00EA28CA" w:rsidRPr="00AA3DAC">
            <w:rPr>
              <w:rStyle w:val="a7"/>
              <w:rFonts w:ascii="Times New Roman" w:eastAsia="楷体" w:hAnsi="Times New Roman"/>
              <w:b/>
              <w:noProof/>
            </w:rPr>
            <w:t>]</w:t>
          </w:r>
          <w:r w:rsidR="00EA28CA" w:rsidRPr="00AA3DAC">
            <w:rPr>
              <w:rStyle w:val="a7"/>
              <w:noProof/>
            </w:rPr>
            <w:fldChar w:fldCharType="end"/>
          </w:r>
        </w:p>
        <w:p w:rsidR="00EA28CA" w:rsidRDefault="00EA28CA">
          <w:pPr>
            <w:pStyle w:val="2"/>
            <w:tabs>
              <w:tab w:val="right" w:leader="dot" w:pos="8296"/>
            </w:tabs>
            <w:rPr>
              <w:rFonts w:eastAsiaTheme="minorEastAsia"/>
              <w:noProof/>
              <w:szCs w:val="22"/>
            </w:rPr>
          </w:pPr>
          <w:hyperlink w:anchor="_Toc128471157" w:history="1">
            <w:r w:rsidRPr="00AA3DAC">
              <w:rPr>
                <w:rStyle w:val="a7"/>
                <w:rFonts w:ascii="Times New Roman" w:eastAsia="楷体" w:hAnsi="Times New Roman"/>
                <w:b/>
                <w:noProof/>
              </w:rPr>
              <w:t>股指：观望</w:t>
            </w:r>
          </w:hyperlink>
        </w:p>
        <w:p w:rsidR="00EA28CA" w:rsidRDefault="00EA28CA">
          <w:pPr>
            <w:pStyle w:val="11"/>
            <w:tabs>
              <w:tab w:val="right" w:leader="dot" w:pos="8296"/>
            </w:tabs>
            <w:rPr>
              <w:rFonts w:eastAsiaTheme="minorEastAsia"/>
              <w:noProof/>
              <w:szCs w:val="22"/>
            </w:rPr>
          </w:pPr>
          <w:hyperlink w:anchor="_Toc128471158" w:history="1">
            <w:r w:rsidRPr="00AA3DAC">
              <w:rPr>
                <w:rStyle w:val="a7"/>
                <w:rFonts w:ascii="Times New Roman" w:eastAsia="楷体" w:hAnsi="Times New Roman"/>
                <w:b/>
                <w:noProof/>
              </w:rPr>
              <w:t>[</w:t>
            </w:r>
            <w:r w:rsidRPr="00AA3DAC">
              <w:rPr>
                <w:rStyle w:val="a7"/>
                <w:rFonts w:ascii="Times New Roman" w:eastAsia="楷体" w:hAnsi="Times New Roman"/>
                <w:b/>
                <w:noProof/>
              </w:rPr>
              <w:t>贵金属</w:t>
            </w:r>
            <w:r w:rsidRPr="00AA3DAC">
              <w:rPr>
                <w:rStyle w:val="a7"/>
                <w:rFonts w:ascii="Times New Roman" w:eastAsia="楷体" w:hAnsi="Times New Roman"/>
                <w:b/>
                <w:noProof/>
              </w:rPr>
              <w:t>]</w:t>
            </w:r>
          </w:hyperlink>
        </w:p>
        <w:p w:rsidR="00EA28CA" w:rsidRDefault="00EA28CA">
          <w:pPr>
            <w:pStyle w:val="2"/>
            <w:tabs>
              <w:tab w:val="right" w:leader="dot" w:pos="8296"/>
            </w:tabs>
            <w:rPr>
              <w:rFonts w:eastAsiaTheme="minorEastAsia"/>
              <w:noProof/>
              <w:szCs w:val="22"/>
            </w:rPr>
          </w:pPr>
          <w:hyperlink w:anchor="_Toc128471159" w:history="1">
            <w:r w:rsidRPr="00AA3DAC">
              <w:rPr>
                <w:rStyle w:val="a7"/>
                <w:rFonts w:ascii="Times New Roman" w:eastAsia="楷体" w:hAnsi="Times New Roman"/>
                <w:b/>
                <w:noProof/>
              </w:rPr>
              <w:t>贵金属：海外市场维持鹰派预期，金价偏弱运行</w:t>
            </w:r>
          </w:hyperlink>
        </w:p>
        <w:p w:rsidR="00EA28CA" w:rsidRDefault="00EA28CA">
          <w:pPr>
            <w:pStyle w:val="11"/>
            <w:tabs>
              <w:tab w:val="right" w:leader="dot" w:pos="8296"/>
            </w:tabs>
            <w:rPr>
              <w:rFonts w:eastAsiaTheme="minorEastAsia"/>
              <w:noProof/>
              <w:szCs w:val="22"/>
            </w:rPr>
          </w:pPr>
          <w:hyperlink w:anchor="_Toc128471160" w:history="1">
            <w:r w:rsidRPr="00AA3DAC">
              <w:rPr>
                <w:rStyle w:val="a7"/>
                <w:rFonts w:ascii="Times New Roman" w:eastAsia="楷体" w:hAnsi="Times New Roman"/>
                <w:b/>
                <w:noProof/>
              </w:rPr>
              <w:t>[</w:t>
            </w:r>
            <w:r w:rsidRPr="00AA3DAC">
              <w:rPr>
                <w:rStyle w:val="a7"/>
                <w:rFonts w:ascii="Times New Roman" w:eastAsia="楷体" w:hAnsi="Times New Roman"/>
                <w:b/>
                <w:noProof/>
              </w:rPr>
              <w:t>金属</w:t>
            </w:r>
            <w:r w:rsidRPr="00AA3DAC">
              <w:rPr>
                <w:rStyle w:val="a7"/>
                <w:rFonts w:ascii="Times New Roman" w:eastAsia="楷体" w:hAnsi="Times New Roman"/>
                <w:b/>
                <w:noProof/>
              </w:rPr>
              <w:t>]</w:t>
            </w:r>
          </w:hyperlink>
        </w:p>
        <w:p w:rsidR="00EA28CA" w:rsidRDefault="00EA28CA">
          <w:pPr>
            <w:pStyle w:val="2"/>
            <w:tabs>
              <w:tab w:val="right" w:leader="dot" w:pos="8296"/>
            </w:tabs>
            <w:rPr>
              <w:rFonts w:eastAsiaTheme="minorEastAsia"/>
              <w:noProof/>
              <w:szCs w:val="22"/>
            </w:rPr>
          </w:pPr>
          <w:hyperlink w:anchor="_Toc128471161" w:history="1">
            <w:r w:rsidRPr="00AA3DAC">
              <w:rPr>
                <w:rStyle w:val="a7"/>
                <w:rFonts w:ascii="楷体" w:eastAsia="楷体" w:hAnsi="楷体"/>
                <w:b/>
                <w:noProof/>
              </w:rPr>
              <w:t>螺纹钢：承压震荡，等待数据验证</w:t>
            </w:r>
          </w:hyperlink>
        </w:p>
        <w:p w:rsidR="00EA28CA" w:rsidRDefault="00EA28CA">
          <w:pPr>
            <w:pStyle w:val="2"/>
            <w:tabs>
              <w:tab w:val="right" w:leader="dot" w:pos="8296"/>
            </w:tabs>
            <w:rPr>
              <w:rFonts w:eastAsiaTheme="minorEastAsia"/>
              <w:noProof/>
              <w:szCs w:val="22"/>
            </w:rPr>
          </w:pPr>
          <w:hyperlink w:anchor="_Toc128471162" w:history="1">
            <w:r w:rsidRPr="00AA3DAC">
              <w:rPr>
                <w:rStyle w:val="a7"/>
                <w:rFonts w:ascii="楷体" w:eastAsia="楷体" w:hAnsi="楷体"/>
                <w:b/>
                <w:noProof/>
              </w:rPr>
              <w:t>焦炭：偏强运行，等待成材方向</w:t>
            </w:r>
          </w:hyperlink>
        </w:p>
        <w:p w:rsidR="00EA28CA" w:rsidRDefault="00EA28CA">
          <w:pPr>
            <w:pStyle w:val="2"/>
            <w:tabs>
              <w:tab w:val="right" w:leader="dot" w:pos="8296"/>
            </w:tabs>
            <w:rPr>
              <w:rFonts w:eastAsiaTheme="minorEastAsia"/>
              <w:noProof/>
              <w:szCs w:val="22"/>
            </w:rPr>
          </w:pPr>
          <w:hyperlink w:anchor="_Toc128471163" w:history="1">
            <w:r w:rsidRPr="00AA3DAC">
              <w:rPr>
                <w:rStyle w:val="a7"/>
                <w:rFonts w:ascii="楷体" w:eastAsia="楷体" w:hAnsi="楷体"/>
                <w:b/>
                <w:noProof/>
              </w:rPr>
              <w:t>焦煤：偏强运行，等待成材方向</w:t>
            </w:r>
          </w:hyperlink>
        </w:p>
        <w:p w:rsidR="00EA28CA" w:rsidRDefault="00EA28CA">
          <w:pPr>
            <w:pStyle w:val="2"/>
            <w:tabs>
              <w:tab w:val="right" w:leader="dot" w:pos="8296"/>
            </w:tabs>
            <w:rPr>
              <w:rFonts w:eastAsiaTheme="minorEastAsia"/>
              <w:noProof/>
              <w:szCs w:val="22"/>
            </w:rPr>
          </w:pPr>
          <w:hyperlink w:anchor="_Toc128471164" w:history="1">
            <w:r w:rsidRPr="00AA3DAC">
              <w:rPr>
                <w:rStyle w:val="a7"/>
                <w:rFonts w:ascii="楷体" w:eastAsia="楷体" w:hAnsi="楷体"/>
                <w:b/>
                <w:noProof/>
              </w:rPr>
              <w:t>铜：短期震荡整理，下方空间有限</w:t>
            </w:r>
          </w:hyperlink>
        </w:p>
        <w:p w:rsidR="00EA28CA" w:rsidRDefault="00EA28CA">
          <w:pPr>
            <w:pStyle w:val="2"/>
            <w:tabs>
              <w:tab w:val="right" w:leader="dot" w:pos="8296"/>
            </w:tabs>
            <w:rPr>
              <w:rFonts w:eastAsiaTheme="minorEastAsia"/>
              <w:noProof/>
              <w:szCs w:val="22"/>
            </w:rPr>
          </w:pPr>
          <w:hyperlink w:anchor="_Toc128471165" w:history="1">
            <w:r w:rsidRPr="00AA3DAC">
              <w:rPr>
                <w:rStyle w:val="a7"/>
                <w:rFonts w:ascii="楷体" w:eastAsia="楷体" w:hAnsi="楷体"/>
                <w:b/>
                <w:noProof/>
              </w:rPr>
              <w:t>铝：多空交织价格震荡，前期多跌有反弹</w:t>
            </w:r>
          </w:hyperlink>
        </w:p>
        <w:p w:rsidR="00EA28CA" w:rsidRDefault="00EA28CA">
          <w:pPr>
            <w:pStyle w:val="2"/>
            <w:tabs>
              <w:tab w:val="right" w:leader="dot" w:pos="8296"/>
            </w:tabs>
            <w:rPr>
              <w:rFonts w:eastAsiaTheme="minorEastAsia"/>
              <w:noProof/>
              <w:szCs w:val="22"/>
            </w:rPr>
          </w:pPr>
          <w:hyperlink w:anchor="_Toc128471166" w:history="1">
            <w:r w:rsidRPr="00AA3DAC">
              <w:rPr>
                <w:rStyle w:val="a7"/>
                <w:rFonts w:ascii="楷体" w:eastAsia="楷体" w:hAnsi="楷体"/>
                <w:b/>
                <w:noProof/>
              </w:rPr>
              <w:t>锌：锌价近期多震荡，建议先观望为主</w:t>
            </w:r>
          </w:hyperlink>
        </w:p>
        <w:p w:rsidR="00EA28CA" w:rsidRDefault="00EA28CA">
          <w:pPr>
            <w:pStyle w:val="2"/>
            <w:tabs>
              <w:tab w:val="right" w:leader="dot" w:pos="8296"/>
            </w:tabs>
            <w:rPr>
              <w:rFonts w:eastAsiaTheme="minorEastAsia"/>
              <w:noProof/>
              <w:szCs w:val="22"/>
            </w:rPr>
          </w:pPr>
          <w:hyperlink w:anchor="_Toc128471167" w:history="1">
            <w:r w:rsidRPr="00AA3DAC">
              <w:rPr>
                <w:rStyle w:val="a7"/>
                <w:rFonts w:ascii="楷体" w:eastAsia="楷体" w:hAnsi="楷体"/>
                <w:b/>
                <w:noProof/>
              </w:rPr>
              <w:t>镍：上方空间有限，反弹后逢高布局空单</w:t>
            </w:r>
          </w:hyperlink>
        </w:p>
        <w:p w:rsidR="00EA28CA" w:rsidRDefault="00EA28CA">
          <w:pPr>
            <w:pStyle w:val="2"/>
            <w:tabs>
              <w:tab w:val="right" w:leader="dot" w:pos="8296"/>
            </w:tabs>
            <w:rPr>
              <w:rFonts w:eastAsiaTheme="minorEastAsia"/>
              <w:noProof/>
              <w:szCs w:val="22"/>
            </w:rPr>
          </w:pPr>
          <w:hyperlink w:anchor="_Toc128471168" w:history="1">
            <w:r w:rsidRPr="00AA3DAC">
              <w:rPr>
                <w:rStyle w:val="a7"/>
                <w:rFonts w:ascii="楷体" w:eastAsia="楷体" w:hAnsi="楷体"/>
                <w:b/>
                <w:noProof/>
              </w:rPr>
              <w:t>不锈钢：窄幅波动，观望为主</w:t>
            </w:r>
          </w:hyperlink>
        </w:p>
        <w:p w:rsidR="00EA28CA" w:rsidRDefault="00EA28CA">
          <w:pPr>
            <w:pStyle w:val="2"/>
            <w:tabs>
              <w:tab w:val="right" w:leader="dot" w:pos="8296"/>
            </w:tabs>
            <w:rPr>
              <w:rFonts w:eastAsiaTheme="minorEastAsia"/>
              <w:noProof/>
              <w:szCs w:val="22"/>
            </w:rPr>
          </w:pPr>
          <w:hyperlink w:anchor="_Toc128471169" w:history="1">
            <w:r w:rsidRPr="00AA3DAC">
              <w:rPr>
                <w:rStyle w:val="a7"/>
                <w:rFonts w:ascii="楷体" w:eastAsia="楷体" w:hAnsi="楷体"/>
                <w:b/>
                <w:noProof/>
              </w:rPr>
              <w:t>工业硅：枯水期云南限电政策影响有限，短期驱动因素不足</w:t>
            </w:r>
          </w:hyperlink>
        </w:p>
        <w:p w:rsidR="00EA28CA" w:rsidRDefault="00EA28CA">
          <w:pPr>
            <w:pStyle w:val="11"/>
            <w:tabs>
              <w:tab w:val="right" w:leader="dot" w:pos="8296"/>
            </w:tabs>
            <w:rPr>
              <w:rFonts w:eastAsiaTheme="minorEastAsia"/>
              <w:noProof/>
              <w:szCs w:val="22"/>
            </w:rPr>
          </w:pPr>
          <w:hyperlink w:anchor="_Toc128471170" w:history="1">
            <w:r w:rsidRPr="00AA3DAC">
              <w:rPr>
                <w:rStyle w:val="a7"/>
                <w:rFonts w:ascii="Times New Roman" w:eastAsia="楷体" w:hAnsi="Times New Roman"/>
                <w:b/>
                <w:noProof/>
              </w:rPr>
              <w:t>[</w:t>
            </w:r>
            <w:r w:rsidRPr="00AA3DAC">
              <w:rPr>
                <w:rStyle w:val="a7"/>
                <w:rFonts w:ascii="Times New Roman" w:eastAsia="楷体" w:hAnsi="Times New Roman"/>
                <w:b/>
                <w:noProof/>
              </w:rPr>
              <w:t>化工</w:t>
            </w:r>
            <w:r w:rsidRPr="00AA3DAC">
              <w:rPr>
                <w:rStyle w:val="a7"/>
                <w:rFonts w:ascii="Times New Roman" w:eastAsia="楷体" w:hAnsi="Times New Roman"/>
                <w:b/>
                <w:noProof/>
              </w:rPr>
              <w:t>]</w:t>
            </w:r>
          </w:hyperlink>
        </w:p>
        <w:p w:rsidR="00EA28CA" w:rsidRDefault="00EA28CA">
          <w:pPr>
            <w:pStyle w:val="2"/>
            <w:tabs>
              <w:tab w:val="right" w:leader="dot" w:pos="8296"/>
            </w:tabs>
            <w:rPr>
              <w:rFonts w:eastAsiaTheme="minorEastAsia"/>
              <w:noProof/>
              <w:szCs w:val="22"/>
            </w:rPr>
          </w:pPr>
          <w:hyperlink w:anchor="_Toc128471171" w:history="1">
            <w:r w:rsidRPr="00AA3DAC">
              <w:rPr>
                <w:rStyle w:val="a7"/>
                <w:rFonts w:ascii="Times New Roman" w:eastAsia="楷体" w:hAnsi="Times New Roman"/>
                <w:b/>
                <w:noProof/>
              </w:rPr>
              <w:t>天然橡胶</w:t>
            </w:r>
            <w:r w:rsidRPr="00AA3DAC">
              <w:rPr>
                <w:rStyle w:val="a7"/>
                <w:rFonts w:ascii="Times New Roman" w:eastAsia="楷体" w:hAnsi="Times New Roman"/>
                <w:b/>
                <w:noProof/>
              </w:rPr>
              <w:t>:</w:t>
            </w:r>
            <w:r w:rsidRPr="00AA3DAC">
              <w:rPr>
                <w:rStyle w:val="a7"/>
                <w:noProof/>
              </w:rPr>
              <w:t xml:space="preserve"> </w:t>
            </w:r>
            <w:r w:rsidRPr="00AA3DAC">
              <w:rPr>
                <w:rStyle w:val="a7"/>
                <w:rFonts w:ascii="Times New Roman" w:eastAsia="楷体" w:hAnsi="Times New Roman"/>
                <w:b/>
                <w:noProof/>
              </w:rPr>
              <w:t>下游轮胎开工持续高位</w:t>
            </w:r>
            <w:r w:rsidRPr="00AA3DAC">
              <w:rPr>
                <w:rStyle w:val="a7"/>
                <w:rFonts w:ascii="Times New Roman" w:eastAsia="楷体" w:hAnsi="Times New Roman"/>
                <w:b/>
                <w:noProof/>
              </w:rPr>
              <w:t xml:space="preserve"> </w:t>
            </w:r>
            <w:r w:rsidRPr="00AA3DAC">
              <w:rPr>
                <w:rStyle w:val="a7"/>
                <w:rFonts w:ascii="Times New Roman" w:eastAsia="楷体" w:hAnsi="Times New Roman"/>
                <w:b/>
                <w:noProof/>
              </w:rPr>
              <w:t>库存压力减缓下</w:t>
            </w:r>
            <w:r w:rsidRPr="00AA3DAC">
              <w:rPr>
                <w:rStyle w:val="a7"/>
                <w:rFonts w:ascii="Times New Roman" w:eastAsia="楷体" w:hAnsi="Times New Roman"/>
                <w:b/>
                <w:noProof/>
              </w:rPr>
              <w:t>RU</w:t>
            </w:r>
            <w:r w:rsidRPr="00AA3DAC">
              <w:rPr>
                <w:rStyle w:val="a7"/>
                <w:rFonts w:ascii="Times New Roman" w:eastAsia="楷体" w:hAnsi="Times New Roman"/>
                <w:b/>
                <w:noProof/>
              </w:rPr>
              <w:t>中长期仍有上涨空间</w:t>
            </w:r>
          </w:hyperlink>
        </w:p>
        <w:p w:rsidR="00EA28CA" w:rsidRDefault="00EA28CA">
          <w:pPr>
            <w:pStyle w:val="2"/>
            <w:tabs>
              <w:tab w:val="right" w:leader="dot" w:pos="8296"/>
            </w:tabs>
            <w:rPr>
              <w:rFonts w:eastAsiaTheme="minorEastAsia"/>
              <w:noProof/>
              <w:szCs w:val="22"/>
            </w:rPr>
          </w:pPr>
          <w:hyperlink w:anchor="_Toc128471172" w:history="1">
            <w:r w:rsidRPr="00AA3DAC">
              <w:rPr>
                <w:rStyle w:val="a7"/>
                <w:rFonts w:ascii="楷体" w:eastAsia="楷体" w:hAnsi="楷体"/>
                <w:b/>
                <w:noProof/>
              </w:rPr>
              <w:t>PTA：终端改善及出口提振 TA维持回调加多思路</w:t>
            </w:r>
          </w:hyperlink>
        </w:p>
        <w:p w:rsidR="00EA28CA" w:rsidRDefault="00EA28CA">
          <w:pPr>
            <w:pStyle w:val="2"/>
            <w:tabs>
              <w:tab w:val="right" w:leader="dot" w:pos="8296"/>
            </w:tabs>
            <w:rPr>
              <w:rFonts w:eastAsiaTheme="minorEastAsia"/>
              <w:noProof/>
              <w:szCs w:val="22"/>
            </w:rPr>
          </w:pPr>
          <w:hyperlink w:anchor="_Toc128471173" w:history="1">
            <w:r w:rsidRPr="00AA3DAC">
              <w:rPr>
                <w:rStyle w:val="a7"/>
                <w:rFonts w:ascii="楷体" w:eastAsia="楷体" w:hAnsi="楷体"/>
                <w:b/>
                <w:noProof/>
              </w:rPr>
              <w:t>PVC：宏观逻辑将支撑PVC盘面，关注V回调低多机会</w:t>
            </w:r>
          </w:hyperlink>
        </w:p>
        <w:p w:rsidR="00EA28CA" w:rsidRDefault="00EA28CA">
          <w:pPr>
            <w:pStyle w:val="2"/>
            <w:tabs>
              <w:tab w:val="right" w:leader="dot" w:pos="8296"/>
            </w:tabs>
            <w:rPr>
              <w:rFonts w:eastAsiaTheme="minorEastAsia"/>
              <w:noProof/>
              <w:szCs w:val="22"/>
            </w:rPr>
          </w:pPr>
          <w:hyperlink w:anchor="_Toc128471174" w:history="1">
            <w:r w:rsidRPr="00AA3DAC">
              <w:rPr>
                <w:rStyle w:val="a7"/>
                <w:rFonts w:ascii="楷体" w:eastAsia="楷体" w:hAnsi="楷体"/>
                <w:b/>
                <w:noProof/>
              </w:rPr>
              <w:t>聚烯烃：下游开工整体提升，聚烯烃或窄幅波动为主</w:t>
            </w:r>
          </w:hyperlink>
        </w:p>
        <w:p w:rsidR="00EA28CA" w:rsidRDefault="00EA28CA">
          <w:pPr>
            <w:pStyle w:val="2"/>
            <w:tabs>
              <w:tab w:val="right" w:leader="dot" w:pos="8296"/>
            </w:tabs>
            <w:rPr>
              <w:rFonts w:eastAsiaTheme="minorEastAsia"/>
              <w:noProof/>
              <w:szCs w:val="22"/>
            </w:rPr>
          </w:pPr>
          <w:hyperlink w:anchor="_Toc128471175" w:history="1">
            <w:r w:rsidRPr="00AA3DAC">
              <w:rPr>
                <w:rStyle w:val="a7"/>
                <w:rFonts w:ascii="楷体" w:eastAsia="楷体" w:hAnsi="楷体"/>
                <w:b/>
                <w:noProof/>
              </w:rPr>
              <w:t>MEG：检修增多及终端改善 低多操作</w:t>
            </w:r>
          </w:hyperlink>
        </w:p>
        <w:p w:rsidR="00EA28CA" w:rsidRDefault="00EA28CA">
          <w:pPr>
            <w:pStyle w:val="11"/>
            <w:tabs>
              <w:tab w:val="right" w:leader="dot" w:pos="8296"/>
            </w:tabs>
            <w:rPr>
              <w:rFonts w:eastAsiaTheme="minorEastAsia"/>
              <w:noProof/>
              <w:szCs w:val="22"/>
            </w:rPr>
          </w:pPr>
          <w:hyperlink w:anchor="_Toc128471176" w:history="1">
            <w:r w:rsidRPr="00AA3DAC">
              <w:rPr>
                <w:rStyle w:val="a7"/>
                <w:rFonts w:ascii="Times New Roman" w:eastAsia="楷体" w:hAnsi="Times New Roman"/>
                <w:b/>
                <w:noProof/>
              </w:rPr>
              <w:t>[</w:t>
            </w:r>
            <w:r w:rsidRPr="00AA3DAC">
              <w:rPr>
                <w:rStyle w:val="a7"/>
                <w:rFonts w:ascii="Times New Roman" w:eastAsia="楷体" w:hAnsi="Times New Roman"/>
                <w:b/>
                <w:noProof/>
              </w:rPr>
              <w:t>农产品</w:t>
            </w:r>
            <w:r w:rsidRPr="00AA3DAC">
              <w:rPr>
                <w:rStyle w:val="a7"/>
                <w:rFonts w:ascii="Times New Roman" w:eastAsia="楷体" w:hAnsi="Times New Roman"/>
                <w:b/>
                <w:noProof/>
              </w:rPr>
              <w:t>]</w:t>
            </w:r>
          </w:hyperlink>
        </w:p>
        <w:p w:rsidR="00EA28CA" w:rsidRDefault="00EA28CA">
          <w:pPr>
            <w:pStyle w:val="2"/>
            <w:tabs>
              <w:tab w:val="right" w:leader="dot" w:pos="8296"/>
            </w:tabs>
            <w:rPr>
              <w:rFonts w:eastAsiaTheme="minorEastAsia"/>
              <w:noProof/>
              <w:szCs w:val="22"/>
            </w:rPr>
          </w:pPr>
          <w:hyperlink w:anchor="_Toc128471177" w:history="1">
            <w:r w:rsidRPr="00AA3DAC">
              <w:rPr>
                <w:rStyle w:val="a7"/>
                <w:rFonts w:ascii="楷体" w:eastAsia="楷体" w:hAnsi="楷体"/>
                <w:b/>
                <w:noProof/>
              </w:rPr>
              <w:t>豆粕/菜粕：维持近强远弱格局</w:t>
            </w:r>
          </w:hyperlink>
        </w:p>
        <w:p w:rsidR="00EA28CA" w:rsidRDefault="00EA28CA">
          <w:pPr>
            <w:pStyle w:val="2"/>
            <w:tabs>
              <w:tab w:val="right" w:leader="dot" w:pos="8296"/>
            </w:tabs>
            <w:rPr>
              <w:rFonts w:eastAsiaTheme="minorEastAsia"/>
              <w:noProof/>
              <w:szCs w:val="22"/>
            </w:rPr>
          </w:pPr>
          <w:hyperlink w:anchor="_Toc128471178" w:history="1">
            <w:r w:rsidRPr="00AA3DAC">
              <w:rPr>
                <w:rStyle w:val="a7"/>
                <w:rFonts w:ascii="楷体" w:eastAsia="楷体" w:hAnsi="楷体"/>
                <w:b/>
                <w:noProof/>
              </w:rPr>
              <w:t>油脂：缺乏单边驱动</w:t>
            </w:r>
          </w:hyperlink>
        </w:p>
        <w:p w:rsidR="00EA28CA" w:rsidRDefault="00EA28CA">
          <w:pPr>
            <w:pStyle w:val="2"/>
            <w:tabs>
              <w:tab w:val="right" w:leader="dot" w:pos="8296"/>
            </w:tabs>
            <w:rPr>
              <w:rFonts w:eastAsiaTheme="minorEastAsia"/>
              <w:noProof/>
              <w:szCs w:val="22"/>
            </w:rPr>
          </w:pPr>
          <w:hyperlink w:anchor="_Toc128471179" w:history="1">
            <w:r w:rsidRPr="00AA3DAC">
              <w:rPr>
                <w:rStyle w:val="a7"/>
                <w:rFonts w:ascii="楷体" w:eastAsia="楷体" w:hAnsi="楷体"/>
                <w:b/>
                <w:bCs/>
                <w:noProof/>
              </w:rPr>
              <w:t>玉米与淀粉：</w:t>
            </w:r>
            <w:r w:rsidRPr="00AA3DAC">
              <w:rPr>
                <w:rStyle w:val="a7"/>
                <w:rFonts w:ascii="楷体" w:eastAsia="楷体" w:hAnsi="楷体"/>
                <w:b/>
                <w:noProof/>
              </w:rPr>
              <w:t>外盘弱势带动国内期价回落</w:t>
            </w:r>
          </w:hyperlink>
        </w:p>
        <w:p w:rsidR="00EA28CA" w:rsidRDefault="00EA28CA">
          <w:pPr>
            <w:pStyle w:val="2"/>
            <w:tabs>
              <w:tab w:val="right" w:leader="dot" w:pos="8296"/>
            </w:tabs>
            <w:rPr>
              <w:rFonts w:eastAsiaTheme="minorEastAsia"/>
              <w:noProof/>
              <w:szCs w:val="22"/>
            </w:rPr>
          </w:pPr>
          <w:hyperlink w:anchor="_Toc128471180" w:history="1">
            <w:r w:rsidRPr="00AA3DAC">
              <w:rPr>
                <w:rStyle w:val="a7"/>
                <w:rFonts w:ascii="楷体" w:eastAsia="楷体" w:hAnsi="楷体"/>
                <w:b/>
                <w:bCs/>
                <w:noProof/>
              </w:rPr>
              <w:t>畜禽养殖：鸡蛋现货有走强迹象</w:t>
            </w:r>
          </w:hyperlink>
        </w:p>
        <w:p w:rsidR="00EA28CA" w:rsidRDefault="00EA28CA">
          <w:pPr>
            <w:pStyle w:val="2"/>
            <w:tabs>
              <w:tab w:val="right" w:leader="dot" w:pos="8296"/>
            </w:tabs>
            <w:rPr>
              <w:rFonts w:eastAsiaTheme="minorEastAsia"/>
              <w:noProof/>
              <w:szCs w:val="22"/>
            </w:rPr>
          </w:pPr>
          <w:hyperlink w:anchor="_Toc128471181" w:history="1">
            <w:r w:rsidRPr="00AA3DAC">
              <w:rPr>
                <w:rStyle w:val="a7"/>
                <w:rFonts w:ascii="楷体" w:eastAsia="楷体" w:hAnsi="楷体"/>
                <w:b/>
                <w:noProof/>
              </w:rPr>
              <w:t>郑棉：郑棉区间弱势震荡，多单或宽跨式期权卖权持有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w:t>
      </w:r>
      <w:proofErr w:type="gramStart"/>
      <w:r>
        <w:rPr>
          <w:rFonts w:ascii="Times New Roman" w:eastAsia="楷体" w:hAnsi="Times New Roman" w:cs="Times New Roman" w:hint="eastAsia"/>
          <w:b/>
          <w:color w:val="823C0B"/>
          <w:sz w:val="24"/>
        </w:rPr>
        <w:t>末免责</w:t>
      </w:r>
      <w:proofErr w:type="gramEnd"/>
      <w:r>
        <w:rPr>
          <w:rFonts w:ascii="Times New Roman" w:eastAsia="楷体" w:hAnsi="Times New Roman" w:cs="Times New Roman" w:hint="eastAsia"/>
          <w:b/>
          <w:color w:val="823C0B"/>
          <w:sz w:val="24"/>
        </w:rPr>
        <w:t>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847115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8471157"/>
      <w:bookmarkEnd w:id="3"/>
      <w:r>
        <w:rPr>
          <w:rFonts w:ascii="Times New Roman" w:eastAsia="楷体" w:hAnsi="Times New Roman" w:hint="eastAsia"/>
          <w:b/>
          <w:color w:val="000000" w:themeColor="text1"/>
          <w:sz w:val="24"/>
          <w:szCs w:val="24"/>
        </w:rPr>
        <w:t>股指：</w:t>
      </w:r>
      <w:bookmarkEnd w:id="5"/>
      <w:bookmarkEnd w:id="6"/>
      <w:r w:rsidR="0061390B" w:rsidRPr="0061390B">
        <w:rPr>
          <w:rFonts w:ascii="Times New Roman" w:eastAsia="楷体" w:hAnsi="Times New Roman" w:hint="eastAsia"/>
          <w:b/>
          <w:color w:val="000000" w:themeColor="text1"/>
          <w:sz w:val="24"/>
          <w:szCs w:val="24"/>
        </w:rPr>
        <w:t>观望</w:t>
      </w:r>
      <w:bookmarkEnd w:id="7"/>
    </w:p>
    <w:p w:rsidR="003F56A5" w:rsidRDefault="007A410D">
      <w:pPr>
        <w:ind w:leftChars="300" w:left="630"/>
        <w:rPr>
          <w:rFonts w:ascii="Times New Roman" w:eastAsia="楷体" w:hAnsi="Times New Roman"/>
          <w:color w:val="000000" w:themeColor="text1"/>
          <w:sz w:val="24"/>
          <w:szCs w:val="24"/>
        </w:rPr>
      </w:pPr>
      <w:r w:rsidRPr="007A410D">
        <w:rPr>
          <w:rFonts w:ascii="Times New Roman" w:eastAsia="楷体" w:hAnsi="Times New Roman" w:hint="eastAsia"/>
          <w:color w:val="000000" w:themeColor="text1"/>
          <w:sz w:val="24"/>
          <w:szCs w:val="24"/>
        </w:rPr>
        <w:t>美国经济韧性及联储</w:t>
      </w:r>
      <w:proofErr w:type="gramStart"/>
      <w:r w:rsidRPr="007A410D">
        <w:rPr>
          <w:rFonts w:ascii="Times New Roman" w:eastAsia="楷体" w:hAnsi="Times New Roman" w:hint="eastAsia"/>
          <w:color w:val="000000" w:themeColor="text1"/>
          <w:sz w:val="24"/>
          <w:szCs w:val="24"/>
        </w:rPr>
        <w:t>的偏鹰表态</w:t>
      </w:r>
      <w:proofErr w:type="gramEnd"/>
      <w:r w:rsidRPr="007A410D">
        <w:rPr>
          <w:rFonts w:ascii="Times New Roman" w:eastAsia="楷体" w:hAnsi="Times New Roman" w:hint="eastAsia"/>
          <w:color w:val="000000" w:themeColor="text1"/>
          <w:sz w:val="24"/>
          <w:szCs w:val="24"/>
        </w:rPr>
        <w:t>使得前期紧缩放缓预期得到明显修正，短期压制市场风险偏好。国内方面，疫后修复预期计价后，目前大盘</w:t>
      </w:r>
      <w:r w:rsidRPr="007A410D">
        <w:rPr>
          <w:rFonts w:ascii="Times New Roman" w:eastAsia="楷体" w:hAnsi="Times New Roman" w:hint="eastAsia"/>
          <w:color w:val="000000" w:themeColor="text1"/>
          <w:sz w:val="24"/>
          <w:szCs w:val="24"/>
        </w:rPr>
        <w:t>3310</w:t>
      </w:r>
      <w:r w:rsidRPr="007A410D">
        <w:rPr>
          <w:rFonts w:ascii="Times New Roman" w:eastAsia="楷体" w:hAnsi="Times New Roman" w:hint="eastAsia"/>
          <w:color w:val="000000" w:themeColor="text1"/>
          <w:sz w:val="24"/>
          <w:szCs w:val="24"/>
        </w:rPr>
        <w:t>上方压力较大，多空双方在关键</w:t>
      </w:r>
      <w:proofErr w:type="gramStart"/>
      <w:r w:rsidRPr="007A410D">
        <w:rPr>
          <w:rFonts w:ascii="Times New Roman" w:eastAsia="楷体" w:hAnsi="Times New Roman" w:hint="eastAsia"/>
          <w:color w:val="000000" w:themeColor="text1"/>
          <w:sz w:val="24"/>
          <w:szCs w:val="24"/>
        </w:rPr>
        <w:t>点住存分歧</w:t>
      </w:r>
      <w:proofErr w:type="gramEnd"/>
      <w:r w:rsidRPr="007A410D">
        <w:rPr>
          <w:rFonts w:ascii="Times New Roman" w:eastAsia="楷体" w:hAnsi="Times New Roman" w:hint="eastAsia"/>
          <w:color w:val="000000" w:themeColor="text1"/>
          <w:sz w:val="24"/>
          <w:szCs w:val="24"/>
        </w:rPr>
        <w:t>，全国两会临近，历史上看市场往往提前兑现政策预期，会议期间政策力度也可能低于预期，后续还需经济持续修复的预期支撑</w:t>
      </w:r>
      <w:r w:rsidRPr="007A410D">
        <w:rPr>
          <w:rFonts w:ascii="Times New Roman" w:eastAsia="楷体" w:hAnsi="Times New Roman" w:hint="eastAsia"/>
          <w:color w:val="000000" w:themeColor="text1"/>
          <w:sz w:val="24"/>
          <w:szCs w:val="24"/>
        </w:rPr>
        <w:t>;</w:t>
      </w:r>
      <w:r w:rsidRPr="007A410D">
        <w:rPr>
          <w:rFonts w:ascii="Times New Roman" w:eastAsia="楷体" w:hAnsi="Times New Roman" w:hint="eastAsia"/>
          <w:color w:val="000000" w:themeColor="text1"/>
          <w:sz w:val="24"/>
          <w:szCs w:val="24"/>
        </w:rPr>
        <w:t>警惕获利盘以及外部环境扰动。综上，短线观望为主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2847115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28471159"/>
      <w:r>
        <w:rPr>
          <w:rFonts w:ascii="Times New Roman" w:eastAsia="楷体" w:hAnsi="Times New Roman" w:hint="eastAsia"/>
          <w:b/>
          <w:color w:val="000000" w:themeColor="text1"/>
          <w:sz w:val="24"/>
          <w:szCs w:val="24"/>
        </w:rPr>
        <w:t>贵金属：</w:t>
      </w:r>
      <w:r w:rsidR="00EA28CA" w:rsidRPr="00EA28CA">
        <w:rPr>
          <w:rFonts w:ascii="Times New Roman" w:eastAsia="楷体" w:hAnsi="Times New Roman" w:hint="eastAsia"/>
          <w:b/>
          <w:color w:val="000000" w:themeColor="text1"/>
          <w:sz w:val="24"/>
          <w:szCs w:val="24"/>
        </w:rPr>
        <w:t>海外市场维持鹰派预期，金价偏弱运行</w:t>
      </w:r>
      <w:bookmarkEnd w:id="9"/>
    </w:p>
    <w:p w:rsidR="003F56A5" w:rsidRDefault="00EA28CA">
      <w:pPr>
        <w:ind w:leftChars="300" w:left="630"/>
        <w:rPr>
          <w:rFonts w:ascii="Times New Roman" w:eastAsia="楷体" w:hAnsi="Times New Roman"/>
          <w:sz w:val="24"/>
          <w:szCs w:val="24"/>
        </w:rPr>
      </w:pPr>
      <w:r w:rsidRPr="00EA28CA">
        <w:rPr>
          <w:rFonts w:ascii="Times New Roman" w:eastAsia="楷体" w:hAnsi="Times New Roman" w:hint="eastAsia"/>
          <w:color w:val="000000" w:themeColor="text1"/>
          <w:sz w:val="24"/>
          <w:szCs w:val="24"/>
        </w:rPr>
        <w:t>美联储理事杰斐逊讲话称，通胀恢复到</w:t>
      </w:r>
      <w:r w:rsidRPr="00EA28CA">
        <w:rPr>
          <w:rFonts w:ascii="Times New Roman" w:eastAsia="楷体" w:hAnsi="Times New Roman" w:hint="eastAsia"/>
          <w:color w:val="000000" w:themeColor="text1"/>
          <w:sz w:val="24"/>
          <w:szCs w:val="24"/>
        </w:rPr>
        <w:t>2%</w:t>
      </w:r>
      <w:r w:rsidRPr="00EA28CA">
        <w:rPr>
          <w:rFonts w:ascii="Times New Roman" w:eastAsia="楷体" w:hAnsi="Times New Roman" w:hint="eastAsia"/>
          <w:color w:val="000000" w:themeColor="text1"/>
          <w:sz w:val="24"/>
          <w:szCs w:val="24"/>
        </w:rPr>
        <w:t>可能需要较长时间，如果通胀缓慢下降或者超预期上升，美联储将采取更多措施。</w:t>
      </w:r>
      <w:r w:rsidRPr="00EA28CA">
        <w:rPr>
          <w:rFonts w:ascii="Times New Roman" w:eastAsia="楷体" w:hAnsi="Times New Roman" w:hint="eastAsia"/>
          <w:color w:val="000000" w:themeColor="text1"/>
          <w:sz w:val="24"/>
          <w:szCs w:val="24"/>
        </w:rPr>
        <w:t xml:space="preserve">CME </w:t>
      </w:r>
      <w:proofErr w:type="spellStart"/>
      <w:r w:rsidRPr="00EA28CA">
        <w:rPr>
          <w:rFonts w:ascii="Times New Roman" w:eastAsia="楷体" w:hAnsi="Times New Roman" w:hint="eastAsia"/>
          <w:color w:val="000000" w:themeColor="text1"/>
          <w:sz w:val="24"/>
          <w:szCs w:val="24"/>
        </w:rPr>
        <w:t>FedWatch</w:t>
      </w:r>
      <w:proofErr w:type="spellEnd"/>
      <w:r w:rsidRPr="00EA28CA">
        <w:rPr>
          <w:rFonts w:ascii="Times New Roman" w:eastAsia="楷体" w:hAnsi="Times New Roman" w:hint="eastAsia"/>
          <w:color w:val="000000" w:themeColor="text1"/>
          <w:sz w:val="24"/>
          <w:szCs w:val="24"/>
        </w:rPr>
        <w:t>模型显示，由外盘联邦基金利率期货价格反推的加息预测中，</w:t>
      </w:r>
      <w:r w:rsidRPr="00EA28CA">
        <w:rPr>
          <w:rFonts w:ascii="Times New Roman" w:eastAsia="楷体" w:hAnsi="Times New Roman" w:hint="eastAsia"/>
          <w:color w:val="000000" w:themeColor="text1"/>
          <w:sz w:val="24"/>
          <w:szCs w:val="24"/>
        </w:rPr>
        <w:t>3</w:t>
      </w:r>
      <w:r w:rsidRPr="00EA28CA">
        <w:rPr>
          <w:rFonts w:ascii="Times New Roman" w:eastAsia="楷体" w:hAnsi="Times New Roman" w:hint="eastAsia"/>
          <w:color w:val="000000" w:themeColor="text1"/>
          <w:sz w:val="24"/>
          <w:szCs w:val="24"/>
        </w:rPr>
        <w:t>月加息</w:t>
      </w:r>
      <w:r w:rsidRPr="00EA28CA">
        <w:rPr>
          <w:rFonts w:ascii="Times New Roman" w:eastAsia="楷体" w:hAnsi="Times New Roman" w:hint="eastAsia"/>
          <w:color w:val="000000" w:themeColor="text1"/>
          <w:sz w:val="24"/>
          <w:szCs w:val="24"/>
        </w:rPr>
        <w:t>50bp</w:t>
      </w:r>
      <w:r w:rsidRPr="00EA28CA">
        <w:rPr>
          <w:rFonts w:ascii="Times New Roman" w:eastAsia="楷体" w:hAnsi="Times New Roman" w:hint="eastAsia"/>
          <w:color w:val="000000" w:themeColor="text1"/>
          <w:sz w:val="24"/>
          <w:szCs w:val="24"/>
        </w:rPr>
        <w:t>的几率为</w:t>
      </w:r>
      <w:r w:rsidRPr="00EA28CA">
        <w:rPr>
          <w:rFonts w:ascii="Times New Roman" w:eastAsia="楷体" w:hAnsi="Times New Roman" w:hint="eastAsia"/>
          <w:color w:val="000000" w:themeColor="text1"/>
          <w:sz w:val="24"/>
          <w:szCs w:val="24"/>
        </w:rPr>
        <w:t>24.0%</w:t>
      </w:r>
      <w:r w:rsidRPr="00EA28CA">
        <w:rPr>
          <w:rFonts w:ascii="Times New Roman" w:eastAsia="楷体" w:hAnsi="Times New Roman" w:hint="eastAsia"/>
          <w:color w:val="000000" w:themeColor="text1"/>
          <w:sz w:val="24"/>
          <w:szCs w:val="24"/>
        </w:rPr>
        <w:t>，加息</w:t>
      </w:r>
      <w:r w:rsidRPr="00EA28CA">
        <w:rPr>
          <w:rFonts w:ascii="Times New Roman" w:eastAsia="楷体" w:hAnsi="Times New Roman" w:hint="eastAsia"/>
          <w:color w:val="000000" w:themeColor="text1"/>
          <w:sz w:val="24"/>
          <w:szCs w:val="24"/>
        </w:rPr>
        <w:t>25bp</w:t>
      </w:r>
      <w:r w:rsidRPr="00EA28CA">
        <w:rPr>
          <w:rFonts w:ascii="Times New Roman" w:eastAsia="楷体" w:hAnsi="Times New Roman" w:hint="eastAsia"/>
          <w:color w:val="000000" w:themeColor="text1"/>
          <w:sz w:val="24"/>
          <w:szCs w:val="24"/>
        </w:rPr>
        <w:t>的几率为</w:t>
      </w:r>
      <w:r w:rsidRPr="00EA28CA">
        <w:rPr>
          <w:rFonts w:ascii="Times New Roman" w:eastAsia="楷体" w:hAnsi="Times New Roman" w:hint="eastAsia"/>
          <w:color w:val="000000" w:themeColor="text1"/>
          <w:sz w:val="24"/>
          <w:szCs w:val="24"/>
        </w:rPr>
        <w:t>76.0%</w:t>
      </w:r>
      <w:r w:rsidRPr="00EA28CA">
        <w:rPr>
          <w:rFonts w:ascii="Times New Roman" w:eastAsia="楷体" w:hAnsi="Times New Roman" w:hint="eastAsia"/>
          <w:color w:val="000000" w:themeColor="text1"/>
          <w:sz w:val="24"/>
          <w:szCs w:val="24"/>
        </w:rPr>
        <w:t>；</w:t>
      </w:r>
      <w:r w:rsidRPr="00EA28CA">
        <w:rPr>
          <w:rFonts w:ascii="Times New Roman" w:eastAsia="楷体" w:hAnsi="Times New Roman" w:hint="eastAsia"/>
          <w:color w:val="000000" w:themeColor="text1"/>
          <w:sz w:val="24"/>
          <w:szCs w:val="24"/>
        </w:rPr>
        <w:t>5</w:t>
      </w:r>
      <w:r w:rsidRPr="00EA28CA">
        <w:rPr>
          <w:rFonts w:ascii="Times New Roman" w:eastAsia="楷体" w:hAnsi="Times New Roman" w:hint="eastAsia"/>
          <w:color w:val="000000" w:themeColor="text1"/>
          <w:sz w:val="24"/>
          <w:szCs w:val="24"/>
        </w:rPr>
        <w:t>月议</w:t>
      </w:r>
      <w:proofErr w:type="gramStart"/>
      <w:r w:rsidRPr="00EA28CA">
        <w:rPr>
          <w:rFonts w:ascii="Times New Roman" w:eastAsia="楷体" w:hAnsi="Times New Roman" w:hint="eastAsia"/>
          <w:color w:val="000000" w:themeColor="text1"/>
          <w:sz w:val="24"/>
          <w:szCs w:val="24"/>
        </w:rPr>
        <w:t>息会议</w:t>
      </w:r>
      <w:proofErr w:type="gramEnd"/>
      <w:r w:rsidRPr="00EA28CA">
        <w:rPr>
          <w:rFonts w:ascii="Times New Roman" w:eastAsia="楷体" w:hAnsi="Times New Roman" w:hint="eastAsia"/>
          <w:color w:val="000000" w:themeColor="text1"/>
          <w:sz w:val="24"/>
          <w:szCs w:val="24"/>
        </w:rPr>
        <w:t>后累计加息</w:t>
      </w:r>
      <w:r w:rsidRPr="00EA28CA">
        <w:rPr>
          <w:rFonts w:ascii="Times New Roman" w:eastAsia="楷体" w:hAnsi="Times New Roman" w:hint="eastAsia"/>
          <w:color w:val="000000" w:themeColor="text1"/>
          <w:sz w:val="24"/>
          <w:szCs w:val="24"/>
        </w:rPr>
        <w:t>75bp</w:t>
      </w:r>
      <w:r w:rsidRPr="00EA28CA">
        <w:rPr>
          <w:rFonts w:ascii="Times New Roman" w:eastAsia="楷体" w:hAnsi="Times New Roman" w:hint="eastAsia"/>
          <w:color w:val="000000" w:themeColor="text1"/>
          <w:sz w:val="24"/>
          <w:szCs w:val="24"/>
        </w:rPr>
        <w:t>的几率升至</w:t>
      </w:r>
      <w:r w:rsidRPr="00EA28CA">
        <w:rPr>
          <w:rFonts w:ascii="Times New Roman" w:eastAsia="楷体" w:hAnsi="Times New Roman" w:hint="eastAsia"/>
          <w:color w:val="000000" w:themeColor="text1"/>
          <w:sz w:val="24"/>
          <w:szCs w:val="24"/>
        </w:rPr>
        <w:t>32.1%</w:t>
      </w:r>
      <w:r w:rsidRPr="00EA28CA">
        <w:rPr>
          <w:rFonts w:ascii="Times New Roman" w:eastAsia="楷体" w:hAnsi="Times New Roman" w:hint="eastAsia"/>
          <w:color w:val="000000" w:themeColor="text1"/>
          <w:sz w:val="24"/>
          <w:szCs w:val="24"/>
        </w:rPr>
        <w:t>，累计加息</w:t>
      </w:r>
      <w:r w:rsidRPr="00EA28CA">
        <w:rPr>
          <w:rFonts w:ascii="Times New Roman" w:eastAsia="楷体" w:hAnsi="Times New Roman" w:hint="eastAsia"/>
          <w:color w:val="000000" w:themeColor="text1"/>
          <w:sz w:val="24"/>
          <w:szCs w:val="24"/>
        </w:rPr>
        <w:t>100bp</w:t>
      </w:r>
      <w:r w:rsidRPr="00EA28CA">
        <w:rPr>
          <w:rFonts w:ascii="Times New Roman" w:eastAsia="楷体" w:hAnsi="Times New Roman" w:hint="eastAsia"/>
          <w:color w:val="000000" w:themeColor="text1"/>
          <w:sz w:val="24"/>
          <w:szCs w:val="24"/>
        </w:rPr>
        <w:t>的几率为</w:t>
      </w:r>
      <w:r w:rsidRPr="00EA28CA">
        <w:rPr>
          <w:rFonts w:ascii="Times New Roman" w:eastAsia="楷体" w:hAnsi="Times New Roman" w:hint="eastAsia"/>
          <w:color w:val="000000" w:themeColor="text1"/>
          <w:sz w:val="24"/>
          <w:szCs w:val="24"/>
        </w:rPr>
        <w:t>3.7%</w:t>
      </w:r>
      <w:r w:rsidRPr="00EA28CA">
        <w:rPr>
          <w:rFonts w:ascii="Times New Roman" w:eastAsia="楷体" w:hAnsi="Times New Roman" w:hint="eastAsia"/>
          <w:color w:val="000000" w:themeColor="text1"/>
          <w:sz w:val="24"/>
          <w:szCs w:val="24"/>
        </w:rPr>
        <w:t>，累计加息</w:t>
      </w:r>
      <w:r w:rsidRPr="00EA28CA">
        <w:rPr>
          <w:rFonts w:ascii="Times New Roman" w:eastAsia="楷体" w:hAnsi="Times New Roman" w:hint="eastAsia"/>
          <w:color w:val="000000" w:themeColor="text1"/>
          <w:sz w:val="24"/>
          <w:szCs w:val="24"/>
        </w:rPr>
        <w:t>50bp</w:t>
      </w:r>
      <w:r w:rsidRPr="00EA28CA">
        <w:rPr>
          <w:rFonts w:ascii="Times New Roman" w:eastAsia="楷体" w:hAnsi="Times New Roman" w:hint="eastAsia"/>
          <w:color w:val="000000" w:themeColor="text1"/>
          <w:sz w:val="24"/>
          <w:szCs w:val="24"/>
        </w:rPr>
        <w:t>几率为</w:t>
      </w:r>
      <w:r w:rsidRPr="00EA28CA">
        <w:rPr>
          <w:rFonts w:ascii="Times New Roman" w:eastAsia="楷体" w:hAnsi="Times New Roman" w:hint="eastAsia"/>
          <w:color w:val="000000" w:themeColor="text1"/>
          <w:sz w:val="24"/>
          <w:szCs w:val="24"/>
        </w:rPr>
        <w:t>64.2%</w:t>
      </w:r>
      <w:r w:rsidRPr="00EA28CA">
        <w:rPr>
          <w:rFonts w:ascii="Times New Roman" w:eastAsia="楷体" w:hAnsi="Times New Roman" w:hint="eastAsia"/>
          <w:color w:val="000000" w:themeColor="text1"/>
          <w:sz w:val="24"/>
          <w:szCs w:val="24"/>
        </w:rPr>
        <w:t>。近期加息终值上移的鹰派预期影响下，美元短期内或延续反弹，贵金属价格短线或有所承压，建议暂以观望为主，等待多头布局信号</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847116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8471161"/>
      <w:r>
        <w:rPr>
          <w:rFonts w:ascii="楷体" w:eastAsia="楷体" w:hAnsi="楷体" w:hint="eastAsia"/>
          <w:b/>
          <w:color w:val="000000" w:themeColor="text1"/>
          <w:sz w:val="24"/>
          <w:szCs w:val="24"/>
        </w:rPr>
        <w:t>螺纹钢：</w:t>
      </w:r>
      <w:bookmarkEnd w:id="15"/>
      <w:bookmarkEnd w:id="16"/>
      <w:r w:rsidR="00DE02C4" w:rsidRPr="00DE02C4">
        <w:rPr>
          <w:rFonts w:ascii="楷体" w:eastAsia="楷体" w:hAnsi="楷体" w:hint="eastAsia"/>
          <w:b/>
          <w:color w:val="000000" w:themeColor="text1"/>
          <w:sz w:val="24"/>
          <w:szCs w:val="24"/>
        </w:rPr>
        <w:t>承压震荡，等待数据验证</w:t>
      </w:r>
      <w:bookmarkEnd w:id="17"/>
    </w:p>
    <w:p w:rsidR="003F56A5" w:rsidRDefault="00DE02C4">
      <w:pPr>
        <w:ind w:leftChars="300" w:left="630"/>
        <w:rPr>
          <w:rFonts w:ascii="楷体" w:eastAsia="楷体" w:hAnsi="楷体"/>
          <w:color w:val="000000" w:themeColor="text1"/>
          <w:sz w:val="24"/>
          <w:szCs w:val="24"/>
        </w:rPr>
      </w:pPr>
      <w:r w:rsidRPr="00DE02C4">
        <w:rPr>
          <w:rFonts w:ascii="楷体" w:eastAsia="楷体" w:hAnsi="楷体" w:hint="eastAsia"/>
          <w:color w:val="000000" w:themeColor="text1"/>
          <w:sz w:val="24"/>
          <w:szCs w:val="24"/>
        </w:rPr>
        <w:t>短期基本面偏中性，需求中枢未明显</w:t>
      </w:r>
      <w:proofErr w:type="gramStart"/>
      <w:r w:rsidRPr="00DE02C4">
        <w:rPr>
          <w:rFonts w:ascii="楷体" w:eastAsia="楷体" w:hAnsi="楷体" w:hint="eastAsia"/>
          <w:color w:val="000000" w:themeColor="text1"/>
          <w:sz w:val="24"/>
          <w:szCs w:val="24"/>
        </w:rPr>
        <w:t>上移下高</w:t>
      </w:r>
      <w:proofErr w:type="gramEnd"/>
      <w:r w:rsidRPr="00DE02C4">
        <w:rPr>
          <w:rFonts w:ascii="楷体" w:eastAsia="楷体" w:hAnsi="楷体" w:hint="eastAsia"/>
          <w:color w:val="000000" w:themeColor="text1"/>
          <w:sz w:val="24"/>
          <w:szCs w:val="24"/>
        </w:rPr>
        <w:t>估值面临联储加息压力，预计承压震荡，震荡区间（4150,4250），预计本周三、四波动将放大，短期观望为主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8471162"/>
      <w:r>
        <w:rPr>
          <w:rFonts w:ascii="楷体" w:eastAsia="楷体" w:hAnsi="楷体" w:hint="eastAsia"/>
          <w:b/>
          <w:color w:val="000000" w:themeColor="text1"/>
          <w:sz w:val="24"/>
          <w:szCs w:val="24"/>
        </w:rPr>
        <w:t>焦炭：</w:t>
      </w:r>
      <w:bookmarkEnd w:id="18"/>
      <w:bookmarkEnd w:id="19"/>
      <w:r w:rsidR="00DE02C4" w:rsidRPr="00DE02C4">
        <w:rPr>
          <w:rFonts w:ascii="楷体" w:eastAsia="楷体" w:hAnsi="楷体" w:hint="eastAsia"/>
          <w:b/>
          <w:color w:val="000000" w:themeColor="text1"/>
          <w:sz w:val="24"/>
          <w:szCs w:val="24"/>
        </w:rPr>
        <w:t>偏强运行，等待成材方向</w:t>
      </w:r>
      <w:bookmarkEnd w:id="20"/>
    </w:p>
    <w:p w:rsidR="003F56A5" w:rsidRDefault="00DE02C4">
      <w:pPr>
        <w:ind w:leftChars="300" w:left="630"/>
        <w:rPr>
          <w:rFonts w:ascii="楷体" w:eastAsia="楷体" w:hAnsi="楷体"/>
          <w:color w:val="000000" w:themeColor="text1"/>
          <w:sz w:val="24"/>
          <w:szCs w:val="24"/>
        </w:rPr>
      </w:pPr>
      <w:r w:rsidRPr="00DE02C4">
        <w:rPr>
          <w:rFonts w:ascii="楷体" w:eastAsia="楷体" w:hAnsi="楷体" w:hint="eastAsia"/>
          <w:color w:val="000000" w:themeColor="text1"/>
          <w:sz w:val="24"/>
          <w:szCs w:val="24"/>
        </w:rPr>
        <w:t>短期安全事故刺激下，成本端居高不下，本周</w:t>
      </w:r>
      <w:proofErr w:type="gramStart"/>
      <w:r w:rsidRPr="00DE02C4">
        <w:rPr>
          <w:rFonts w:ascii="楷体" w:eastAsia="楷体" w:hAnsi="楷体" w:hint="eastAsia"/>
          <w:color w:val="000000" w:themeColor="text1"/>
          <w:sz w:val="24"/>
          <w:szCs w:val="24"/>
        </w:rPr>
        <w:t>开始提涨第一轮</w:t>
      </w:r>
      <w:proofErr w:type="gramEnd"/>
      <w:r w:rsidRPr="00DE02C4">
        <w:rPr>
          <w:rFonts w:ascii="楷体" w:eastAsia="楷体" w:hAnsi="楷体" w:hint="eastAsia"/>
          <w:color w:val="000000" w:themeColor="text1"/>
          <w:sz w:val="24"/>
          <w:szCs w:val="24"/>
        </w:rPr>
        <w:t>，预计落地概率较大，成材价格传导不畅，高位偏强运行，预计震荡区间（2920,2980），建议观望为主</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28471163"/>
      <w:r>
        <w:rPr>
          <w:rFonts w:ascii="楷体" w:eastAsia="楷体" w:hAnsi="楷体" w:hint="eastAsia"/>
          <w:b/>
          <w:color w:val="000000" w:themeColor="text1"/>
          <w:sz w:val="24"/>
          <w:szCs w:val="24"/>
        </w:rPr>
        <w:t>焦煤：</w:t>
      </w:r>
      <w:r w:rsidR="00DE02C4" w:rsidRPr="00DE02C4">
        <w:rPr>
          <w:rFonts w:ascii="楷体" w:eastAsia="楷体" w:hAnsi="楷体" w:hint="eastAsia"/>
          <w:b/>
          <w:sz w:val="24"/>
          <w:szCs w:val="24"/>
        </w:rPr>
        <w:t>偏强运行，等待成材方向</w:t>
      </w:r>
      <w:bookmarkEnd w:id="21"/>
    </w:p>
    <w:p w:rsidR="003F56A5" w:rsidRDefault="00DE02C4">
      <w:pPr>
        <w:ind w:leftChars="300" w:left="630"/>
        <w:rPr>
          <w:rFonts w:ascii="楷体" w:eastAsia="楷体" w:hAnsi="楷体"/>
          <w:bCs/>
          <w:sz w:val="24"/>
          <w:szCs w:val="24"/>
        </w:rPr>
      </w:pPr>
      <w:r w:rsidRPr="00DE02C4">
        <w:rPr>
          <w:rFonts w:ascii="楷体" w:eastAsia="楷体" w:hAnsi="楷体" w:hint="eastAsia"/>
          <w:sz w:val="24"/>
          <w:szCs w:val="24"/>
        </w:rPr>
        <w:t>复工复产下边际需求向上，安全问题导致复产偏缓，成材需求表现中性，煤价或偏强震荡，震荡运行区间（2050,2100）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8471164"/>
      <w:r>
        <w:rPr>
          <w:rFonts w:ascii="楷体" w:eastAsia="楷体" w:hAnsi="楷体" w:hint="eastAsia"/>
          <w:b/>
          <w:color w:val="000000" w:themeColor="text1"/>
          <w:sz w:val="24"/>
          <w:szCs w:val="24"/>
        </w:rPr>
        <w:t>铜：</w:t>
      </w:r>
      <w:bookmarkEnd w:id="22"/>
      <w:bookmarkEnd w:id="23"/>
      <w:r w:rsidR="00DE02C4" w:rsidRPr="00DE02C4">
        <w:rPr>
          <w:rFonts w:ascii="楷体" w:eastAsia="楷体" w:hAnsi="楷体" w:hint="eastAsia"/>
          <w:b/>
          <w:color w:val="000000" w:themeColor="text1"/>
          <w:sz w:val="24"/>
          <w:szCs w:val="24"/>
        </w:rPr>
        <w:t>短期震荡整理，下方空间有限</w:t>
      </w:r>
      <w:bookmarkEnd w:id="24"/>
    </w:p>
    <w:p w:rsidR="00DE02C4" w:rsidRPr="00DE02C4" w:rsidRDefault="00DE02C4" w:rsidP="00DE02C4">
      <w:pPr>
        <w:ind w:leftChars="300" w:left="630"/>
        <w:rPr>
          <w:rFonts w:ascii="楷体" w:eastAsia="楷体" w:hAnsi="楷体" w:hint="eastAsia"/>
          <w:color w:val="000000" w:themeColor="text1"/>
          <w:sz w:val="24"/>
          <w:szCs w:val="24"/>
        </w:rPr>
      </w:pPr>
      <w:r w:rsidRPr="00DE02C4">
        <w:rPr>
          <w:rFonts w:ascii="楷体" w:eastAsia="楷体" w:hAnsi="楷体" w:hint="eastAsia"/>
          <w:color w:val="000000" w:themeColor="text1"/>
          <w:sz w:val="24"/>
          <w:szCs w:val="24"/>
        </w:rPr>
        <w:t>(1)库存：2月27日，SHFE周库存140242吨，增399吨。LME仓单库存64275吨，增500吨。</w:t>
      </w:r>
    </w:p>
    <w:p w:rsidR="00DE02C4" w:rsidRPr="00DE02C4" w:rsidRDefault="00DE02C4" w:rsidP="00DE02C4">
      <w:pPr>
        <w:ind w:leftChars="300" w:left="630"/>
        <w:rPr>
          <w:rFonts w:ascii="楷体" w:eastAsia="楷体" w:hAnsi="楷体" w:hint="eastAsia"/>
          <w:color w:val="000000" w:themeColor="text1"/>
          <w:sz w:val="24"/>
          <w:szCs w:val="24"/>
        </w:rPr>
      </w:pPr>
      <w:r w:rsidRPr="00DE02C4">
        <w:rPr>
          <w:rFonts w:ascii="楷体" w:eastAsia="楷体" w:hAnsi="楷体" w:hint="eastAsia"/>
          <w:color w:val="000000" w:themeColor="text1"/>
          <w:sz w:val="24"/>
          <w:szCs w:val="24"/>
        </w:rPr>
        <w:t>(2)</w:t>
      </w:r>
      <w:proofErr w:type="gramStart"/>
      <w:r w:rsidRPr="00DE02C4">
        <w:rPr>
          <w:rFonts w:ascii="楷体" w:eastAsia="楷体" w:hAnsi="楷体" w:hint="eastAsia"/>
          <w:color w:val="000000" w:themeColor="text1"/>
          <w:sz w:val="24"/>
          <w:szCs w:val="24"/>
        </w:rPr>
        <w:t>精废价差</w:t>
      </w:r>
      <w:proofErr w:type="gramEnd"/>
      <w:r w:rsidRPr="00DE02C4">
        <w:rPr>
          <w:rFonts w:ascii="楷体" w:eastAsia="楷体" w:hAnsi="楷体" w:hint="eastAsia"/>
          <w:color w:val="000000" w:themeColor="text1"/>
          <w:sz w:val="24"/>
          <w:szCs w:val="24"/>
        </w:rPr>
        <w:t>：2月27日，</w:t>
      </w:r>
      <w:proofErr w:type="spellStart"/>
      <w:r w:rsidRPr="00DE02C4">
        <w:rPr>
          <w:rFonts w:ascii="楷体" w:eastAsia="楷体" w:hAnsi="楷体" w:hint="eastAsia"/>
          <w:color w:val="000000" w:themeColor="text1"/>
          <w:sz w:val="24"/>
          <w:szCs w:val="24"/>
        </w:rPr>
        <w:t>Mysteel</w:t>
      </w:r>
      <w:proofErr w:type="spellEnd"/>
      <w:proofErr w:type="gramStart"/>
      <w:r w:rsidRPr="00DE02C4">
        <w:rPr>
          <w:rFonts w:ascii="楷体" w:eastAsia="楷体" w:hAnsi="楷体" w:hint="eastAsia"/>
          <w:color w:val="000000" w:themeColor="text1"/>
          <w:sz w:val="24"/>
          <w:szCs w:val="24"/>
        </w:rPr>
        <w:t>精废价差</w:t>
      </w:r>
      <w:proofErr w:type="gramEnd"/>
      <w:r w:rsidRPr="00DE02C4">
        <w:rPr>
          <w:rFonts w:ascii="楷体" w:eastAsia="楷体" w:hAnsi="楷体" w:hint="eastAsia"/>
          <w:color w:val="000000" w:themeColor="text1"/>
          <w:sz w:val="24"/>
          <w:szCs w:val="24"/>
        </w:rPr>
        <w:t>1956，收窄396。目前价差在</w:t>
      </w:r>
      <w:r w:rsidRPr="00DE02C4">
        <w:rPr>
          <w:rFonts w:ascii="楷体" w:eastAsia="楷体" w:hAnsi="楷体" w:hint="eastAsia"/>
          <w:color w:val="000000" w:themeColor="text1"/>
          <w:sz w:val="24"/>
          <w:szCs w:val="24"/>
        </w:rPr>
        <w:lastRenderedPageBreak/>
        <w:t>合理价差1392之上。</w:t>
      </w:r>
    </w:p>
    <w:p w:rsidR="00DE02C4" w:rsidRPr="00DE02C4" w:rsidRDefault="00DE02C4" w:rsidP="00DE02C4">
      <w:pPr>
        <w:ind w:leftChars="300" w:left="630"/>
        <w:rPr>
          <w:rFonts w:ascii="楷体" w:eastAsia="楷体" w:hAnsi="楷体"/>
          <w:color w:val="000000" w:themeColor="text1"/>
          <w:sz w:val="24"/>
          <w:szCs w:val="24"/>
        </w:rPr>
      </w:pPr>
    </w:p>
    <w:p w:rsidR="003F56A5" w:rsidRDefault="00DE02C4" w:rsidP="00DE02C4">
      <w:pPr>
        <w:ind w:leftChars="300" w:left="630"/>
        <w:rPr>
          <w:rFonts w:ascii="楷体" w:eastAsia="楷体" w:hAnsi="楷体"/>
          <w:color w:val="000000" w:themeColor="text1"/>
          <w:sz w:val="24"/>
          <w:szCs w:val="24"/>
        </w:rPr>
      </w:pPr>
      <w:r w:rsidRPr="00DE02C4">
        <w:rPr>
          <w:rFonts w:ascii="楷体" w:eastAsia="楷体" w:hAnsi="楷体" w:hint="eastAsia"/>
          <w:color w:val="000000" w:themeColor="text1"/>
          <w:sz w:val="24"/>
          <w:szCs w:val="24"/>
        </w:rPr>
        <w:t>综述：近期投资者对美联储进一步加息的预期升温，美元指数延续阶段性反弹，市场氛围急速转弱，部分投资者获利离场，铜价再次进入震荡区间内，考虑近期下游消费水平处于持续回升阶段，库存拐点或即将来临，预计沪</w:t>
      </w:r>
      <w:proofErr w:type="gramStart"/>
      <w:r w:rsidRPr="00DE02C4">
        <w:rPr>
          <w:rFonts w:ascii="楷体" w:eastAsia="楷体" w:hAnsi="楷体" w:hint="eastAsia"/>
          <w:color w:val="000000" w:themeColor="text1"/>
          <w:sz w:val="24"/>
          <w:szCs w:val="24"/>
        </w:rPr>
        <w:t>铜实际</w:t>
      </w:r>
      <w:proofErr w:type="gramEnd"/>
      <w:r w:rsidRPr="00DE02C4">
        <w:rPr>
          <w:rFonts w:ascii="楷体" w:eastAsia="楷体" w:hAnsi="楷体" w:hint="eastAsia"/>
          <w:color w:val="000000" w:themeColor="text1"/>
          <w:sz w:val="24"/>
          <w:szCs w:val="24"/>
        </w:rPr>
        <w:t>下行空间有限，可继续关注67500-70000万内波动，操作上可适当区间下沿低位多单</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BA696B" w:rsidRDefault="00CC3FFA" w:rsidP="00BA696B">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8471165"/>
      <w:r>
        <w:rPr>
          <w:rFonts w:ascii="楷体" w:eastAsia="楷体" w:hAnsi="楷体" w:hint="eastAsia"/>
          <w:b/>
          <w:color w:val="000000" w:themeColor="text1"/>
          <w:sz w:val="24"/>
          <w:szCs w:val="24"/>
        </w:rPr>
        <w:t>铝：</w:t>
      </w:r>
      <w:bookmarkEnd w:id="25"/>
      <w:bookmarkEnd w:id="26"/>
      <w:r w:rsidR="00B1758C" w:rsidRPr="00B1758C">
        <w:rPr>
          <w:rFonts w:ascii="楷体" w:eastAsia="楷体" w:hAnsi="楷体" w:hint="eastAsia"/>
          <w:b/>
          <w:color w:val="000000" w:themeColor="text1"/>
          <w:sz w:val="24"/>
          <w:szCs w:val="24"/>
        </w:rPr>
        <w:t>多空交织价格震荡，</w:t>
      </w:r>
      <w:proofErr w:type="gramStart"/>
      <w:r w:rsidR="00B1758C" w:rsidRPr="00B1758C">
        <w:rPr>
          <w:rFonts w:ascii="楷体" w:eastAsia="楷体" w:hAnsi="楷体" w:hint="eastAsia"/>
          <w:b/>
          <w:color w:val="000000" w:themeColor="text1"/>
          <w:sz w:val="24"/>
          <w:szCs w:val="24"/>
        </w:rPr>
        <w:t>前期多跌有</w:t>
      </w:r>
      <w:proofErr w:type="gramEnd"/>
      <w:r w:rsidR="00B1758C" w:rsidRPr="00B1758C">
        <w:rPr>
          <w:rFonts w:ascii="楷体" w:eastAsia="楷体" w:hAnsi="楷体" w:hint="eastAsia"/>
          <w:b/>
          <w:color w:val="000000" w:themeColor="text1"/>
          <w:sz w:val="24"/>
          <w:szCs w:val="24"/>
        </w:rPr>
        <w:t>反弹</w:t>
      </w:r>
      <w:bookmarkEnd w:id="27"/>
    </w:p>
    <w:p w:rsidR="003F56A5" w:rsidRDefault="00B1758C">
      <w:pPr>
        <w:ind w:leftChars="300" w:left="630"/>
        <w:rPr>
          <w:rFonts w:ascii="楷体" w:eastAsia="楷体" w:hAnsi="楷体"/>
          <w:color w:val="000000" w:themeColor="text1"/>
          <w:sz w:val="24"/>
          <w:szCs w:val="24"/>
        </w:rPr>
      </w:pPr>
      <w:r w:rsidRPr="00B1758C">
        <w:rPr>
          <w:rFonts w:ascii="楷体" w:eastAsia="楷体" w:hAnsi="楷体" w:hint="eastAsia"/>
          <w:color w:val="000000" w:themeColor="text1"/>
          <w:sz w:val="24"/>
          <w:szCs w:val="24"/>
        </w:rPr>
        <w:t>联储关注的通胀数据1月核心PCE高于预期，宏观面仍有压力。供应方面，海外天然气价格回落，冶炼成本压力缓解，今年海外铝厂仍有复产可能，国内来看，近期云南枯水限电减产成为焦点，2 月云南省天气干旱降水较少，已落实电解铝减产，影响产能扩大至80万吨，叠加前期贵州三轮减产，川渝复产缓慢，供应承压，海内外库存走势分化，</w:t>
      </w:r>
      <w:proofErr w:type="gramStart"/>
      <w:r w:rsidRPr="00B1758C">
        <w:rPr>
          <w:rFonts w:ascii="楷体" w:eastAsia="楷体" w:hAnsi="楷体" w:hint="eastAsia"/>
          <w:color w:val="000000" w:themeColor="text1"/>
          <w:sz w:val="24"/>
          <w:szCs w:val="24"/>
        </w:rPr>
        <w:t>社库持续累库</w:t>
      </w:r>
      <w:proofErr w:type="gramEnd"/>
      <w:r w:rsidRPr="00B1758C">
        <w:rPr>
          <w:rFonts w:ascii="楷体" w:eastAsia="楷体" w:hAnsi="楷体" w:hint="eastAsia"/>
          <w:color w:val="000000" w:themeColor="text1"/>
          <w:sz w:val="24"/>
          <w:szCs w:val="24"/>
        </w:rPr>
        <w:t>至126万吨。</w:t>
      </w:r>
      <w:proofErr w:type="gramStart"/>
      <w:r w:rsidRPr="00B1758C">
        <w:rPr>
          <w:rFonts w:ascii="楷体" w:eastAsia="楷体" w:hAnsi="楷体" w:hint="eastAsia"/>
          <w:color w:val="000000" w:themeColor="text1"/>
          <w:sz w:val="24"/>
          <w:szCs w:val="24"/>
        </w:rPr>
        <w:t>需求端仍有</w:t>
      </w:r>
      <w:proofErr w:type="gramEnd"/>
      <w:r w:rsidRPr="00B1758C">
        <w:rPr>
          <w:rFonts w:ascii="楷体" w:eastAsia="楷体" w:hAnsi="楷体" w:hint="eastAsia"/>
          <w:color w:val="000000" w:themeColor="text1"/>
          <w:sz w:val="24"/>
          <w:szCs w:val="24"/>
        </w:rPr>
        <w:t>乐观预期，实际需求仍待时间证伪。预计铝价短期波动区间18200-18900，可尝试沿区间做波段行情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8" w:name="_Toc128471166"/>
      <w:r>
        <w:rPr>
          <w:rFonts w:ascii="楷体" w:eastAsia="楷体" w:hAnsi="楷体" w:hint="eastAsia"/>
          <w:b/>
          <w:color w:val="000000" w:themeColor="text1"/>
          <w:sz w:val="24"/>
          <w:szCs w:val="24"/>
        </w:rPr>
        <w:t>锌：</w:t>
      </w:r>
      <w:r w:rsidR="00B1758C" w:rsidRPr="00B1758C">
        <w:rPr>
          <w:rFonts w:ascii="楷体" w:eastAsia="楷体" w:hAnsi="楷体" w:hint="eastAsia"/>
          <w:b/>
          <w:color w:val="000000" w:themeColor="text1"/>
          <w:sz w:val="24"/>
          <w:szCs w:val="24"/>
        </w:rPr>
        <w:t>锌价近期多震荡，建议先观望为主</w:t>
      </w:r>
      <w:bookmarkEnd w:id="28"/>
    </w:p>
    <w:p w:rsidR="003F56A5" w:rsidRDefault="00EA28CA">
      <w:pPr>
        <w:ind w:leftChars="300" w:left="630"/>
        <w:rPr>
          <w:rFonts w:ascii="楷体" w:eastAsia="楷体" w:hAnsi="楷体"/>
          <w:color w:val="000000" w:themeColor="text1"/>
          <w:sz w:val="24"/>
          <w:szCs w:val="24"/>
        </w:rPr>
      </w:pPr>
      <w:r w:rsidRPr="00EA28CA">
        <w:rPr>
          <w:rFonts w:ascii="楷体" w:eastAsia="楷体" w:hAnsi="楷体" w:hint="eastAsia"/>
          <w:color w:val="000000" w:themeColor="text1"/>
          <w:sz w:val="24"/>
          <w:szCs w:val="24"/>
        </w:rPr>
        <w:t>美国PCE数据表现超市场预期，联储升息幅度引发市场担忧，宏观承压。近期天然气能源价格回落，海外用电压力减小，锌冶炼</w:t>
      </w:r>
      <w:proofErr w:type="gramStart"/>
      <w:r w:rsidRPr="00EA28CA">
        <w:rPr>
          <w:rFonts w:ascii="楷体" w:eastAsia="楷体" w:hAnsi="楷体" w:hint="eastAsia"/>
          <w:color w:val="000000" w:themeColor="text1"/>
          <w:sz w:val="24"/>
          <w:szCs w:val="24"/>
        </w:rPr>
        <w:t>厂利润</w:t>
      </w:r>
      <w:proofErr w:type="gramEnd"/>
      <w:r w:rsidRPr="00EA28CA">
        <w:rPr>
          <w:rFonts w:ascii="楷体" w:eastAsia="楷体" w:hAnsi="楷体" w:hint="eastAsia"/>
          <w:color w:val="000000" w:themeColor="text1"/>
          <w:sz w:val="24"/>
          <w:szCs w:val="24"/>
        </w:rPr>
        <w:t>空间走阔，</w:t>
      </w:r>
      <w:proofErr w:type="spellStart"/>
      <w:r w:rsidRPr="00EA28CA">
        <w:rPr>
          <w:rFonts w:ascii="楷体" w:eastAsia="楷体" w:hAnsi="楷体" w:hint="eastAsia"/>
          <w:color w:val="000000" w:themeColor="text1"/>
          <w:sz w:val="24"/>
          <w:szCs w:val="24"/>
        </w:rPr>
        <w:t>Nyrstar</w:t>
      </w:r>
      <w:proofErr w:type="spellEnd"/>
      <w:r w:rsidRPr="00EA28CA">
        <w:rPr>
          <w:rFonts w:ascii="楷体" w:eastAsia="楷体" w:hAnsi="楷体" w:hint="eastAsia"/>
          <w:color w:val="000000" w:themeColor="text1"/>
          <w:sz w:val="24"/>
          <w:szCs w:val="24"/>
        </w:rPr>
        <w:t>旗下位于法国的</w:t>
      </w:r>
      <w:proofErr w:type="spellStart"/>
      <w:r w:rsidRPr="00EA28CA">
        <w:rPr>
          <w:rFonts w:ascii="楷体" w:eastAsia="楷体" w:hAnsi="楷体" w:hint="eastAsia"/>
          <w:color w:val="000000" w:themeColor="text1"/>
          <w:sz w:val="24"/>
          <w:szCs w:val="24"/>
        </w:rPr>
        <w:t>Auby</w:t>
      </w:r>
      <w:proofErr w:type="spellEnd"/>
      <w:r w:rsidRPr="00EA28CA">
        <w:rPr>
          <w:rFonts w:ascii="楷体" w:eastAsia="楷体" w:hAnsi="楷体" w:hint="eastAsia"/>
          <w:color w:val="000000" w:themeColor="text1"/>
          <w:sz w:val="24"/>
          <w:szCs w:val="24"/>
        </w:rPr>
        <w:t>冶炼厂计划3月复产，LME锌价底部向上突破。国内</w:t>
      </w:r>
      <w:proofErr w:type="gramStart"/>
      <w:r w:rsidRPr="00EA28CA">
        <w:rPr>
          <w:rFonts w:ascii="楷体" w:eastAsia="楷体" w:hAnsi="楷体" w:hint="eastAsia"/>
          <w:color w:val="000000" w:themeColor="text1"/>
          <w:sz w:val="24"/>
          <w:szCs w:val="24"/>
        </w:rPr>
        <w:t>锌</w:t>
      </w:r>
      <w:proofErr w:type="gramEnd"/>
      <w:r w:rsidRPr="00EA28CA">
        <w:rPr>
          <w:rFonts w:ascii="楷体" w:eastAsia="楷体" w:hAnsi="楷体" w:hint="eastAsia"/>
          <w:color w:val="000000" w:themeColor="text1"/>
          <w:sz w:val="24"/>
          <w:szCs w:val="24"/>
        </w:rPr>
        <w:t>冶炼厂冶炼利润处于历史偏高位置，</w:t>
      </w:r>
      <w:proofErr w:type="gramStart"/>
      <w:r w:rsidRPr="00EA28CA">
        <w:rPr>
          <w:rFonts w:ascii="楷体" w:eastAsia="楷体" w:hAnsi="楷体" w:hint="eastAsia"/>
          <w:color w:val="000000" w:themeColor="text1"/>
          <w:sz w:val="24"/>
          <w:szCs w:val="24"/>
        </w:rPr>
        <w:t>矿端供应</w:t>
      </w:r>
      <w:proofErr w:type="gramEnd"/>
      <w:r w:rsidRPr="00EA28CA">
        <w:rPr>
          <w:rFonts w:ascii="楷体" w:eastAsia="楷体" w:hAnsi="楷体" w:hint="eastAsia"/>
          <w:color w:val="000000" w:themeColor="text1"/>
          <w:sz w:val="24"/>
          <w:szCs w:val="24"/>
        </w:rPr>
        <w:t>充足，在高利润刺激下预计后续</w:t>
      </w:r>
      <w:proofErr w:type="gramStart"/>
      <w:r w:rsidRPr="00EA28CA">
        <w:rPr>
          <w:rFonts w:ascii="楷体" w:eastAsia="楷体" w:hAnsi="楷体" w:hint="eastAsia"/>
          <w:color w:val="000000" w:themeColor="text1"/>
          <w:sz w:val="24"/>
          <w:szCs w:val="24"/>
        </w:rPr>
        <w:t>锌</w:t>
      </w:r>
      <w:proofErr w:type="gramEnd"/>
      <w:r w:rsidRPr="00EA28CA">
        <w:rPr>
          <w:rFonts w:ascii="楷体" w:eastAsia="楷体" w:hAnsi="楷体" w:hint="eastAsia"/>
          <w:color w:val="000000" w:themeColor="text1"/>
          <w:sz w:val="24"/>
          <w:szCs w:val="24"/>
        </w:rPr>
        <w:t>供应仍保持上升态势，海内外</w:t>
      </w:r>
      <w:proofErr w:type="gramStart"/>
      <w:r w:rsidRPr="00EA28CA">
        <w:rPr>
          <w:rFonts w:ascii="楷体" w:eastAsia="楷体" w:hAnsi="楷体" w:hint="eastAsia"/>
          <w:color w:val="000000" w:themeColor="text1"/>
          <w:sz w:val="24"/>
          <w:szCs w:val="24"/>
        </w:rPr>
        <w:t>库存增库加速</w:t>
      </w:r>
      <w:proofErr w:type="gramEnd"/>
      <w:r w:rsidRPr="00EA28CA">
        <w:rPr>
          <w:rFonts w:ascii="楷体" w:eastAsia="楷体" w:hAnsi="楷体" w:hint="eastAsia"/>
          <w:color w:val="000000" w:themeColor="text1"/>
          <w:sz w:val="24"/>
          <w:szCs w:val="24"/>
        </w:rPr>
        <w:t>，随着地产、汽车等消费旺季走近，下游开工节后表现较好，需求表现偏乐观但仍</w:t>
      </w:r>
      <w:proofErr w:type="gramStart"/>
      <w:r w:rsidRPr="00EA28CA">
        <w:rPr>
          <w:rFonts w:ascii="楷体" w:eastAsia="楷体" w:hAnsi="楷体" w:hint="eastAsia"/>
          <w:color w:val="000000" w:themeColor="text1"/>
          <w:sz w:val="24"/>
          <w:szCs w:val="24"/>
        </w:rPr>
        <w:t>待现实</w:t>
      </w:r>
      <w:proofErr w:type="gramEnd"/>
      <w:r w:rsidRPr="00EA28CA">
        <w:rPr>
          <w:rFonts w:ascii="楷体" w:eastAsia="楷体" w:hAnsi="楷体" w:hint="eastAsia"/>
          <w:color w:val="000000" w:themeColor="text1"/>
          <w:sz w:val="24"/>
          <w:szCs w:val="24"/>
        </w:rPr>
        <w:t>证伪，整体价格维持宽幅震荡，建议先观望为主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28471167"/>
      <w:r>
        <w:rPr>
          <w:rFonts w:ascii="楷体" w:eastAsia="楷体" w:hAnsi="楷体" w:hint="eastAsia"/>
          <w:b/>
          <w:color w:val="000000" w:themeColor="text1"/>
          <w:sz w:val="24"/>
          <w:szCs w:val="24"/>
        </w:rPr>
        <w:t>镍：</w:t>
      </w:r>
      <w:r w:rsidR="00547DD7" w:rsidRPr="00547DD7">
        <w:rPr>
          <w:rFonts w:ascii="楷体" w:eastAsia="楷体" w:hAnsi="楷体" w:hint="eastAsia"/>
          <w:b/>
          <w:color w:val="000000" w:themeColor="text1"/>
          <w:sz w:val="24"/>
          <w:szCs w:val="24"/>
        </w:rPr>
        <w:t>上方空间有限，反弹后逢高布局空单</w:t>
      </w:r>
      <w:bookmarkEnd w:id="29"/>
    </w:p>
    <w:p w:rsidR="003F56A5" w:rsidRDefault="00547DD7">
      <w:pPr>
        <w:ind w:leftChars="300" w:left="630"/>
        <w:rPr>
          <w:rFonts w:ascii="楷体" w:eastAsia="楷体" w:hAnsi="楷体"/>
          <w:color w:val="000000" w:themeColor="text1"/>
          <w:sz w:val="24"/>
          <w:szCs w:val="24"/>
        </w:rPr>
      </w:pPr>
      <w:r w:rsidRPr="00547DD7">
        <w:rPr>
          <w:rFonts w:ascii="楷体" w:eastAsia="楷体" w:hAnsi="楷体" w:hint="eastAsia"/>
          <w:color w:val="000000" w:themeColor="text1"/>
          <w:sz w:val="24"/>
          <w:szCs w:val="24"/>
        </w:rPr>
        <w:t>当前</w:t>
      </w:r>
      <w:proofErr w:type="gramStart"/>
      <w:r w:rsidRPr="00547DD7">
        <w:rPr>
          <w:rFonts w:ascii="楷体" w:eastAsia="楷体" w:hAnsi="楷体" w:hint="eastAsia"/>
          <w:color w:val="000000" w:themeColor="text1"/>
          <w:sz w:val="24"/>
          <w:szCs w:val="24"/>
        </w:rPr>
        <w:t>镍产业链核心</w:t>
      </w:r>
      <w:proofErr w:type="gramEnd"/>
      <w:r w:rsidRPr="00547DD7">
        <w:rPr>
          <w:rFonts w:ascii="楷体" w:eastAsia="楷体" w:hAnsi="楷体" w:hint="eastAsia"/>
          <w:color w:val="000000" w:themeColor="text1"/>
          <w:sz w:val="24"/>
          <w:szCs w:val="24"/>
        </w:rPr>
        <w:t>矛盾仍在于</w:t>
      </w:r>
      <w:proofErr w:type="gramStart"/>
      <w:r w:rsidRPr="00547DD7">
        <w:rPr>
          <w:rFonts w:ascii="楷体" w:eastAsia="楷体" w:hAnsi="楷体" w:hint="eastAsia"/>
          <w:color w:val="000000" w:themeColor="text1"/>
          <w:sz w:val="24"/>
          <w:szCs w:val="24"/>
        </w:rPr>
        <w:t>纯镍供应</w:t>
      </w:r>
      <w:proofErr w:type="gramEnd"/>
      <w:r w:rsidRPr="00547DD7">
        <w:rPr>
          <w:rFonts w:ascii="楷体" w:eastAsia="楷体" w:hAnsi="楷体" w:hint="eastAsia"/>
          <w:color w:val="000000" w:themeColor="text1"/>
          <w:sz w:val="24"/>
          <w:szCs w:val="24"/>
        </w:rPr>
        <w:t>的兑现，LME镍库存持续走低至4.5万吨附近，凸显海外需求韧性，仍是支撑多头的主要因素，同时国内经济复苏预期带动整体市场氛围偏暖。但高利润驱动</w:t>
      </w:r>
      <w:proofErr w:type="gramStart"/>
      <w:r w:rsidRPr="00547DD7">
        <w:rPr>
          <w:rFonts w:ascii="楷体" w:eastAsia="楷体" w:hAnsi="楷体" w:hint="eastAsia"/>
          <w:color w:val="000000" w:themeColor="text1"/>
          <w:sz w:val="24"/>
          <w:szCs w:val="24"/>
        </w:rPr>
        <w:t>下纯镍</w:t>
      </w:r>
      <w:proofErr w:type="gramEnd"/>
      <w:r w:rsidRPr="00547DD7">
        <w:rPr>
          <w:rFonts w:ascii="楷体" w:eastAsia="楷体" w:hAnsi="楷体" w:hint="eastAsia"/>
          <w:color w:val="000000" w:themeColor="text1"/>
          <w:sz w:val="24"/>
          <w:szCs w:val="24"/>
        </w:rPr>
        <w:t>产能呈提升态势，中长期供应过剩预期仍将压制镍价上方空间。我们预计低库存下价格仍将</w:t>
      </w:r>
      <w:proofErr w:type="gramStart"/>
      <w:r w:rsidRPr="00547DD7">
        <w:rPr>
          <w:rFonts w:ascii="楷体" w:eastAsia="楷体" w:hAnsi="楷体" w:hint="eastAsia"/>
          <w:color w:val="000000" w:themeColor="text1"/>
          <w:sz w:val="24"/>
          <w:szCs w:val="24"/>
        </w:rPr>
        <w:t>延续高波动</w:t>
      </w:r>
      <w:proofErr w:type="gramEnd"/>
      <w:r w:rsidRPr="00547DD7">
        <w:rPr>
          <w:rFonts w:ascii="楷体" w:eastAsia="楷体" w:hAnsi="楷体" w:hint="eastAsia"/>
          <w:color w:val="000000" w:themeColor="text1"/>
          <w:sz w:val="24"/>
          <w:szCs w:val="24"/>
        </w:rPr>
        <w:t>局面，短期方向暂难预测，可能继续反弹后，再回测20万支撑。镍上行空间有限，或难突破前期高位22-23万</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28471168"/>
      <w:r>
        <w:rPr>
          <w:rFonts w:ascii="楷体" w:eastAsia="楷体" w:hAnsi="楷体" w:hint="eastAsia"/>
          <w:b/>
          <w:color w:val="000000" w:themeColor="text1"/>
          <w:sz w:val="24"/>
          <w:szCs w:val="24"/>
        </w:rPr>
        <w:t>不锈钢：</w:t>
      </w:r>
      <w:r w:rsidR="00B1758C" w:rsidRPr="00B1758C">
        <w:rPr>
          <w:rFonts w:ascii="楷体" w:eastAsia="楷体" w:hAnsi="楷体" w:hint="eastAsia"/>
          <w:b/>
          <w:color w:val="000000" w:themeColor="text1"/>
          <w:sz w:val="24"/>
          <w:szCs w:val="24"/>
        </w:rPr>
        <w:t>窄幅波动，观望为主</w:t>
      </w:r>
      <w:bookmarkEnd w:id="30"/>
    </w:p>
    <w:p w:rsidR="003F56A5" w:rsidRDefault="00B1758C">
      <w:pPr>
        <w:ind w:leftChars="300" w:left="630"/>
        <w:rPr>
          <w:rFonts w:ascii="楷体" w:eastAsia="楷体" w:hAnsi="楷体"/>
          <w:color w:val="000000" w:themeColor="text1"/>
          <w:sz w:val="24"/>
          <w:szCs w:val="24"/>
        </w:rPr>
      </w:pPr>
      <w:r w:rsidRPr="00B1758C">
        <w:rPr>
          <w:rFonts w:ascii="楷体" w:eastAsia="楷体" w:hAnsi="楷体" w:hint="eastAsia"/>
          <w:color w:val="000000" w:themeColor="text1"/>
          <w:sz w:val="24"/>
          <w:szCs w:val="24"/>
        </w:rPr>
        <w:t>当前压制不锈钢价格的主要因素仍在于需求恢复节奏不及预期，高库存有待消化，近期原料端镍铁价格下调带动波动区间下移，3月传统旺季存在去库预期，预计短期价格难有大幅波动，SS2304参考16500-17000。操作上，暂时观望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28471169"/>
      <w:r>
        <w:rPr>
          <w:rFonts w:ascii="楷体" w:eastAsia="楷体" w:hAnsi="楷体" w:hint="eastAsia"/>
          <w:b/>
          <w:color w:val="000000" w:themeColor="text1"/>
          <w:sz w:val="24"/>
          <w:szCs w:val="24"/>
        </w:rPr>
        <w:t>工业硅：</w:t>
      </w:r>
      <w:r w:rsidR="00B1758C" w:rsidRPr="00B1758C">
        <w:rPr>
          <w:rFonts w:ascii="楷体" w:eastAsia="楷体" w:hAnsi="楷体" w:hint="eastAsia"/>
          <w:b/>
          <w:sz w:val="24"/>
          <w:szCs w:val="24"/>
        </w:rPr>
        <w:t>枯水期云南限电政策影响有限，短期驱动因素不足</w:t>
      </w:r>
      <w:bookmarkEnd w:id="31"/>
    </w:p>
    <w:p w:rsidR="003F56A5" w:rsidRDefault="00B1758C">
      <w:pPr>
        <w:ind w:leftChars="300" w:left="630"/>
        <w:rPr>
          <w:rFonts w:ascii="楷体" w:eastAsia="楷体" w:hAnsi="楷体"/>
          <w:sz w:val="24"/>
          <w:szCs w:val="24"/>
        </w:rPr>
      </w:pPr>
      <w:r w:rsidRPr="00B1758C">
        <w:rPr>
          <w:rFonts w:ascii="楷体" w:eastAsia="楷体" w:hAnsi="楷体" w:hint="eastAsia"/>
          <w:sz w:val="24"/>
          <w:szCs w:val="24"/>
        </w:rPr>
        <w:t>2月27日，Si2308主力合约呈冲高回落走势，</w:t>
      </w:r>
      <w:proofErr w:type="gramStart"/>
      <w:r w:rsidRPr="00B1758C">
        <w:rPr>
          <w:rFonts w:ascii="楷体" w:eastAsia="楷体" w:hAnsi="楷体" w:hint="eastAsia"/>
          <w:sz w:val="24"/>
          <w:szCs w:val="24"/>
        </w:rPr>
        <w:t>收跌17480元</w:t>
      </w:r>
      <w:proofErr w:type="gramEnd"/>
      <w:r w:rsidRPr="00B1758C">
        <w:rPr>
          <w:rFonts w:ascii="楷体" w:eastAsia="楷体" w:hAnsi="楷体" w:hint="eastAsia"/>
          <w:sz w:val="24"/>
          <w:szCs w:val="24"/>
        </w:rPr>
        <w:t>/吨，较上一收盘价涨跌幅-0.88%。因枯水期西南地区整体开炉率较少，且较多工厂丰水期之前本身存在检修计划，云南怒江地区限电事件整体</w:t>
      </w:r>
      <w:proofErr w:type="gramStart"/>
      <w:r w:rsidRPr="00B1758C">
        <w:rPr>
          <w:rFonts w:ascii="楷体" w:eastAsia="楷体" w:hAnsi="楷体" w:hint="eastAsia"/>
          <w:sz w:val="24"/>
          <w:szCs w:val="24"/>
        </w:rPr>
        <w:t>对硅价驱动</w:t>
      </w:r>
      <w:proofErr w:type="gramEnd"/>
      <w:r w:rsidRPr="00B1758C">
        <w:rPr>
          <w:rFonts w:ascii="楷体" w:eastAsia="楷体" w:hAnsi="楷体" w:hint="eastAsia"/>
          <w:sz w:val="24"/>
          <w:szCs w:val="24"/>
        </w:rPr>
        <w:t>作用</w:t>
      </w:r>
      <w:r w:rsidRPr="00B1758C">
        <w:rPr>
          <w:rFonts w:ascii="楷体" w:eastAsia="楷体" w:hAnsi="楷体" w:hint="eastAsia"/>
          <w:sz w:val="24"/>
          <w:szCs w:val="24"/>
        </w:rPr>
        <w:lastRenderedPageBreak/>
        <w:t>尚不明显。目前行业库存仍旧高位，季节性去库也较不明显，</w:t>
      </w:r>
      <w:proofErr w:type="gramStart"/>
      <w:r w:rsidRPr="00B1758C">
        <w:rPr>
          <w:rFonts w:ascii="楷体" w:eastAsia="楷体" w:hAnsi="楷体" w:hint="eastAsia"/>
          <w:sz w:val="24"/>
          <w:szCs w:val="24"/>
        </w:rPr>
        <w:t>压制硅价上行</w:t>
      </w:r>
      <w:proofErr w:type="gramEnd"/>
      <w:r w:rsidRPr="00B1758C">
        <w:rPr>
          <w:rFonts w:ascii="楷体" w:eastAsia="楷体" w:hAnsi="楷体" w:hint="eastAsia"/>
          <w:sz w:val="24"/>
          <w:szCs w:val="24"/>
        </w:rPr>
        <w:t>。但枯水期成本支撑下，预计盘</w:t>
      </w:r>
      <w:proofErr w:type="gramStart"/>
      <w:r w:rsidRPr="00B1758C">
        <w:rPr>
          <w:rFonts w:ascii="楷体" w:eastAsia="楷体" w:hAnsi="楷体" w:hint="eastAsia"/>
          <w:sz w:val="24"/>
          <w:szCs w:val="24"/>
        </w:rPr>
        <w:t>面整体</w:t>
      </w:r>
      <w:proofErr w:type="gramEnd"/>
      <w:r w:rsidRPr="00B1758C">
        <w:rPr>
          <w:rFonts w:ascii="楷体" w:eastAsia="楷体" w:hAnsi="楷体" w:hint="eastAsia"/>
          <w:sz w:val="24"/>
          <w:szCs w:val="24"/>
        </w:rPr>
        <w:t>下行空间有限，短期以区间震荡对待，预计运行区间（17300，17800）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2847117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Default="00CC3FFA">
      <w:pPr>
        <w:ind w:firstLineChars="200" w:firstLine="482"/>
        <w:outlineLvl w:val="1"/>
        <w:rPr>
          <w:rFonts w:ascii="Times New Roman" w:eastAsia="楷体" w:hAnsi="Times New Roman"/>
          <w:b/>
          <w:color w:val="000000" w:themeColor="text1"/>
          <w:sz w:val="24"/>
          <w:szCs w:val="24"/>
        </w:rPr>
      </w:pPr>
      <w:bookmarkStart w:id="34" w:name="_Toc128471171"/>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B1758C" w:rsidRPr="00B1758C">
        <w:rPr>
          <w:rFonts w:ascii="Times New Roman" w:eastAsia="楷体" w:hAnsi="Times New Roman" w:hint="eastAsia"/>
          <w:b/>
          <w:color w:val="000000" w:themeColor="text1"/>
          <w:sz w:val="24"/>
          <w:szCs w:val="24"/>
        </w:rPr>
        <w:t>下游轮胎开工持续高位</w:t>
      </w:r>
      <w:r w:rsidR="00B1758C" w:rsidRPr="00B1758C">
        <w:rPr>
          <w:rFonts w:ascii="Times New Roman" w:eastAsia="楷体" w:hAnsi="Times New Roman" w:hint="eastAsia"/>
          <w:b/>
          <w:color w:val="000000" w:themeColor="text1"/>
          <w:sz w:val="24"/>
          <w:szCs w:val="24"/>
        </w:rPr>
        <w:t xml:space="preserve"> </w:t>
      </w:r>
      <w:r w:rsidR="00B1758C" w:rsidRPr="00B1758C">
        <w:rPr>
          <w:rFonts w:ascii="Times New Roman" w:eastAsia="楷体" w:hAnsi="Times New Roman" w:hint="eastAsia"/>
          <w:b/>
          <w:color w:val="000000" w:themeColor="text1"/>
          <w:sz w:val="24"/>
          <w:szCs w:val="24"/>
        </w:rPr>
        <w:t>库存压力减缓下</w:t>
      </w:r>
      <w:r w:rsidR="00B1758C" w:rsidRPr="00B1758C">
        <w:rPr>
          <w:rFonts w:ascii="Times New Roman" w:eastAsia="楷体" w:hAnsi="Times New Roman" w:hint="eastAsia"/>
          <w:b/>
          <w:color w:val="000000" w:themeColor="text1"/>
          <w:sz w:val="24"/>
          <w:szCs w:val="24"/>
        </w:rPr>
        <w:t>RU</w:t>
      </w:r>
      <w:r w:rsidR="00B1758C" w:rsidRPr="00B1758C">
        <w:rPr>
          <w:rFonts w:ascii="Times New Roman" w:eastAsia="楷体" w:hAnsi="Times New Roman" w:hint="eastAsia"/>
          <w:b/>
          <w:color w:val="000000" w:themeColor="text1"/>
          <w:sz w:val="24"/>
          <w:szCs w:val="24"/>
        </w:rPr>
        <w:t>中长期仍有上涨空间</w:t>
      </w:r>
      <w:bookmarkEnd w:id="34"/>
    </w:p>
    <w:p w:rsidR="003F56A5" w:rsidRDefault="00B1758C">
      <w:pPr>
        <w:ind w:leftChars="300" w:left="630"/>
        <w:rPr>
          <w:rFonts w:ascii="楷体" w:eastAsia="楷体" w:hAnsi="楷体"/>
          <w:sz w:val="24"/>
          <w:szCs w:val="24"/>
        </w:rPr>
      </w:pPr>
      <w:r w:rsidRPr="00B1758C">
        <w:rPr>
          <w:rFonts w:ascii="楷体" w:eastAsia="楷体" w:hAnsi="楷体" w:hint="eastAsia"/>
          <w:sz w:val="24"/>
          <w:szCs w:val="24"/>
        </w:rPr>
        <w:t>点评：昨日 RU窄幅回落。在原料端支撑下，橡胶依旧未能形成趋势性上涨，还是与</w:t>
      </w:r>
      <w:proofErr w:type="gramStart"/>
      <w:r w:rsidRPr="00B1758C">
        <w:rPr>
          <w:rFonts w:ascii="楷体" w:eastAsia="楷体" w:hAnsi="楷体" w:hint="eastAsia"/>
          <w:sz w:val="24"/>
          <w:szCs w:val="24"/>
        </w:rPr>
        <w:t>1月重卡和</w:t>
      </w:r>
      <w:proofErr w:type="gramEnd"/>
      <w:r w:rsidRPr="00B1758C">
        <w:rPr>
          <w:rFonts w:ascii="楷体" w:eastAsia="楷体" w:hAnsi="楷体" w:hint="eastAsia"/>
          <w:sz w:val="24"/>
          <w:szCs w:val="24"/>
        </w:rPr>
        <w:t>汽车产销数据大幅下滑、同时青岛港库存</w:t>
      </w:r>
      <w:proofErr w:type="gramStart"/>
      <w:r w:rsidRPr="00B1758C">
        <w:rPr>
          <w:rFonts w:ascii="楷体" w:eastAsia="楷体" w:hAnsi="楷体" w:hint="eastAsia"/>
          <w:sz w:val="24"/>
          <w:szCs w:val="24"/>
        </w:rPr>
        <w:t>持续累库印证</w:t>
      </w:r>
      <w:proofErr w:type="gramEnd"/>
      <w:r w:rsidRPr="00B1758C">
        <w:rPr>
          <w:rFonts w:ascii="楷体" w:eastAsia="楷体" w:hAnsi="楷体" w:hint="eastAsia"/>
          <w:sz w:val="24"/>
          <w:szCs w:val="24"/>
        </w:rPr>
        <w:t>橡胶有效需求一般有关。终端及下游需求改善有限，</w:t>
      </w:r>
      <w:proofErr w:type="gramStart"/>
      <w:r w:rsidRPr="00B1758C">
        <w:rPr>
          <w:rFonts w:ascii="楷体" w:eastAsia="楷体" w:hAnsi="楷体" w:hint="eastAsia"/>
          <w:sz w:val="24"/>
          <w:szCs w:val="24"/>
        </w:rPr>
        <w:t>对胶价带来显著</w:t>
      </w:r>
      <w:proofErr w:type="gramEnd"/>
      <w:r w:rsidRPr="00B1758C">
        <w:rPr>
          <w:rFonts w:ascii="楷体" w:eastAsia="楷体" w:hAnsi="楷体" w:hint="eastAsia"/>
          <w:sz w:val="24"/>
          <w:szCs w:val="24"/>
        </w:rPr>
        <w:t>压力。但目前橡胶处于相对偏低位置，继续下挫空间有限。供应方面，全球天然橡胶供应已步入减产期，原料</w:t>
      </w:r>
      <w:proofErr w:type="gramStart"/>
      <w:r w:rsidRPr="00B1758C">
        <w:rPr>
          <w:rFonts w:ascii="楷体" w:eastAsia="楷体" w:hAnsi="楷体" w:hint="eastAsia"/>
          <w:sz w:val="24"/>
          <w:szCs w:val="24"/>
        </w:rPr>
        <w:t>端整体</w:t>
      </w:r>
      <w:proofErr w:type="gramEnd"/>
      <w:r w:rsidRPr="00B1758C">
        <w:rPr>
          <w:rFonts w:ascii="楷体" w:eastAsia="楷体" w:hAnsi="楷体" w:hint="eastAsia"/>
          <w:sz w:val="24"/>
          <w:szCs w:val="24"/>
        </w:rPr>
        <w:t>产出收缩，原料价格坚挺支撑胶价。原料方面，泰国宋卡胶水及</w:t>
      </w:r>
      <w:proofErr w:type="gramStart"/>
      <w:r w:rsidRPr="00B1758C">
        <w:rPr>
          <w:rFonts w:ascii="楷体" w:eastAsia="楷体" w:hAnsi="楷体" w:hint="eastAsia"/>
          <w:sz w:val="24"/>
          <w:szCs w:val="24"/>
        </w:rPr>
        <w:t>烟片价格</w:t>
      </w:r>
      <w:proofErr w:type="gramEnd"/>
      <w:r w:rsidRPr="00B1758C">
        <w:rPr>
          <w:rFonts w:ascii="楷体" w:eastAsia="楷体" w:hAnsi="楷体" w:hint="eastAsia"/>
          <w:sz w:val="24"/>
          <w:szCs w:val="24"/>
        </w:rPr>
        <w:t>坚挺，因此从原料</w:t>
      </w:r>
      <w:proofErr w:type="gramStart"/>
      <w:r w:rsidRPr="00B1758C">
        <w:rPr>
          <w:rFonts w:ascii="楷体" w:eastAsia="楷体" w:hAnsi="楷体" w:hint="eastAsia"/>
          <w:sz w:val="24"/>
          <w:szCs w:val="24"/>
        </w:rPr>
        <w:t>端来看</w:t>
      </w:r>
      <w:proofErr w:type="gramEnd"/>
      <w:r w:rsidRPr="00B1758C">
        <w:rPr>
          <w:rFonts w:ascii="楷体" w:eastAsia="楷体" w:hAnsi="楷体" w:hint="eastAsia"/>
          <w:sz w:val="24"/>
          <w:szCs w:val="24"/>
        </w:rPr>
        <w:t>橡胶是偏强的品种。但一季度恰逢终端车市传统淡季叠加多地新能源补贴退坡，导致RU终端需求实质改善有限。然而河南、上海、浙江等地发布了政策支持，叠加前期疫情抑制的终端消费需求还在持续释放中。结合以上因素，投资者不宜过度悲观，预计一季度汽车市场将符合淡季的特征，但仍对橡胶有足够支撑。下游轮胎企业前期订单集中走货，半钢</w:t>
      </w:r>
      <w:proofErr w:type="gramStart"/>
      <w:r w:rsidRPr="00B1758C">
        <w:rPr>
          <w:rFonts w:ascii="楷体" w:eastAsia="楷体" w:hAnsi="楷体" w:hint="eastAsia"/>
          <w:sz w:val="24"/>
          <w:szCs w:val="24"/>
        </w:rPr>
        <w:t>胎</w:t>
      </w:r>
      <w:proofErr w:type="gramEnd"/>
      <w:r w:rsidRPr="00B1758C">
        <w:rPr>
          <w:rFonts w:ascii="楷体" w:eastAsia="楷体" w:hAnsi="楷体" w:hint="eastAsia"/>
          <w:sz w:val="24"/>
          <w:szCs w:val="24"/>
        </w:rPr>
        <w:t>企业少数畅销型号甚至出现断货情况，叠加企业开工高位运行，对原料库存呈现消耗预期。后续橡胶基本面将聚焦在新能源汽车补贴退坡结束后汽车需求会否出现显著的需求下滑，以及基建和地产端对商用车的提振效果。短期天然橡胶在成本支撑下底部坚实，安全边际较高，同时当前下游橡胶轮胎厂开工好于预期，部分半钢胎厂原料库存偏低，对橡胶的需求有所转好。然2月属于RU季节性走弱时点，同时近期汽车有效需求不足，消费滞后，建议投资者谨慎观望为主。下方支撑位在12500左右。待后续轮胎厂去库顺畅、下游汽车需求恢复后在12000-12500区间内</w:t>
      </w:r>
      <w:proofErr w:type="gramStart"/>
      <w:r w:rsidRPr="00B1758C">
        <w:rPr>
          <w:rFonts w:ascii="楷体" w:eastAsia="楷体" w:hAnsi="楷体" w:hint="eastAsia"/>
          <w:sz w:val="24"/>
          <w:szCs w:val="24"/>
        </w:rPr>
        <w:t>寻找低点补</w:t>
      </w:r>
      <w:proofErr w:type="gramEnd"/>
      <w:r w:rsidRPr="00B1758C">
        <w:rPr>
          <w:rFonts w:ascii="楷体" w:eastAsia="楷体" w:hAnsi="楷体" w:hint="eastAsia"/>
          <w:sz w:val="24"/>
          <w:szCs w:val="24"/>
        </w:rPr>
        <w:t>仓，逢低做多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28471172"/>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DE02C4" w:rsidRPr="00DE02C4">
        <w:rPr>
          <w:rFonts w:ascii="楷体" w:eastAsia="楷体" w:hAnsi="楷体" w:hint="eastAsia"/>
          <w:b/>
          <w:color w:val="000000" w:themeColor="text1"/>
          <w:sz w:val="24"/>
          <w:szCs w:val="24"/>
        </w:rPr>
        <w:t>终端改善及出口提振 TA维持回调加多思路</w:t>
      </w:r>
      <w:bookmarkEnd w:id="35"/>
      <w:r>
        <w:rPr>
          <w:rFonts w:ascii="楷体" w:eastAsia="楷体" w:hAnsi="楷体" w:hint="eastAsia"/>
          <w:b/>
          <w:color w:val="000000" w:themeColor="text1"/>
          <w:sz w:val="24"/>
          <w:szCs w:val="24"/>
        </w:rPr>
        <w:t xml:space="preserve"> </w:t>
      </w:r>
    </w:p>
    <w:p w:rsidR="003F56A5" w:rsidRDefault="00DE02C4">
      <w:pPr>
        <w:ind w:leftChars="300" w:left="630"/>
        <w:rPr>
          <w:rFonts w:ascii="楷体" w:eastAsia="楷体" w:hAnsi="楷体"/>
          <w:color w:val="000000" w:themeColor="text1"/>
          <w:sz w:val="24"/>
          <w:szCs w:val="24"/>
        </w:rPr>
      </w:pPr>
      <w:r w:rsidRPr="00DE02C4">
        <w:rPr>
          <w:rFonts w:ascii="楷体" w:eastAsia="楷体" w:hAnsi="楷体" w:hint="eastAsia"/>
          <w:color w:val="000000" w:themeColor="text1"/>
          <w:sz w:val="24"/>
          <w:szCs w:val="24"/>
        </w:rPr>
        <w:t>供给方面，</w:t>
      </w:r>
      <w:proofErr w:type="gramStart"/>
      <w:r w:rsidRPr="00DE02C4">
        <w:rPr>
          <w:rFonts w:ascii="楷体" w:eastAsia="楷体" w:hAnsi="楷体" w:hint="eastAsia"/>
          <w:color w:val="000000" w:themeColor="text1"/>
          <w:sz w:val="24"/>
          <w:szCs w:val="24"/>
        </w:rPr>
        <w:t>东营威联化学</w:t>
      </w:r>
      <w:proofErr w:type="gramEnd"/>
      <w:r w:rsidRPr="00DE02C4">
        <w:rPr>
          <w:rFonts w:ascii="楷体" w:eastAsia="楷体" w:hAnsi="楷体" w:hint="eastAsia"/>
          <w:color w:val="000000" w:themeColor="text1"/>
          <w:sz w:val="24"/>
          <w:szCs w:val="24"/>
        </w:rPr>
        <w:t>250万吨PTA装置停车，能投、</w:t>
      </w:r>
      <w:proofErr w:type="gramStart"/>
      <w:r w:rsidRPr="00DE02C4">
        <w:rPr>
          <w:rFonts w:ascii="楷体" w:eastAsia="楷体" w:hAnsi="楷体" w:hint="eastAsia"/>
          <w:color w:val="000000" w:themeColor="text1"/>
          <w:sz w:val="24"/>
          <w:szCs w:val="24"/>
        </w:rPr>
        <w:t>百宏</w:t>
      </w:r>
      <w:proofErr w:type="gramEnd"/>
      <w:r w:rsidRPr="00DE02C4">
        <w:rPr>
          <w:rFonts w:ascii="楷体" w:eastAsia="楷体" w:hAnsi="楷体" w:hint="eastAsia"/>
          <w:color w:val="000000" w:themeColor="text1"/>
          <w:sz w:val="24"/>
          <w:szCs w:val="24"/>
        </w:rPr>
        <w:t>PTA装置负荷小幅调整，至2.23 PTA负荷调整至73.2%（-2.54%），随着检修增多，加工费方面已经恢复至300元/吨，二季度集中检修落地带来供应缩减将进一步改善原料</w:t>
      </w:r>
      <w:proofErr w:type="gramStart"/>
      <w:r w:rsidRPr="00DE02C4">
        <w:rPr>
          <w:rFonts w:ascii="楷体" w:eastAsia="楷体" w:hAnsi="楷体" w:hint="eastAsia"/>
          <w:color w:val="000000" w:themeColor="text1"/>
          <w:sz w:val="24"/>
          <w:szCs w:val="24"/>
        </w:rPr>
        <w:t>端的累库预期</w:t>
      </w:r>
      <w:proofErr w:type="gramEnd"/>
      <w:r w:rsidRPr="00DE02C4">
        <w:rPr>
          <w:rFonts w:ascii="楷体" w:eastAsia="楷体" w:hAnsi="楷体" w:hint="eastAsia"/>
          <w:color w:val="000000" w:themeColor="text1"/>
          <w:sz w:val="24"/>
          <w:szCs w:val="24"/>
        </w:rPr>
        <w:t>。需求方面，聚酯</w:t>
      </w:r>
      <w:proofErr w:type="gramStart"/>
      <w:r w:rsidRPr="00DE02C4">
        <w:rPr>
          <w:rFonts w:ascii="楷体" w:eastAsia="楷体" w:hAnsi="楷体" w:hint="eastAsia"/>
          <w:color w:val="000000" w:themeColor="text1"/>
          <w:sz w:val="24"/>
          <w:szCs w:val="24"/>
        </w:rPr>
        <w:t>负荷超</w:t>
      </w:r>
      <w:proofErr w:type="gramEnd"/>
      <w:r w:rsidRPr="00DE02C4">
        <w:rPr>
          <w:rFonts w:ascii="楷体" w:eastAsia="楷体" w:hAnsi="楷体" w:hint="eastAsia"/>
          <w:color w:val="000000" w:themeColor="text1"/>
          <w:sz w:val="24"/>
          <w:szCs w:val="24"/>
        </w:rPr>
        <w:t>预期加速，局部大厂负荷继续提升中，截至2.24，初步核算国内大陆地区聚酯负荷在86.1%。上周江浙加弹织造开机继续提升至相对高位水平，华南终端开工率继续提升至61%相对偏高水平，内销应季面料需求提前显著回暖。展望后市，近期海外部分装置检修，供需缺口扩大外盘补货需求带动TA出口套利机会增加，预估出口及终端改善驱动PTA去库30万吨左右。终端</w:t>
      </w:r>
      <w:proofErr w:type="gramStart"/>
      <w:r w:rsidRPr="00DE02C4">
        <w:rPr>
          <w:rFonts w:ascii="楷体" w:eastAsia="楷体" w:hAnsi="楷体" w:hint="eastAsia"/>
          <w:color w:val="000000" w:themeColor="text1"/>
          <w:sz w:val="24"/>
          <w:szCs w:val="24"/>
        </w:rPr>
        <w:t>需求超</w:t>
      </w:r>
      <w:proofErr w:type="gramEnd"/>
      <w:r w:rsidRPr="00DE02C4">
        <w:rPr>
          <w:rFonts w:ascii="楷体" w:eastAsia="楷体" w:hAnsi="楷体" w:hint="eastAsia"/>
          <w:color w:val="000000" w:themeColor="text1"/>
          <w:sz w:val="24"/>
          <w:szCs w:val="24"/>
        </w:rPr>
        <w:t>预期提前回暖，在成本偏强、需求改善及出口利好的背景下，PTA价格偏强运行，TA维持回调加多思路。仅供参考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28471173"/>
      <w:r>
        <w:rPr>
          <w:rFonts w:ascii="楷体" w:eastAsia="楷体" w:hAnsi="楷体" w:hint="eastAsia"/>
          <w:b/>
          <w:color w:val="000000" w:themeColor="text1"/>
          <w:sz w:val="24"/>
          <w:szCs w:val="24"/>
        </w:rPr>
        <w:t>PVC：</w:t>
      </w:r>
      <w:r w:rsidR="00DE02C4" w:rsidRPr="00DE02C4">
        <w:rPr>
          <w:rFonts w:ascii="楷体" w:eastAsia="楷体" w:hAnsi="楷体" w:hint="eastAsia"/>
          <w:b/>
          <w:color w:val="000000" w:themeColor="text1"/>
          <w:sz w:val="24"/>
          <w:szCs w:val="24"/>
        </w:rPr>
        <w:t>宏观逻辑将支撑PVC盘面，关注V回调低多机会</w:t>
      </w:r>
      <w:bookmarkEnd w:id="36"/>
    </w:p>
    <w:p w:rsidR="003F56A5" w:rsidRDefault="00DE02C4">
      <w:pPr>
        <w:ind w:leftChars="300" w:left="630"/>
        <w:rPr>
          <w:rFonts w:ascii="楷体" w:eastAsia="楷体" w:hAnsi="楷体"/>
          <w:color w:val="000000" w:themeColor="text1"/>
          <w:sz w:val="24"/>
          <w:szCs w:val="24"/>
        </w:rPr>
      </w:pPr>
      <w:r w:rsidRPr="00DE02C4">
        <w:rPr>
          <w:rFonts w:ascii="楷体" w:eastAsia="楷体" w:hAnsi="楷体" w:hint="eastAsia"/>
          <w:color w:val="000000" w:themeColor="text1"/>
          <w:sz w:val="24"/>
          <w:szCs w:val="24"/>
        </w:rPr>
        <w:t>PVC供需方面，本周国内PVC行业开工负荷</w:t>
      </w:r>
      <w:proofErr w:type="gramStart"/>
      <w:r w:rsidRPr="00DE02C4">
        <w:rPr>
          <w:rFonts w:ascii="楷体" w:eastAsia="楷体" w:hAnsi="楷体" w:hint="eastAsia"/>
          <w:color w:val="000000" w:themeColor="text1"/>
          <w:sz w:val="24"/>
          <w:szCs w:val="24"/>
        </w:rPr>
        <w:t>率整体</w:t>
      </w:r>
      <w:proofErr w:type="gramEnd"/>
      <w:r w:rsidRPr="00DE02C4">
        <w:rPr>
          <w:rFonts w:ascii="楷体" w:eastAsia="楷体" w:hAnsi="楷体" w:hint="eastAsia"/>
          <w:color w:val="000000" w:themeColor="text1"/>
          <w:sz w:val="24"/>
          <w:szCs w:val="24"/>
        </w:rPr>
        <w:t>略有下降。</w:t>
      </w:r>
      <w:proofErr w:type="gramStart"/>
      <w:r w:rsidRPr="00DE02C4">
        <w:rPr>
          <w:rFonts w:ascii="楷体" w:eastAsia="楷体" w:hAnsi="楷体" w:hint="eastAsia"/>
          <w:color w:val="000000" w:themeColor="text1"/>
          <w:sz w:val="24"/>
          <w:szCs w:val="24"/>
        </w:rPr>
        <w:t>据卓创</w:t>
      </w:r>
      <w:proofErr w:type="gramEnd"/>
      <w:r w:rsidRPr="00DE02C4">
        <w:rPr>
          <w:rFonts w:ascii="楷体" w:eastAsia="楷体" w:hAnsi="楷体" w:hint="eastAsia"/>
          <w:color w:val="000000" w:themeColor="text1"/>
          <w:sz w:val="24"/>
          <w:szCs w:val="24"/>
        </w:rPr>
        <w:t>资讯</w:t>
      </w:r>
      <w:r w:rsidRPr="00DE02C4">
        <w:rPr>
          <w:rFonts w:ascii="楷体" w:eastAsia="楷体" w:hAnsi="楷体" w:hint="eastAsia"/>
          <w:color w:val="000000" w:themeColor="text1"/>
          <w:sz w:val="24"/>
          <w:szCs w:val="24"/>
        </w:rPr>
        <w:lastRenderedPageBreak/>
        <w:t>数据显示，本周PVC整体开工负荷率79.66%，环比下降0.43%；其中电石法PVC开工负荷率79.22%，环比下降0.05%；乙烯法PVC开工负荷率81.26%，环比下降1.82%。本周PVC</w:t>
      </w:r>
      <w:proofErr w:type="gramStart"/>
      <w:r w:rsidRPr="00DE02C4">
        <w:rPr>
          <w:rFonts w:ascii="楷体" w:eastAsia="楷体" w:hAnsi="楷体" w:hint="eastAsia"/>
          <w:color w:val="000000" w:themeColor="text1"/>
          <w:sz w:val="24"/>
          <w:szCs w:val="24"/>
        </w:rPr>
        <w:t>粉社会</w:t>
      </w:r>
      <w:proofErr w:type="gramEnd"/>
      <w:r w:rsidRPr="00DE02C4">
        <w:rPr>
          <w:rFonts w:ascii="楷体" w:eastAsia="楷体" w:hAnsi="楷体" w:hint="eastAsia"/>
          <w:color w:val="000000" w:themeColor="text1"/>
          <w:sz w:val="24"/>
          <w:szCs w:val="24"/>
        </w:rPr>
        <w:t>库存略增，去库拐点尚未出现。出口方面，基于利润估值角度考虑，国内价格相对高位，出口成交见顶回落。高开工、高库存叠加后市投产预期，PVC整体供应延续。而随着下游开工逐步提升，3月份或将出现去库拐点。近期因海外美国加息预期增强，美元指数走强PVC盘面走势承压，且高开工+高库存+出口弱化，PVC预估回归</w:t>
      </w:r>
      <w:proofErr w:type="gramStart"/>
      <w:r w:rsidRPr="00DE02C4">
        <w:rPr>
          <w:rFonts w:ascii="楷体" w:eastAsia="楷体" w:hAnsi="楷体" w:hint="eastAsia"/>
          <w:color w:val="000000" w:themeColor="text1"/>
          <w:sz w:val="24"/>
          <w:szCs w:val="24"/>
        </w:rPr>
        <w:t>弱现实走</w:t>
      </w:r>
      <w:proofErr w:type="gramEnd"/>
      <w:r w:rsidRPr="00DE02C4">
        <w:rPr>
          <w:rFonts w:ascii="楷体" w:eastAsia="楷体" w:hAnsi="楷体" w:hint="eastAsia"/>
          <w:color w:val="000000" w:themeColor="text1"/>
          <w:sz w:val="24"/>
          <w:szCs w:val="24"/>
        </w:rPr>
        <w:t>一波回调，但回调的空间不大。中长期来看，基于国内宏观、地产等利好政策仍在推出，市场对于未来需求的改善预期较强。强预期带动下，需求短期暂没法证伪。两会前防疫措施的持续优化、房地产业及经济的扶持措施等国内政策端利好仍存，市场对未来需求改善预期较强。宏观面主导需求预期的逻辑将支撑PVC盘面，关注V回调低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28471174"/>
      <w:r>
        <w:rPr>
          <w:rFonts w:ascii="楷体" w:eastAsia="楷体" w:hAnsi="楷体" w:hint="eastAsia"/>
          <w:b/>
          <w:color w:val="000000" w:themeColor="text1"/>
          <w:sz w:val="24"/>
          <w:szCs w:val="24"/>
        </w:rPr>
        <w:t>聚烯烃：</w:t>
      </w:r>
      <w:r w:rsidR="00EA28CA" w:rsidRPr="00EA28CA">
        <w:rPr>
          <w:rFonts w:ascii="楷体" w:eastAsia="楷体" w:hAnsi="楷体" w:hint="eastAsia"/>
          <w:b/>
          <w:color w:val="000000" w:themeColor="text1"/>
          <w:sz w:val="24"/>
          <w:szCs w:val="24"/>
        </w:rPr>
        <w:t>下游开工整体提升，聚烯烃或窄幅波动为主</w:t>
      </w:r>
      <w:bookmarkEnd w:id="37"/>
    </w:p>
    <w:p w:rsidR="003F56A5" w:rsidRDefault="00EA28CA">
      <w:pPr>
        <w:ind w:leftChars="300" w:left="630"/>
        <w:rPr>
          <w:rFonts w:ascii="楷体" w:eastAsia="楷体" w:hAnsi="楷体"/>
          <w:bCs/>
          <w:sz w:val="24"/>
          <w:szCs w:val="24"/>
        </w:rPr>
      </w:pPr>
      <w:r w:rsidRPr="00EA28CA">
        <w:rPr>
          <w:rFonts w:ascii="楷体" w:eastAsia="楷体" w:hAnsi="楷体" w:hint="eastAsia"/>
          <w:color w:val="000000" w:themeColor="text1"/>
          <w:sz w:val="24"/>
          <w:szCs w:val="24"/>
        </w:rPr>
        <w:t>近期聚烯烃小幅下跌。据最新数据显示，2月17日国内PE库存环比2月10日下降2.95%，其中样本主要生产环节PE库存环比下滑3.99%，PE样本港口库存环比下滑0.36%，样本贸易企业库存环比下降4.76%。上周五（2月24日）国内PP库存环比2月17日下降13.37%。其中主要生产环节PP库存、港口库存下降，贸易环节库存均有下降。成本端方面，投资者担心美联储进一步加息可能减少石油需求，同时担心美国原油库存增长供应过剩， 国际油价下跌，</w:t>
      </w:r>
      <w:proofErr w:type="gramStart"/>
      <w:r w:rsidRPr="00EA28CA">
        <w:rPr>
          <w:rFonts w:ascii="楷体" w:eastAsia="楷体" w:hAnsi="楷体" w:hint="eastAsia"/>
          <w:color w:val="000000" w:themeColor="text1"/>
          <w:sz w:val="24"/>
          <w:szCs w:val="24"/>
        </w:rPr>
        <w:t>目前油</w:t>
      </w:r>
      <w:proofErr w:type="gramEnd"/>
      <w:r w:rsidRPr="00EA28CA">
        <w:rPr>
          <w:rFonts w:ascii="楷体" w:eastAsia="楷体" w:hAnsi="楷体" w:hint="eastAsia"/>
          <w:color w:val="000000" w:themeColor="text1"/>
          <w:sz w:val="24"/>
          <w:szCs w:val="24"/>
        </w:rPr>
        <w:t>制PE利润大约为-310.93元/吨，油制PP利润大约为-1472.64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PE检修装置有所减少，产量方面预计小幅增加，生产企业库存压力仍是较大。需求方面，节后下游企业开工情况整体上升，市场订单回暖为主。预计今日PE窄幅波动为主。PP下游需求逐步复苏，然库存高位制约工厂接货意愿，近期装置检修和临时性停车增多，</w:t>
      </w:r>
      <w:proofErr w:type="gramStart"/>
      <w:r w:rsidRPr="00EA28CA">
        <w:rPr>
          <w:rFonts w:ascii="楷体" w:eastAsia="楷体" w:hAnsi="楷体" w:hint="eastAsia"/>
          <w:color w:val="000000" w:themeColor="text1"/>
          <w:sz w:val="24"/>
          <w:szCs w:val="24"/>
        </w:rPr>
        <w:t>供应面存</w:t>
      </w:r>
      <w:proofErr w:type="gramEnd"/>
      <w:r w:rsidRPr="00EA28CA">
        <w:rPr>
          <w:rFonts w:ascii="楷体" w:eastAsia="楷体" w:hAnsi="楷体" w:hint="eastAsia"/>
          <w:color w:val="000000" w:themeColor="text1"/>
          <w:sz w:val="24"/>
          <w:szCs w:val="24"/>
        </w:rPr>
        <w:t>利好，预计PP今日市场偏强整理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28471175"/>
      <w:r>
        <w:rPr>
          <w:rFonts w:ascii="楷体" w:eastAsia="楷体" w:hAnsi="楷体" w:hint="eastAsia"/>
          <w:b/>
          <w:color w:val="000000" w:themeColor="text1"/>
          <w:sz w:val="24"/>
          <w:szCs w:val="24"/>
        </w:rPr>
        <w:t>MEG：</w:t>
      </w:r>
      <w:r w:rsidR="00DE02C4" w:rsidRPr="00DE02C4">
        <w:rPr>
          <w:rFonts w:ascii="楷体" w:eastAsia="楷体" w:hAnsi="楷体" w:hint="eastAsia"/>
          <w:b/>
          <w:color w:val="000000" w:themeColor="text1"/>
          <w:sz w:val="24"/>
          <w:szCs w:val="24"/>
        </w:rPr>
        <w:t>检修增多及终端改善 低多操作</w:t>
      </w:r>
      <w:bookmarkEnd w:id="38"/>
    </w:p>
    <w:p w:rsidR="003F56A5" w:rsidRDefault="00DE02C4">
      <w:pPr>
        <w:ind w:leftChars="300" w:left="630"/>
        <w:rPr>
          <w:rFonts w:ascii="楷体" w:eastAsia="楷体" w:hAnsi="楷体"/>
          <w:bCs/>
          <w:sz w:val="24"/>
          <w:szCs w:val="24"/>
        </w:rPr>
      </w:pPr>
      <w:r w:rsidRPr="00DE02C4">
        <w:rPr>
          <w:rFonts w:ascii="楷体" w:eastAsia="楷体" w:hAnsi="楷体" w:hint="eastAsia"/>
          <w:color w:val="000000" w:themeColor="text1"/>
          <w:sz w:val="24"/>
          <w:szCs w:val="24"/>
        </w:rPr>
        <w:t>供需情况，2.27华东主港地区MEG港口库存约105.8万吨附近，环比上期减少0.3万吨。截至2月23日，中国大陆地区乙二醇整体开工负荷在57.64%（-0.12%），其中煤制乙二醇开工负荷在47.65%（+0.22%）。随着煤炭价格回落及乙二醇价格修复，煤制乙二醇开工率大幅提升。近期外盘装置检修增多，海外市场乙二醇的装置及供应情况来看，预计3-4月份乙二醇进口量将降至历史低位，初步估算在48-50万吨的水平。从聚酯需求端来看，上周江浙终端开工率加速提升，终端加弹、织造开机基本处于高位运行。江浙加</w:t>
      </w:r>
      <w:proofErr w:type="gramStart"/>
      <w:r w:rsidRPr="00DE02C4">
        <w:rPr>
          <w:rFonts w:ascii="楷体" w:eastAsia="楷体" w:hAnsi="楷体" w:hint="eastAsia"/>
          <w:color w:val="000000" w:themeColor="text1"/>
          <w:sz w:val="24"/>
          <w:szCs w:val="24"/>
        </w:rPr>
        <w:t>弹综合</w:t>
      </w:r>
      <w:proofErr w:type="gramEnd"/>
      <w:r w:rsidRPr="00DE02C4">
        <w:rPr>
          <w:rFonts w:ascii="楷体" w:eastAsia="楷体" w:hAnsi="楷体" w:hint="eastAsia"/>
          <w:color w:val="000000" w:themeColor="text1"/>
          <w:sz w:val="24"/>
          <w:szCs w:val="24"/>
        </w:rPr>
        <w:t>开工提升至92%(+5%)，江浙织机综合开工提升至75%(+4%），江浙印染综合开工提升至81%（+8%），直纺长丝工厂负荷提升至近8成附近，权益库存小幅去化。织造上应季品订单尚可，内销好于外销。综合来看，近期供应端开工率小幅回落，而聚酯复产开工加速。3月之后随着部分装置检修落实以及需求环节的进一步恢复，乙二醇有望进入去库局面，</w:t>
      </w:r>
      <w:r w:rsidRPr="00DE02C4">
        <w:rPr>
          <w:rFonts w:ascii="楷体" w:eastAsia="楷体" w:hAnsi="楷体" w:hint="eastAsia"/>
          <w:color w:val="000000" w:themeColor="text1"/>
          <w:sz w:val="24"/>
          <w:szCs w:val="24"/>
        </w:rPr>
        <w:lastRenderedPageBreak/>
        <w:t>维持短多思路。仅供参考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2847117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147B03">
      <w:pPr>
        <w:ind w:leftChars="200" w:left="420"/>
        <w:outlineLvl w:val="1"/>
        <w:rPr>
          <w:rFonts w:ascii="楷体" w:eastAsia="楷体" w:hAnsi="楷体"/>
          <w:b/>
          <w:sz w:val="24"/>
          <w:szCs w:val="24"/>
        </w:rPr>
      </w:pPr>
      <w:bookmarkStart w:id="40" w:name="_Toc128471177"/>
      <w:r w:rsidRPr="00147B03">
        <w:rPr>
          <w:rFonts w:ascii="楷体" w:eastAsia="楷体" w:hAnsi="楷体" w:hint="eastAsia"/>
          <w:b/>
          <w:color w:val="000000" w:themeColor="text1"/>
          <w:sz w:val="24"/>
          <w:szCs w:val="24"/>
        </w:rPr>
        <w:t>豆</w:t>
      </w:r>
      <w:proofErr w:type="gramStart"/>
      <w:r w:rsidRPr="00147B03">
        <w:rPr>
          <w:rFonts w:ascii="楷体" w:eastAsia="楷体" w:hAnsi="楷体" w:hint="eastAsia"/>
          <w:b/>
          <w:color w:val="000000" w:themeColor="text1"/>
          <w:sz w:val="24"/>
          <w:szCs w:val="24"/>
        </w:rPr>
        <w:t>粕</w:t>
      </w:r>
      <w:proofErr w:type="gramEnd"/>
      <w:r w:rsidRPr="00147B03">
        <w:rPr>
          <w:rFonts w:ascii="楷体" w:eastAsia="楷体" w:hAnsi="楷体" w:hint="eastAsia"/>
          <w:b/>
          <w:color w:val="000000" w:themeColor="text1"/>
          <w:sz w:val="24"/>
          <w:szCs w:val="24"/>
        </w:rPr>
        <w:t>/菜</w:t>
      </w:r>
      <w:proofErr w:type="gramStart"/>
      <w:r w:rsidRPr="00147B03">
        <w:rPr>
          <w:rFonts w:ascii="楷体" w:eastAsia="楷体" w:hAnsi="楷体" w:hint="eastAsia"/>
          <w:b/>
          <w:color w:val="000000" w:themeColor="text1"/>
          <w:sz w:val="24"/>
          <w:szCs w:val="24"/>
        </w:rPr>
        <w:t>粕</w:t>
      </w:r>
      <w:proofErr w:type="gramEnd"/>
      <w:r w:rsidR="00CC3FFA">
        <w:rPr>
          <w:rFonts w:ascii="楷体" w:eastAsia="楷体" w:hAnsi="楷体" w:hint="eastAsia"/>
          <w:b/>
          <w:color w:val="000000" w:themeColor="text1"/>
          <w:sz w:val="24"/>
          <w:szCs w:val="24"/>
        </w:rPr>
        <w:t>：</w:t>
      </w:r>
      <w:r w:rsidR="00B1758C" w:rsidRPr="00B1758C">
        <w:rPr>
          <w:rFonts w:ascii="楷体" w:eastAsia="楷体" w:hAnsi="楷体" w:hint="eastAsia"/>
          <w:b/>
          <w:sz w:val="24"/>
          <w:szCs w:val="24"/>
        </w:rPr>
        <w:t>维持近强远弱格局</w:t>
      </w:r>
      <w:bookmarkEnd w:id="40"/>
    </w:p>
    <w:p w:rsidR="003F56A5" w:rsidRDefault="00B1758C">
      <w:pPr>
        <w:ind w:leftChars="300" w:left="630"/>
        <w:rPr>
          <w:rFonts w:ascii="楷体" w:eastAsia="楷体" w:hAnsi="楷体"/>
          <w:sz w:val="24"/>
          <w:szCs w:val="24"/>
        </w:rPr>
      </w:pPr>
      <w:r w:rsidRPr="00B1758C">
        <w:rPr>
          <w:rFonts w:ascii="楷体" w:eastAsia="楷体" w:hAnsi="楷体" w:hint="eastAsia"/>
          <w:sz w:val="24"/>
          <w:szCs w:val="24"/>
        </w:rPr>
        <w:t>当前市场矛盾仍在南美，巴西大豆收获进度偏慢，出口装运存在延迟问题，以及阿根廷受天气影响大豆产量仍有下调空间，是短期支撑蛋白</w:t>
      </w:r>
      <w:proofErr w:type="gramStart"/>
      <w:r w:rsidRPr="00B1758C">
        <w:rPr>
          <w:rFonts w:ascii="楷体" w:eastAsia="楷体" w:hAnsi="楷体" w:hint="eastAsia"/>
          <w:sz w:val="24"/>
          <w:szCs w:val="24"/>
        </w:rPr>
        <w:t>粕</w:t>
      </w:r>
      <w:proofErr w:type="gramEnd"/>
      <w:r w:rsidRPr="00B1758C">
        <w:rPr>
          <w:rFonts w:ascii="楷体" w:eastAsia="楷体" w:hAnsi="楷体" w:hint="eastAsia"/>
          <w:sz w:val="24"/>
          <w:szCs w:val="24"/>
        </w:rPr>
        <w:t>市场的主要原因。国内市场，近期进口大豆供应放缓，因在进口</w:t>
      </w:r>
      <w:proofErr w:type="gramStart"/>
      <w:r w:rsidRPr="00B1758C">
        <w:rPr>
          <w:rFonts w:ascii="楷体" w:eastAsia="楷体" w:hAnsi="楷体" w:hint="eastAsia"/>
          <w:sz w:val="24"/>
          <w:szCs w:val="24"/>
        </w:rPr>
        <w:t>榨利亏损下</w:t>
      </w:r>
      <w:proofErr w:type="gramEnd"/>
      <w:r w:rsidRPr="00B1758C">
        <w:rPr>
          <w:rFonts w:ascii="楷体" w:eastAsia="楷体" w:hAnsi="楷体" w:hint="eastAsia"/>
          <w:sz w:val="24"/>
          <w:szCs w:val="24"/>
        </w:rPr>
        <w:t>，1-2月进口到港减少。油厂开机在近期大豆供应减少下，部分地区</w:t>
      </w:r>
      <w:proofErr w:type="gramStart"/>
      <w:r w:rsidRPr="00B1758C">
        <w:rPr>
          <w:rFonts w:ascii="楷体" w:eastAsia="楷体" w:hAnsi="楷体" w:hint="eastAsia"/>
          <w:sz w:val="24"/>
          <w:szCs w:val="24"/>
        </w:rPr>
        <w:t>出现断豆停机</w:t>
      </w:r>
      <w:proofErr w:type="gramEnd"/>
      <w:r w:rsidRPr="00B1758C">
        <w:rPr>
          <w:rFonts w:ascii="楷体" w:eastAsia="楷体" w:hAnsi="楷体" w:hint="eastAsia"/>
          <w:sz w:val="24"/>
          <w:szCs w:val="24"/>
        </w:rPr>
        <w:t>现象，且市场预计国内3-4月进口大豆到港量或受巴西延迟影响。下游养殖利润近期表现仍不佳，</w:t>
      </w:r>
      <w:proofErr w:type="gramStart"/>
      <w:r w:rsidRPr="00B1758C">
        <w:rPr>
          <w:rFonts w:ascii="楷体" w:eastAsia="楷体" w:hAnsi="楷体" w:hint="eastAsia"/>
          <w:sz w:val="24"/>
          <w:szCs w:val="24"/>
        </w:rPr>
        <w:t>饲企和</w:t>
      </w:r>
      <w:proofErr w:type="gramEnd"/>
      <w:r w:rsidRPr="00B1758C">
        <w:rPr>
          <w:rFonts w:ascii="楷体" w:eastAsia="楷体" w:hAnsi="楷体" w:hint="eastAsia"/>
          <w:sz w:val="24"/>
          <w:szCs w:val="24"/>
        </w:rPr>
        <w:t>养殖企业等以远</w:t>
      </w:r>
      <w:proofErr w:type="gramStart"/>
      <w:r w:rsidRPr="00B1758C">
        <w:rPr>
          <w:rFonts w:ascii="楷体" w:eastAsia="楷体" w:hAnsi="楷体" w:hint="eastAsia"/>
          <w:sz w:val="24"/>
          <w:szCs w:val="24"/>
        </w:rPr>
        <w:t>月基差成交</w:t>
      </w:r>
      <w:proofErr w:type="gramEnd"/>
      <w:r w:rsidRPr="00B1758C">
        <w:rPr>
          <w:rFonts w:ascii="楷体" w:eastAsia="楷体" w:hAnsi="楷体" w:hint="eastAsia"/>
          <w:sz w:val="24"/>
          <w:szCs w:val="24"/>
        </w:rPr>
        <w:t>为主，当前饲用消费整体偏弱，下游提货较慢，导致部分地区出现胀库，现货价有所回落。菜</w:t>
      </w:r>
      <w:proofErr w:type="gramStart"/>
      <w:r w:rsidRPr="00B1758C">
        <w:rPr>
          <w:rFonts w:ascii="楷体" w:eastAsia="楷体" w:hAnsi="楷体" w:hint="eastAsia"/>
          <w:sz w:val="24"/>
          <w:szCs w:val="24"/>
        </w:rPr>
        <w:t>粕</w:t>
      </w:r>
      <w:proofErr w:type="gramEnd"/>
      <w:r w:rsidRPr="00B1758C">
        <w:rPr>
          <w:rFonts w:ascii="楷体" w:eastAsia="楷体" w:hAnsi="楷体" w:hint="eastAsia"/>
          <w:sz w:val="24"/>
          <w:szCs w:val="24"/>
        </w:rPr>
        <w:t>供应端在进口菜籽持续增加下逐步修复，油厂开机及压榨明显回升。而需求方面在豆菜</w:t>
      </w:r>
      <w:proofErr w:type="gramStart"/>
      <w:r w:rsidRPr="00B1758C">
        <w:rPr>
          <w:rFonts w:ascii="楷体" w:eastAsia="楷体" w:hAnsi="楷体" w:hint="eastAsia"/>
          <w:sz w:val="24"/>
          <w:szCs w:val="24"/>
        </w:rPr>
        <w:t>粕</w:t>
      </w:r>
      <w:proofErr w:type="gramEnd"/>
      <w:r w:rsidRPr="00B1758C">
        <w:rPr>
          <w:rFonts w:ascii="楷体" w:eastAsia="楷体" w:hAnsi="楷体" w:hint="eastAsia"/>
          <w:sz w:val="24"/>
          <w:szCs w:val="24"/>
        </w:rPr>
        <w:t>价差高位下存在替代需求，且随着气温逐渐回暖，华南地区水产需求将逐步启动。策略方面，短期蛋白</w:t>
      </w:r>
      <w:proofErr w:type="gramStart"/>
      <w:r w:rsidRPr="00B1758C">
        <w:rPr>
          <w:rFonts w:ascii="楷体" w:eastAsia="楷体" w:hAnsi="楷体" w:hint="eastAsia"/>
          <w:sz w:val="24"/>
          <w:szCs w:val="24"/>
        </w:rPr>
        <w:t>粕</w:t>
      </w:r>
      <w:proofErr w:type="gramEnd"/>
      <w:r w:rsidRPr="00B1758C">
        <w:rPr>
          <w:rFonts w:ascii="楷体" w:eastAsia="楷体" w:hAnsi="楷体" w:hint="eastAsia"/>
          <w:sz w:val="24"/>
          <w:szCs w:val="24"/>
        </w:rPr>
        <w:t>预计维持高位震荡，豆</w:t>
      </w:r>
      <w:proofErr w:type="gramStart"/>
      <w:r w:rsidRPr="00B1758C">
        <w:rPr>
          <w:rFonts w:ascii="楷体" w:eastAsia="楷体" w:hAnsi="楷体" w:hint="eastAsia"/>
          <w:sz w:val="24"/>
          <w:szCs w:val="24"/>
        </w:rPr>
        <w:t>粕</w:t>
      </w:r>
      <w:proofErr w:type="gramEnd"/>
      <w:r w:rsidRPr="00B1758C">
        <w:rPr>
          <w:rFonts w:ascii="楷体" w:eastAsia="楷体" w:hAnsi="楷体" w:hint="eastAsia"/>
          <w:sz w:val="24"/>
          <w:szCs w:val="24"/>
        </w:rPr>
        <w:t>3800一线支撑较强；中期关注巴西大豆到港节奏，或给市场构成一定压力，可逢高布局05或09空单</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28471178"/>
      <w:r>
        <w:rPr>
          <w:rFonts w:ascii="楷体" w:eastAsia="楷体" w:hAnsi="楷体" w:hint="eastAsia"/>
          <w:b/>
          <w:color w:val="000000" w:themeColor="text1"/>
          <w:sz w:val="24"/>
          <w:szCs w:val="24"/>
        </w:rPr>
        <w:t>油脂：</w:t>
      </w:r>
      <w:r w:rsidR="00B1758C" w:rsidRPr="00B1758C">
        <w:rPr>
          <w:rFonts w:ascii="楷体" w:eastAsia="楷体" w:hAnsi="楷体" w:hint="eastAsia"/>
          <w:b/>
          <w:sz w:val="24"/>
          <w:szCs w:val="24"/>
        </w:rPr>
        <w:t>缺乏单边驱动</w:t>
      </w:r>
      <w:bookmarkEnd w:id="41"/>
    </w:p>
    <w:p w:rsidR="003F56A5" w:rsidRDefault="00B1758C" w:rsidP="00792D31">
      <w:pPr>
        <w:ind w:leftChars="300" w:left="630"/>
        <w:rPr>
          <w:rFonts w:ascii="楷体" w:eastAsia="楷体" w:hAnsi="楷体"/>
          <w:sz w:val="24"/>
          <w:szCs w:val="24"/>
        </w:rPr>
      </w:pPr>
      <w:r w:rsidRPr="00B1758C">
        <w:rPr>
          <w:rFonts w:ascii="楷体" w:eastAsia="楷体" w:hAnsi="楷体" w:hint="eastAsia"/>
          <w:sz w:val="24"/>
          <w:szCs w:val="24"/>
        </w:rPr>
        <w:t>外盘方面，近期</w:t>
      </w:r>
      <w:proofErr w:type="gramStart"/>
      <w:r w:rsidRPr="00B1758C">
        <w:rPr>
          <w:rFonts w:ascii="楷体" w:eastAsia="楷体" w:hAnsi="楷体" w:hint="eastAsia"/>
          <w:sz w:val="24"/>
          <w:szCs w:val="24"/>
        </w:rPr>
        <w:t>马棕出口环</w:t>
      </w:r>
      <w:proofErr w:type="gramEnd"/>
      <w:r w:rsidRPr="00B1758C">
        <w:rPr>
          <w:rFonts w:ascii="楷体" w:eastAsia="楷体" w:hAnsi="楷体" w:hint="eastAsia"/>
          <w:sz w:val="24"/>
          <w:szCs w:val="24"/>
        </w:rPr>
        <w:t>比增加、印尼出口政策和关税费用调整以及临近斋月节前备货，对油脂构成利多驱动，但供应预期增加限制油脂反弹空间。棕榈油方面，</w:t>
      </w:r>
      <w:proofErr w:type="gramStart"/>
      <w:r w:rsidRPr="00B1758C">
        <w:rPr>
          <w:rFonts w:ascii="楷体" w:eastAsia="楷体" w:hAnsi="楷体" w:hint="eastAsia"/>
          <w:sz w:val="24"/>
          <w:szCs w:val="24"/>
        </w:rPr>
        <w:t>虽马来</w:t>
      </w:r>
      <w:proofErr w:type="gramEnd"/>
      <w:r w:rsidRPr="00B1758C">
        <w:rPr>
          <w:rFonts w:ascii="楷体" w:eastAsia="楷体" w:hAnsi="楷体" w:hint="eastAsia"/>
          <w:sz w:val="24"/>
          <w:szCs w:val="24"/>
        </w:rPr>
        <w:t>2月棕榈油产量预估环比减少6.7%，但当前减产逻辑交易空间缩小，主要驱动在于需求。在印尼出口政策收紧需求转移下，</w:t>
      </w:r>
      <w:proofErr w:type="gramStart"/>
      <w:r w:rsidRPr="00B1758C">
        <w:rPr>
          <w:rFonts w:ascii="楷体" w:eastAsia="楷体" w:hAnsi="楷体" w:hint="eastAsia"/>
          <w:sz w:val="24"/>
          <w:szCs w:val="24"/>
        </w:rPr>
        <w:t>提振马来</w:t>
      </w:r>
      <w:proofErr w:type="gramEnd"/>
      <w:r w:rsidRPr="00B1758C">
        <w:rPr>
          <w:rFonts w:ascii="楷体" w:eastAsia="楷体" w:hAnsi="楷体" w:hint="eastAsia"/>
          <w:sz w:val="24"/>
          <w:szCs w:val="24"/>
        </w:rPr>
        <w:t>出口需求，2月库存或有所回落。后续临近3月斋月节前备货阶段，需求</w:t>
      </w:r>
      <w:proofErr w:type="gramStart"/>
      <w:r w:rsidRPr="00B1758C">
        <w:rPr>
          <w:rFonts w:ascii="楷体" w:eastAsia="楷体" w:hAnsi="楷体" w:hint="eastAsia"/>
          <w:sz w:val="24"/>
          <w:szCs w:val="24"/>
        </w:rPr>
        <w:t>端提振价格</w:t>
      </w:r>
      <w:proofErr w:type="gramEnd"/>
      <w:r w:rsidRPr="00B1758C">
        <w:rPr>
          <w:rFonts w:ascii="楷体" w:eastAsia="楷体" w:hAnsi="楷体" w:hint="eastAsia"/>
          <w:sz w:val="24"/>
          <w:szCs w:val="24"/>
        </w:rPr>
        <w:t>反弹。国内棕榈油供应较充裕，库存高位</w:t>
      </w:r>
      <w:proofErr w:type="gramStart"/>
      <w:r w:rsidRPr="00B1758C">
        <w:rPr>
          <w:rFonts w:ascii="楷体" w:eastAsia="楷体" w:hAnsi="楷体" w:hint="eastAsia"/>
          <w:sz w:val="24"/>
          <w:szCs w:val="24"/>
        </w:rPr>
        <w:t>下近期</w:t>
      </w:r>
      <w:proofErr w:type="gramEnd"/>
      <w:r w:rsidRPr="00B1758C">
        <w:rPr>
          <w:rFonts w:ascii="楷体" w:eastAsia="楷体" w:hAnsi="楷体" w:hint="eastAsia"/>
          <w:sz w:val="24"/>
          <w:szCs w:val="24"/>
        </w:rPr>
        <w:t>进口需求相对有限。在气温逐渐回暖下，餐饮需求预计逐渐好转，库存拐点或逐步出现。豆油，在政策放开后，下游整体消费需求向好，但目前仍处于初步修复阶段。在1-2月大豆进口下滑下，近期油厂开机回落，且部分有停机计划。豆油库存仍处于历史地位水平，对近期价格形成支撑。菜油在供应边际预期改善及需求偏弱下，走势相对偏弱。</w:t>
      </w:r>
      <w:proofErr w:type="gramStart"/>
      <w:r w:rsidRPr="00B1758C">
        <w:rPr>
          <w:rFonts w:ascii="楷体" w:eastAsia="楷体" w:hAnsi="楷体" w:hint="eastAsia"/>
          <w:sz w:val="24"/>
          <w:szCs w:val="24"/>
        </w:rPr>
        <w:t>虽当前</w:t>
      </w:r>
      <w:proofErr w:type="gramEnd"/>
      <w:r w:rsidRPr="00B1758C">
        <w:rPr>
          <w:rFonts w:ascii="楷体" w:eastAsia="楷体" w:hAnsi="楷体" w:hint="eastAsia"/>
          <w:sz w:val="24"/>
          <w:szCs w:val="24"/>
        </w:rPr>
        <w:t>菜油库存尚未明显修复，但在供应边际好转下</w:t>
      </w:r>
      <w:proofErr w:type="gramStart"/>
      <w:r w:rsidRPr="00B1758C">
        <w:rPr>
          <w:rFonts w:ascii="楷体" w:eastAsia="楷体" w:hAnsi="楷体" w:hint="eastAsia"/>
          <w:sz w:val="24"/>
          <w:szCs w:val="24"/>
        </w:rPr>
        <w:t>菜油基差持续</w:t>
      </w:r>
      <w:proofErr w:type="gramEnd"/>
      <w:r w:rsidRPr="00B1758C">
        <w:rPr>
          <w:rFonts w:ascii="楷体" w:eastAsia="楷体" w:hAnsi="楷体" w:hint="eastAsia"/>
          <w:sz w:val="24"/>
          <w:szCs w:val="24"/>
        </w:rPr>
        <w:t>走弱。随着进口加籽到港量逐步增加，菜籽库存维持高位，12月份菜籽进口超50万吨。近期油厂开机逐步恢复，菜油库存预计逐步修复。目前市场仍未出现明显的单边驱动因素，处于震荡区间内，当前已反弹至区间上沿，向上空间预计有限，棕榈油及豆油仍可待回调后低多操作，菜油建议逢高空为主</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28471179"/>
      <w:r>
        <w:rPr>
          <w:rFonts w:ascii="楷体" w:eastAsia="楷体" w:hAnsi="楷体" w:hint="eastAsia"/>
          <w:b/>
          <w:bCs/>
          <w:color w:val="000000" w:themeColor="text1"/>
        </w:rPr>
        <w:t>玉米与淀粉：</w:t>
      </w:r>
      <w:r w:rsidR="00B1758C" w:rsidRPr="00B1758C">
        <w:rPr>
          <w:rFonts w:ascii="楷体" w:eastAsia="楷体" w:hAnsi="楷体" w:hint="eastAsia"/>
          <w:b/>
        </w:rPr>
        <w:t>外盘弱势带动</w:t>
      </w:r>
      <w:proofErr w:type="gramStart"/>
      <w:r w:rsidR="00B1758C" w:rsidRPr="00B1758C">
        <w:rPr>
          <w:rFonts w:ascii="楷体" w:eastAsia="楷体" w:hAnsi="楷体" w:hint="eastAsia"/>
          <w:b/>
        </w:rPr>
        <w:t>国内期</w:t>
      </w:r>
      <w:proofErr w:type="gramEnd"/>
      <w:r w:rsidR="00B1758C" w:rsidRPr="00B1758C">
        <w:rPr>
          <w:rFonts w:ascii="楷体" w:eastAsia="楷体" w:hAnsi="楷体" w:hint="eastAsia"/>
          <w:b/>
        </w:rPr>
        <w:t>价回落</w:t>
      </w:r>
      <w:bookmarkEnd w:id="42"/>
    </w:p>
    <w:p w:rsidR="00B1758C" w:rsidRPr="00B1758C" w:rsidRDefault="00B1758C" w:rsidP="00B1758C">
      <w:pPr>
        <w:pStyle w:val="paragraph"/>
        <w:spacing w:before="60" w:after="60"/>
        <w:ind w:leftChars="300" w:left="630"/>
        <w:rPr>
          <w:rFonts w:ascii="楷体" w:eastAsia="楷体" w:hAnsi="楷体" w:hint="eastAsia"/>
        </w:rPr>
      </w:pPr>
      <w:r w:rsidRPr="00B1758C">
        <w:rPr>
          <w:rFonts w:ascii="楷体" w:eastAsia="楷体" w:hAnsi="楷体" w:hint="eastAsia"/>
        </w:rPr>
        <w:t>对于玉米而言，近期</w:t>
      </w:r>
      <w:proofErr w:type="gramStart"/>
      <w:r w:rsidRPr="00B1758C">
        <w:rPr>
          <w:rFonts w:ascii="楷体" w:eastAsia="楷体" w:hAnsi="楷体" w:hint="eastAsia"/>
        </w:rPr>
        <w:t>期</w:t>
      </w:r>
      <w:proofErr w:type="gramEnd"/>
      <w:r w:rsidRPr="00B1758C">
        <w:rPr>
          <w:rFonts w:ascii="楷体" w:eastAsia="楷体" w:hAnsi="楷体" w:hint="eastAsia"/>
        </w:rPr>
        <w:t>价持续反弹，直观原因是南北方港口库存下降，带动南北方港口现货价格上涨，继而带动市场定价逻辑发生改变，即期</w:t>
      </w:r>
      <w:proofErr w:type="gramStart"/>
      <w:r w:rsidRPr="00B1758C">
        <w:rPr>
          <w:rFonts w:ascii="楷体" w:eastAsia="楷体" w:hAnsi="楷体" w:hint="eastAsia"/>
        </w:rPr>
        <w:t>价不再滑</w:t>
      </w:r>
      <w:proofErr w:type="gramEnd"/>
      <w:r w:rsidRPr="00B1758C">
        <w:rPr>
          <w:rFonts w:ascii="楷体" w:eastAsia="楷体" w:hAnsi="楷体" w:hint="eastAsia"/>
        </w:rPr>
        <w:t>向进口到港成本，后期甚至可能转向预期余粮压力逐步释放，继而进入基于年度产需缺口而进行的补库存阶段。但目前存在诸多不确定性因素，其一是产区现货依然弱势，尚无法确定余粮压力是否已经释</w:t>
      </w:r>
      <w:r w:rsidRPr="00B1758C">
        <w:rPr>
          <w:rFonts w:ascii="楷体" w:eastAsia="楷体" w:hAnsi="楷体" w:hint="eastAsia"/>
        </w:rPr>
        <w:lastRenderedPageBreak/>
        <w:t>放；其二是内外价差较大，而期价结构远</w:t>
      </w:r>
      <w:proofErr w:type="gramStart"/>
      <w:r w:rsidRPr="00B1758C">
        <w:rPr>
          <w:rFonts w:ascii="楷体" w:eastAsia="楷体" w:hAnsi="楷体" w:hint="eastAsia"/>
        </w:rPr>
        <w:t>月依然</w:t>
      </w:r>
      <w:proofErr w:type="gramEnd"/>
      <w:r w:rsidRPr="00B1758C">
        <w:rPr>
          <w:rFonts w:ascii="楷体" w:eastAsia="楷体" w:hAnsi="楷体" w:hint="eastAsia"/>
        </w:rPr>
        <w:t>贴水，不支持持续补库操作，也就是说，目前可能只是区域性供需矛盾或市场参与者的抢跑行为。综上所述，我们维持中性观点，建议暂以观望为宜。</w:t>
      </w:r>
    </w:p>
    <w:p w:rsidR="003F56A5" w:rsidRDefault="00B1758C" w:rsidP="00B1758C">
      <w:pPr>
        <w:pStyle w:val="paragraph"/>
        <w:spacing w:before="60" w:beforeAutospacing="0" w:after="60" w:afterAutospacing="0"/>
        <w:ind w:leftChars="300" w:left="630"/>
        <w:rPr>
          <w:rFonts w:ascii="楷体" w:eastAsia="楷体" w:hAnsi="楷体"/>
        </w:rPr>
      </w:pPr>
      <w:r w:rsidRPr="00B1758C">
        <w:rPr>
          <w:rFonts w:ascii="楷体" w:eastAsia="楷体" w:hAnsi="楷体" w:hint="eastAsia"/>
        </w:rPr>
        <w:t>对于淀粉而言，目前淀粉现货加工已经亏损，盘面5月合约淀粉生产利润接近盈亏平衡，但期价已经升水现货，这主要源于淀粉副产品的持续下跌，但淀粉行业供需依然宽松，再加上产销区玉米表现的差异。在这种情况下，淀粉单边尚需谨慎，可考虑入场做多淀粉-玉米价差，一方面可以规避玉米原料端的风险，另一方面可以等待后期行业供需的改善</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8471180"/>
      <w:r>
        <w:rPr>
          <w:rFonts w:ascii="楷体" w:eastAsia="楷体" w:hAnsi="楷体" w:hint="eastAsia"/>
          <w:b/>
          <w:bCs/>
          <w:color w:val="000000" w:themeColor="text1"/>
        </w:rPr>
        <w:t>畜禽养殖：</w:t>
      </w:r>
      <w:r w:rsidR="00B1758C" w:rsidRPr="00B1758C">
        <w:rPr>
          <w:rFonts w:ascii="楷体" w:eastAsia="楷体" w:hAnsi="楷体" w:hint="eastAsia"/>
          <w:b/>
          <w:bCs/>
          <w:color w:val="000000" w:themeColor="text1"/>
        </w:rPr>
        <w:t>鸡蛋现货有走强迹象</w:t>
      </w:r>
      <w:bookmarkEnd w:id="43"/>
    </w:p>
    <w:p w:rsidR="00B1758C" w:rsidRPr="00B1758C" w:rsidRDefault="00B1758C" w:rsidP="00B1758C">
      <w:pPr>
        <w:pStyle w:val="paragraph"/>
        <w:spacing w:before="60" w:after="60"/>
        <w:ind w:leftChars="300" w:left="630"/>
        <w:rPr>
          <w:rFonts w:ascii="楷体" w:eastAsia="楷体" w:hAnsi="楷体" w:hint="eastAsia"/>
        </w:rPr>
      </w:pPr>
      <w:r w:rsidRPr="00B1758C">
        <w:rPr>
          <w:rFonts w:ascii="楷体" w:eastAsia="楷体" w:hAnsi="楷体" w:hint="eastAsia"/>
        </w:rPr>
        <w:t>对于生猪而言，在</w:t>
      </w:r>
      <w:proofErr w:type="gramStart"/>
      <w:r w:rsidRPr="00B1758C">
        <w:rPr>
          <w:rFonts w:ascii="楷体" w:eastAsia="楷体" w:hAnsi="楷体" w:hint="eastAsia"/>
        </w:rPr>
        <w:t>前期报告</w:t>
      </w:r>
      <w:proofErr w:type="gramEnd"/>
      <w:r w:rsidRPr="00B1758C">
        <w:rPr>
          <w:rFonts w:ascii="楷体" w:eastAsia="楷体" w:hAnsi="楷体" w:hint="eastAsia"/>
        </w:rPr>
        <w:t>中我们指出，去年年底生猪期现货崩盘主要源于供应集中释放和需求塌陷两个方面，供应端</w:t>
      </w:r>
      <w:proofErr w:type="gramStart"/>
      <w:r w:rsidRPr="00B1758C">
        <w:rPr>
          <w:rFonts w:ascii="楷体" w:eastAsia="楷体" w:hAnsi="楷体" w:hint="eastAsia"/>
        </w:rPr>
        <w:t>从能繁母猪</w:t>
      </w:r>
      <w:proofErr w:type="gramEnd"/>
      <w:r w:rsidRPr="00B1758C">
        <w:rPr>
          <w:rFonts w:ascii="楷体" w:eastAsia="楷体" w:hAnsi="楷体" w:hint="eastAsia"/>
        </w:rPr>
        <w:t>存栏滞后推算，去年生猪供应整体尚未恢复，我们倾向于认为，后期供需有望趋于改善继而带动猪价上涨，甚至可能带动市场重</w:t>
      </w:r>
      <w:proofErr w:type="gramStart"/>
      <w:r w:rsidRPr="00B1758C">
        <w:rPr>
          <w:rFonts w:ascii="楷体" w:eastAsia="楷体" w:hAnsi="楷体" w:hint="eastAsia"/>
        </w:rPr>
        <w:t>归春节</w:t>
      </w:r>
      <w:proofErr w:type="gramEnd"/>
      <w:r w:rsidRPr="00B1758C">
        <w:rPr>
          <w:rFonts w:ascii="楷体" w:eastAsia="楷体" w:hAnsi="楷体" w:hint="eastAsia"/>
        </w:rPr>
        <w:t>前后中断的产能恢复过程，这意味近月期价可能低估，而远月合约则可能被高估。节后期现货价格表现总体符合我们之前的预期，但需要留意的是，当前期价反弹更多源于供应端的收缩，而</w:t>
      </w:r>
      <w:proofErr w:type="gramStart"/>
      <w:r w:rsidRPr="00B1758C">
        <w:rPr>
          <w:rFonts w:ascii="楷体" w:eastAsia="楷体" w:hAnsi="楷体" w:hint="eastAsia"/>
        </w:rPr>
        <w:t>需求端尚有望</w:t>
      </w:r>
      <w:proofErr w:type="gramEnd"/>
      <w:r w:rsidRPr="00B1758C">
        <w:rPr>
          <w:rFonts w:ascii="楷体" w:eastAsia="楷体" w:hAnsi="楷体" w:hint="eastAsia"/>
        </w:rPr>
        <w:t>跟踪，此外，还需要留意产能的变动，因其影响远期供需预期。我们维持谨慎看多观点，建议投资者持有前期多单，考虑到目前期价对现货维持较大幅度升水，市场对需求恢复进度存在较大分歧，暂不建议投资者追多。</w:t>
      </w:r>
    </w:p>
    <w:p w:rsidR="003F56A5" w:rsidRDefault="00B1758C" w:rsidP="00B1758C">
      <w:pPr>
        <w:pStyle w:val="paragraph"/>
        <w:spacing w:before="60" w:beforeAutospacing="0" w:after="60" w:afterAutospacing="0"/>
        <w:ind w:leftChars="300" w:left="630"/>
        <w:rPr>
          <w:rFonts w:ascii="楷体" w:eastAsia="楷体" w:hAnsi="楷体"/>
        </w:rPr>
      </w:pPr>
      <w:r w:rsidRPr="00B1758C">
        <w:rPr>
          <w:rFonts w:ascii="楷体" w:eastAsia="楷体" w:hAnsi="楷体" w:hint="eastAsia"/>
        </w:rPr>
        <w:t>对于鸡蛋而言，在</w:t>
      </w:r>
      <w:proofErr w:type="gramStart"/>
      <w:r w:rsidRPr="00B1758C">
        <w:rPr>
          <w:rFonts w:ascii="楷体" w:eastAsia="楷体" w:hAnsi="楷体" w:hint="eastAsia"/>
        </w:rPr>
        <w:t>前期报告</w:t>
      </w:r>
      <w:proofErr w:type="gramEnd"/>
      <w:r w:rsidRPr="00B1758C">
        <w:rPr>
          <w:rFonts w:ascii="楷体" w:eastAsia="楷体" w:hAnsi="楷体" w:hint="eastAsia"/>
        </w:rPr>
        <w:t>中我们指出，今年鸡蛋延续2020年以来的</w:t>
      </w:r>
      <w:proofErr w:type="gramStart"/>
      <w:r w:rsidRPr="00B1758C">
        <w:rPr>
          <w:rFonts w:ascii="楷体" w:eastAsia="楷体" w:hAnsi="楷体" w:hint="eastAsia"/>
        </w:rPr>
        <w:t>供需两弱格局</w:t>
      </w:r>
      <w:proofErr w:type="gramEnd"/>
      <w:r w:rsidRPr="00B1758C">
        <w:rPr>
          <w:rFonts w:ascii="楷体" w:eastAsia="楷体" w:hAnsi="楷体" w:hint="eastAsia"/>
        </w:rPr>
        <w:t>，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市场表现符合之前预期，供应端即在产蛋鸡依然处于历史同期低位，博亚和</w:t>
      </w:r>
      <w:proofErr w:type="gramStart"/>
      <w:r w:rsidRPr="00B1758C">
        <w:rPr>
          <w:rFonts w:ascii="楷体" w:eastAsia="楷体" w:hAnsi="楷体" w:hint="eastAsia"/>
        </w:rPr>
        <w:t>讯数据</w:t>
      </w:r>
      <w:proofErr w:type="gramEnd"/>
      <w:r w:rsidRPr="00B1758C">
        <w:rPr>
          <w:rFonts w:ascii="楷体" w:eastAsia="楷体" w:hAnsi="楷体" w:hint="eastAsia"/>
        </w:rPr>
        <w:t>显示在产蛋鸡存栏连续4月环比小幅下滑。而现货节后虽有季节性下跌，但现货价格和养殖利润均显著高于往年同期。在这种情况下，我们维持谨慎看多观点，考虑到目前鸡蛋主力合约期价与主产区现货均价大致平水，</w:t>
      </w:r>
      <w:proofErr w:type="gramStart"/>
      <w:r w:rsidRPr="00B1758C">
        <w:rPr>
          <w:rFonts w:ascii="楷体" w:eastAsia="楷体" w:hAnsi="楷体" w:hint="eastAsia"/>
        </w:rPr>
        <w:t>基差处于</w:t>
      </w:r>
      <w:proofErr w:type="gramEnd"/>
      <w:r w:rsidRPr="00B1758C">
        <w:rPr>
          <w:rFonts w:ascii="楷体" w:eastAsia="楷体" w:hAnsi="楷体" w:hint="eastAsia"/>
        </w:rPr>
        <w:t>历史同期高位水平，且后期需求端有望带动供需趋于改善，我们建议投资者可以持有前期多单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28471181"/>
      <w:r>
        <w:rPr>
          <w:rFonts w:ascii="楷体" w:eastAsia="楷体" w:hAnsi="楷体" w:hint="eastAsia"/>
          <w:b/>
          <w:sz w:val="24"/>
          <w:szCs w:val="24"/>
        </w:rPr>
        <w:t>郑棉：</w:t>
      </w:r>
      <w:r w:rsidR="00EA28CA" w:rsidRPr="00EA28CA">
        <w:rPr>
          <w:rFonts w:ascii="楷体" w:eastAsia="楷体" w:hAnsi="楷体" w:hint="eastAsia"/>
          <w:b/>
          <w:sz w:val="24"/>
          <w:szCs w:val="24"/>
        </w:rPr>
        <w:t>郑棉区间弱势震荡，多单或</w:t>
      </w:r>
      <w:proofErr w:type="gramStart"/>
      <w:r w:rsidR="00EA28CA" w:rsidRPr="00EA28CA">
        <w:rPr>
          <w:rFonts w:ascii="楷体" w:eastAsia="楷体" w:hAnsi="楷体" w:hint="eastAsia"/>
          <w:b/>
          <w:sz w:val="24"/>
          <w:szCs w:val="24"/>
        </w:rPr>
        <w:t>宽跨式期权卖</w:t>
      </w:r>
      <w:proofErr w:type="gramEnd"/>
      <w:r w:rsidR="00EA28CA" w:rsidRPr="00EA28CA">
        <w:rPr>
          <w:rFonts w:ascii="楷体" w:eastAsia="楷体" w:hAnsi="楷体" w:hint="eastAsia"/>
          <w:b/>
          <w:sz w:val="24"/>
          <w:szCs w:val="24"/>
        </w:rPr>
        <w:t>权持有</w:t>
      </w:r>
      <w:bookmarkEnd w:id="44"/>
    </w:p>
    <w:p w:rsidR="003F56A5" w:rsidRDefault="00EA28CA">
      <w:pPr>
        <w:ind w:leftChars="300" w:left="630"/>
        <w:rPr>
          <w:rFonts w:ascii="楷体" w:eastAsia="楷体" w:hAnsi="楷体"/>
          <w:sz w:val="24"/>
          <w:szCs w:val="24"/>
        </w:rPr>
      </w:pPr>
      <w:r w:rsidRPr="00EA28CA">
        <w:rPr>
          <w:rFonts w:ascii="楷体" w:eastAsia="楷体" w:hAnsi="楷体" w:hint="eastAsia"/>
          <w:sz w:val="24"/>
          <w:szCs w:val="24"/>
        </w:rPr>
        <w:t>最新出口周报数据创新高，极佳的消费转好预期推动美棉大幅反弹，大涨3.39%将价格重新推回到前期震荡平台中枢。国内棉花种植季即将开始。由于和其他农作物比值属于10年新低，2023/24年度棉花种植面积必然缩减，区别只是多和少，以及市场的预期是否充分。该方面的相关消息多数应属于利多。如果种植面积大减，5-9价差可能扩大。本日郑棉继续在14000-14500区间内震荡，</w:t>
      </w:r>
      <w:proofErr w:type="gramStart"/>
      <w:r w:rsidRPr="00EA28CA">
        <w:rPr>
          <w:rFonts w:ascii="楷体" w:eastAsia="楷体" w:hAnsi="楷体" w:hint="eastAsia"/>
          <w:sz w:val="24"/>
          <w:szCs w:val="24"/>
        </w:rPr>
        <w:t>宽跨期权</w:t>
      </w:r>
      <w:proofErr w:type="gramEnd"/>
      <w:r w:rsidRPr="00EA28CA">
        <w:rPr>
          <w:rFonts w:ascii="楷体" w:eastAsia="楷体" w:hAnsi="楷体" w:hint="eastAsia"/>
          <w:sz w:val="24"/>
          <w:szCs w:val="24"/>
        </w:rPr>
        <w:t>组合卖权继续持有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lastRenderedPageBreak/>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proofErr w:type="gramStart"/>
            <w:r>
              <w:rPr>
                <w:rFonts w:ascii="Times New Roman" w:eastAsia="楷体" w:hAnsi="Times New Roman" w:cs="Times New Roman"/>
                <w:b/>
                <w:color w:val="823C0B"/>
                <w:sz w:val="22"/>
              </w:rPr>
              <w:t>谢紫琪</w:t>
            </w:r>
            <w:proofErr w:type="gramEnd"/>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B28" w:rsidRDefault="00DF3B28">
      <w:r>
        <w:separator/>
      </w:r>
    </w:p>
  </w:endnote>
  <w:endnote w:type="continuationSeparator" w:id="0">
    <w:p w:rsidR="00DF3B28" w:rsidRDefault="00DF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r>
      <w:rPr>
        <w:noProof/>
      </w:rPr>
      <mc:AlternateContent>
        <mc:Choice Requires="wps">
          <w:drawing>
            <wp:anchor distT="0" distB="0" distL="114300" distR="114300" simplePos="0" relativeHeight="251660288" behindDoc="0" locked="0" layoutInCell="1" allowOverlap="1" wp14:anchorId="50A946E5" wp14:editId="0911B13C">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A28CA">
                            <w:rPr>
                              <w:rFonts w:ascii="Times New Roman" w:eastAsia="楷体" w:hAnsi="Times New Roman" w:cs="Times New Roman"/>
                              <w:b/>
                              <w:noProof/>
                              <w:color w:val="833C0B"/>
                              <w:sz w:val="21"/>
                              <w:lang w:bidi="ar"/>
                            </w:rPr>
                            <w:t>6</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EA28CA">
                      <w:rPr>
                        <w:rFonts w:ascii="Times New Roman" w:eastAsia="楷体" w:hAnsi="Times New Roman" w:cs="Times New Roman"/>
                        <w:b/>
                        <w:noProof/>
                        <w:color w:val="833C0B"/>
                        <w:sz w:val="21"/>
                        <w:lang w:bidi="ar"/>
                      </w:rPr>
                      <w:t>6</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B28" w:rsidRDefault="00DF3B28">
      <w:r>
        <w:separator/>
      </w:r>
    </w:p>
  </w:footnote>
  <w:footnote w:type="continuationSeparator" w:id="0">
    <w:p w:rsidR="00DF3B28" w:rsidRDefault="00DF3B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7B6CAB21" wp14:editId="12EE07AE">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06C90FCF" wp14:editId="6A7036D6">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DE02C4">
      <w:rPr>
        <w:rFonts w:ascii="Times New Roman" w:eastAsia="楷体" w:hAnsi="Times New Roman" w:hint="eastAsia"/>
        <w:b/>
        <w:bCs/>
        <w:noProof/>
        <w:color w:val="833C0B"/>
        <w:sz w:val="21"/>
      </w:rPr>
      <w:t>2023</w:t>
    </w:r>
    <w:r w:rsidR="00DE02C4">
      <w:rPr>
        <w:rFonts w:ascii="Times New Roman" w:eastAsia="楷体" w:hAnsi="Times New Roman" w:hint="eastAsia"/>
        <w:b/>
        <w:bCs/>
        <w:noProof/>
        <w:color w:val="833C0B"/>
        <w:sz w:val="21"/>
      </w:rPr>
      <w:t>年</w:t>
    </w:r>
    <w:r w:rsidR="00DE02C4">
      <w:rPr>
        <w:rFonts w:ascii="Times New Roman" w:eastAsia="楷体" w:hAnsi="Times New Roman" w:hint="eastAsia"/>
        <w:b/>
        <w:bCs/>
        <w:noProof/>
        <w:color w:val="833C0B"/>
        <w:sz w:val="21"/>
      </w:rPr>
      <w:t>2</w:t>
    </w:r>
    <w:r w:rsidR="00DE02C4">
      <w:rPr>
        <w:rFonts w:ascii="Times New Roman" w:eastAsia="楷体" w:hAnsi="Times New Roman" w:hint="eastAsia"/>
        <w:b/>
        <w:bCs/>
        <w:noProof/>
        <w:color w:val="833C0B"/>
        <w:sz w:val="21"/>
      </w:rPr>
      <w:t>月</w:t>
    </w:r>
    <w:r w:rsidR="00DE02C4">
      <w:rPr>
        <w:rFonts w:ascii="Times New Roman" w:eastAsia="楷体" w:hAnsi="Times New Roman" w:hint="eastAsia"/>
        <w:b/>
        <w:bCs/>
        <w:noProof/>
        <w:color w:val="833C0B"/>
        <w:sz w:val="21"/>
      </w:rPr>
      <w:t>28</w:t>
    </w:r>
    <w:r w:rsidR="00DE02C4">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5286B"/>
    <w:rsid w:val="00076420"/>
    <w:rsid w:val="000820C6"/>
    <w:rsid w:val="00096258"/>
    <w:rsid w:val="000A413E"/>
    <w:rsid w:val="000D36DC"/>
    <w:rsid w:val="000E0C15"/>
    <w:rsid w:val="00120B1F"/>
    <w:rsid w:val="00147B03"/>
    <w:rsid w:val="001B1904"/>
    <w:rsid w:val="001B2D4C"/>
    <w:rsid w:val="001B6394"/>
    <w:rsid w:val="001C77D0"/>
    <w:rsid w:val="001F5438"/>
    <w:rsid w:val="002074A1"/>
    <w:rsid w:val="00285297"/>
    <w:rsid w:val="002A0670"/>
    <w:rsid w:val="002B2257"/>
    <w:rsid w:val="002F075C"/>
    <w:rsid w:val="002F6AD1"/>
    <w:rsid w:val="00323550"/>
    <w:rsid w:val="00332F22"/>
    <w:rsid w:val="003416C2"/>
    <w:rsid w:val="00341727"/>
    <w:rsid w:val="003471F4"/>
    <w:rsid w:val="00375F0B"/>
    <w:rsid w:val="00376AF1"/>
    <w:rsid w:val="003953FD"/>
    <w:rsid w:val="003A3DB4"/>
    <w:rsid w:val="003C5F91"/>
    <w:rsid w:val="003D3A9E"/>
    <w:rsid w:val="003F56A5"/>
    <w:rsid w:val="004201F5"/>
    <w:rsid w:val="004230AC"/>
    <w:rsid w:val="00440FBE"/>
    <w:rsid w:val="00461147"/>
    <w:rsid w:val="00485A3F"/>
    <w:rsid w:val="004977A9"/>
    <w:rsid w:val="004A65B5"/>
    <w:rsid w:val="004E58A5"/>
    <w:rsid w:val="00541F3F"/>
    <w:rsid w:val="00547DD7"/>
    <w:rsid w:val="005818A8"/>
    <w:rsid w:val="0058734B"/>
    <w:rsid w:val="00591B89"/>
    <w:rsid w:val="00593B03"/>
    <w:rsid w:val="00593F40"/>
    <w:rsid w:val="005B5BDF"/>
    <w:rsid w:val="005C05F7"/>
    <w:rsid w:val="005C05FA"/>
    <w:rsid w:val="005E1CE0"/>
    <w:rsid w:val="005F45A8"/>
    <w:rsid w:val="00610C41"/>
    <w:rsid w:val="0061390B"/>
    <w:rsid w:val="00657B01"/>
    <w:rsid w:val="006B4A5D"/>
    <w:rsid w:val="006D21ED"/>
    <w:rsid w:val="00710028"/>
    <w:rsid w:val="0072164F"/>
    <w:rsid w:val="007253E7"/>
    <w:rsid w:val="007315D8"/>
    <w:rsid w:val="00743CFD"/>
    <w:rsid w:val="007664C1"/>
    <w:rsid w:val="00792D31"/>
    <w:rsid w:val="007952E9"/>
    <w:rsid w:val="007A410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317CD"/>
    <w:rsid w:val="009644D9"/>
    <w:rsid w:val="0097131C"/>
    <w:rsid w:val="009870E4"/>
    <w:rsid w:val="009A12FA"/>
    <w:rsid w:val="009B591A"/>
    <w:rsid w:val="009C483C"/>
    <w:rsid w:val="009D5253"/>
    <w:rsid w:val="009D64FE"/>
    <w:rsid w:val="009E4452"/>
    <w:rsid w:val="009F5C7B"/>
    <w:rsid w:val="00A63022"/>
    <w:rsid w:val="00A96E37"/>
    <w:rsid w:val="00A97444"/>
    <w:rsid w:val="00AA29E5"/>
    <w:rsid w:val="00AB0678"/>
    <w:rsid w:val="00AC7ECD"/>
    <w:rsid w:val="00AD009F"/>
    <w:rsid w:val="00B15418"/>
    <w:rsid w:val="00B1758C"/>
    <w:rsid w:val="00B443CE"/>
    <w:rsid w:val="00B4555A"/>
    <w:rsid w:val="00B53C56"/>
    <w:rsid w:val="00B618F8"/>
    <w:rsid w:val="00B72E2D"/>
    <w:rsid w:val="00B805BD"/>
    <w:rsid w:val="00BA696B"/>
    <w:rsid w:val="00BC71D6"/>
    <w:rsid w:val="00BF3137"/>
    <w:rsid w:val="00C240C3"/>
    <w:rsid w:val="00C66C6C"/>
    <w:rsid w:val="00C82E4D"/>
    <w:rsid w:val="00C91234"/>
    <w:rsid w:val="00CB1F18"/>
    <w:rsid w:val="00CB3015"/>
    <w:rsid w:val="00CC3E40"/>
    <w:rsid w:val="00CC3FFA"/>
    <w:rsid w:val="00CD5DE8"/>
    <w:rsid w:val="00CE7903"/>
    <w:rsid w:val="00CF6C71"/>
    <w:rsid w:val="00D00D60"/>
    <w:rsid w:val="00D01A19"/>
    <w:rsid w:val="00D309C4"/>
    <w:rsid w:val="00D75630"/>
    <w:rsid w:val="00D87130"/>
    <w:rsid w:val="00DE02C4"/>
    <w:rsid w:val="00DF3B28"/>
    <w:rsid w:val="00DF56EC"/>
    <w:rsid w:val="00E020F2"/>
    <w:rsid w:val="00E12059"/>
    <w:rsid w:val="00E25D21"/>
    <w:rsid w:val="00E31716"/>
    <w:rsid w:val="00E451FD"/>
    <w:rsid w:val="00E55B22"/>
    <w:rsid w:val="00E64502"/>
    <w:rsid w:val="00E928BB"/>
    <w:rsid w:val="00EA28CA"/>
    <w:rsid w:val="00EB56F2"/>
    <w:rsid w:val="00F157C6"/>
    <w:rsid w:val="00F234BF"/>
    <w:rsid w:val="00F268B3"/>
    <w:rsid w:val="00F31CCA"/>
    <w:rsid w:val="00F43E0E"/>
    <w:rsid w:val="00F622ED"/>
    <w:rsid w:val="00F65EEA"/>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E2956-6DAC-4E27-B377-E88A4E37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16</cp:revision>
  <cp:lastPrinted>2023-02-20T02:23:00Z</cp:lastPrinted>
  <dcterms:created xsi:type="dcterms:W3CDTF">2022-11-15T10:06:00Z</dcterms:created>
  <dcterms:modified xsi:type="dcterms:W3CDTF">2023-02-28T02:05:00Z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