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7952E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0" w:name="_GoBack"/>
          <w:bookmarkEnd w:id="0"/>
          <w:r w:rsidR="007952E9" w:rsidRPr="000E2085">
            <w:rPr>
              <w:rStyle w:val="a7"/>
              <w:noProof/>
            </w:rPr>
            <w:fldChar w:fldCharType="begin"/>
          </w:r>
          <w:r w:rsidR="007952E9" w:rsidRPr="000E2085">
            <w:rPr>
              <w:rStyle w:val="a7"/>
              <w:noProof/>
            </w:rPr>
            <w:instrText xml:space="preserve"> </w:instrText>
          </w:r>
          <w:r w:rsidR="007952E9">
            <w:rPr>
              <w:noProof/>
            </w:rPr>
            <w:instrText>HYPERLINK \l "_Toc127866395"</w:instrText>
          </w:r>
          <w:r w:rsidR="007952E9" w:rsidRPr="000E2085">
            <w:rPr>
              <w:rStyle w:val="a7"/>
              <w:noProof/>
            </w:rPr>
            <w:instrText xml:space="preserve"> </w:instrText>
          </w:r>
          <w:r w:rsidR="007952E9" w:rsidRPr="000E2085">
            <w:rPr>
              <w:rStyle w:val="a7"/>
              <w:noProof/>
            </w:rPr>
          </w:r>
          <w:r w:rsidR="007952E9" w:rsidRPr="000E2085">
            <w:rPr>
              <w:rStyle w:val="a7"/>
              <w:noProof/>
            </w:rPr>
            <w:fldChar w:fldCharType="separate"/>
          </w:r>
          <w:r w:rsidR="007952E9" w:rsidRPr="000E2085">
            <w:rPr>
              <w:rStyle w:val="a7"/>
              <w:rFonts w:ascii="Times New Roman" w:eastAsia="楷体" w:hAnsi="Times New Roman"/>
              <w:b/>
              <w:noProof/>
            </w:rPr>
            <w:t>[</w:t>
          </w:r>
          <w:r w:rsidR="007952E9" w:rsidRPr="000E2085">
            <w:rPr>
              <w:rStyle w:val="a7"/>
              <w:rFonts w:ascii="Times New Roman" w:eastAsia="楷体" w:hAnsi="Times New Roman"/>
              <w:b/>
              <w:noProof/>
            </w:rPr>
            <w:t>金融</w:t>
          </w:r>
          <w:r w:rsidR="007952E9" w:rsidRPr="000E2085">
            <w:rPr>
              <w:rStyle w:val="a7"/>
              <w:rFonts w:ascii="Times New Roman" w:eastAsia="楷体" w:hAnsi="Times New Roman"/>
              <w:b/>
              <w:noProof/>
            </w:rPr>
            <w:t>]</w:t>
          </w:r>
          <w:r w:rsidR="007952E9" w:rsidRPr="000E2085">
            <w:rPr>
              <w:rStyle w:val="a7"/>
              <w:noProof/>
            </w:rPr>
            <w:fldChar w:fldCharType="end"/>
          </w:r>
        </w:p>
        <w:p w:rsidR="007952E9" w:rsidRDefault="007952E9">
          <w:pPr>
            <w:pStyle w:val="2"/>
            <w:tabs>
              <w:tab w:val="right" w:leader="dot" w:pos="8296"/>
            </w:tabs>
            <w:rPr>
              <w:rFonts w:eastAsiaTheme="minorEastAsia"/>
              <w:noProof/>
              <w:szCs w:val="22"/>
            </w:rPr>
          </w:pPr>
          <w:hyperlink w:anchor="_Toc127866396" w:history="1">
            <w:r w:rsidRPr="000E2085">
              <w:rPr>
                <w:rStyle w:val="a7"/>
                <w:rFonts w:ascii="Times New Roman" w:eastAsia="楷体" w:hAnsi="Times New Roman"/>
                <w:b/>
                <w:noProof/>
              </w:rPr>
              <w:t>股指：</w:t>
            </w:r>
            <w:r w:rsidRPr="000E2085">
              <w:rPr>
                <w:rStyle w:val="a7"/>
                <w:rFonts w:ascii="Times New Roman" w:eastAsia="楷体" w:hAnsi="Times New Roman"/>
                <w:b/>
                <w:noProof/>
              </w:rPr>
              <w:t>IM</w:t>
            </w:r>
            <w:r w:rsidRPr="000E2085">
              <w:rPr>
                <w:rStyle w:val="a7"/>
                <w:rFonts w:ascii="Times New Roman" w:eastAsia="楷体" w:hAnsi="Times New Roman"/>
                <w:b/>
                <w:noProof/>
              </w:rPr>
              <w:t>多单逢高止盈</w:t>
            </w:r>
          </w:hyperlink>
        </w:p>
        <w:p w:rsidR="007952E9" w:rsidRDefault="007952E9">
          <w:pPr>
            <w:pStyle w:val="11"/>
            <w:tabs>
              <w:tab w:val="right" w:leader="dot" w:pos="8296"/>
            </w:tabs>
            <w:rPr>
              <w:rFonts w:eastAsiaTheme="minorEastAsia"/>
              <w:noProof/>
              <w:szCs w:val="22"/>
            </w:rPr>
          </w:pPr>
          <w:hyperlink w:anchor="_Toc127866397" w:history="1">
            <w:r w:rsidRPr="000E2085">
              <w:rPr>
                <w:rStyle w:val="a7"/>
                <w:rFonts w:ascii="Times New Roman" w:eastAsia="楷体" w:hAnsi="Times New Roman"/>
                <w:b/>
                <w:noProof/>
              </w:rPr>
              <w:t>[</w:t>
            </w:r>
            <w:r w:rsidRPr="000E2085">
              <w:rPr>
                <w:rStyle w:val="a7"/>
                <w:rFonts w:ascii="Times New Roman" w:eastAsia="楷体" w:hAnsi="Times New Roman"/>
                <w:b/>
                <w:noProof/>
              </w:rPr>
              <w:t>贵金属</w:t>
            </w:r>
            <w:r w:rsidRPr="000E2085">
              <w:rPr>
                <w:rStyle w:val="a7"/>
                <w:rFonts w:ascii="Times New Roman" w:eastAsia="楷体" w:hAnsi="Times New Roman"/>
                <w:b/>
                <w:noProof/>
              </w:rPr>
              <w:t>]</w:t>
            </w:r>
          </w:hyperlink>
        </w:p>
        <w:p w:rsidR="007952E9" w:rsidRDefault="007952E9">
          <w:pPr>
            <w:pStyle w:val="2"/>
            <w:tabs>
              <w:tab w:val="right" w:leader="dot" w:pos="8296"/>
            </w:tabs>
            <w:rPr>
              <w:rFonts w:eastAsiaTheme="minorEastAsia"/>
              <w:noProof/>
              <w:szCs w:val="22"/>
            </w:rPr>
          </w:pPr>
          <w:hyperlink w:anchor="_Toc127866398" w:history="1">
            <w:r w:rsidRPr="000E2085">
              <w:rPr>
                <w:rStyle w:val="a7"/>
                <w:rFonts w:ascii="Times New Roman" w:eastAsia="楷体" w:hAnsi="Times New Roman"/>
                <w:b/>
                <w:noProof/>
              </w:rPr>
              <w:t>贵金属：静待美国</w:t>
            </w:r>
            <w:r w:rsidRPr="000E2085">
              <w:rPr>
                <w:rStyle w:val="a7"/>
                <w:rFonts w:ascii="Times New Roman" w:eastAsia="楷体" w:hAnsi="Times New Roman"/>
                <w:b/>
                <w:noProof/>
              </w:rPr>
              <w:t>PMI</w:t>
            </w:r>
            <w:r w:rsidRPr="000E2085">
              <w:rPr>
                <w:rStyle w:val="a7"/>
                <w:rFonts w:ascii="Times New Roman" w:eastAsia="楷体" w:hAnsi="Times New Roman"/>
                <w:b/>
                <w:noProof/>
              </w:rPr>
              <w:t>数据公布，沪银短线反弹</w:t>
            </w:r>
          </w:hyperlink>
        </w:p>
        <w:p w:rsidR="007952E9" w:rsidRDefault="007952E9">
          <w:pPr>
            <w:pStyle w:val="11"/>
            <w:tabs>
              <w:tab w:val="right" w:leader="dot" w:pos="8296"/>
            </w:tabs>
            <w:rPr>
              <w:rFonts w:eastAsiaTheme="minorEastAsia"/>
              <w:noProof/>
              <w:szCs w:val="22"/>
            </w:rPr>
          </w:pPr>
          <w:hyperlink w:anchor="_Toc127866399" w:history="1">
            <w:r w:rsidRPr="000E2085">
              <w:rPr>
                <w:rStyle w:val="a7"/>
                <w:rFonts w:ascii="Times New Roman" w:eastAsia="楷体" w:hAnsi="Times New Roman"/>
                <w:b/>
                <w:noProof/>
              </w:rPr>
              <w:t>[</w:t>
            </w:r>
            <w:r w:rsidRPr="000E2085">
              <w:rPr>
                <w:rStyle w:val="a7"/>
                <w:rFonts w:ascii="Times New Roman" w:eastAsia="楷体" w:hAnsi="Times New Roman"/>
                <w:b/>
                <w:noProof/>
              </w:rPr>
              <w:t>金属</w:t>
            </w:r>
            <w:r w:rsidRPr="000E2085">
              <w:rPr>
                <w:rStyle w:val="a7"/>
                <w:rFonts w:ascii="Times New Roman" w:eastAsia="楷体" w:hAnsi="Times New Roman"/>
                <w:b/>
                <w:noProof/>
              </w:rPr>
              <w:t>]</w:t>
            </w:r>
          </w:hyperlink>
        </w:p>
        <w:p w:rsidR="007952E9" w:rsidRDefault="007952E9">
          <w:pPr>
            <w:pStyle w:val="2"/>
            <w:tabs>
              <w:tab w:val="right" w:leader="dot" w:pos="8296"/>
            </w:tabs>
            <w:rPr>
              <w:rFonts w:eastAsiaTheme="minorEastAsia"/>
              <w:noProof/>
              <w:szCs w:val="22"/>
            </w:rPr>
          </w:pPr>
          <w:hyperlink w:anchor="_Toc127866400" w:history="1">
            <w:r w:rsidRPr="000E2085">
              <w:rPr>
                <w:rStyle w:val="a7"/>
                <w:rFonts w:ascii="楷体" w:eastAsia="楷体" w:hAnsi="楷体"/>
                <w:b/>
                <w:noProof/>
              </w:rPr>
              <w:t>螺纹钢：波动放大，逢高可适当止盈</w:t>
            </w:r>
          </w:hyperlink>
        </w:p>
        <w:p w:rsidR="007952E9" w:rsidRDefault="007952E9">
          <w:pPr>
            <w:pStyle w:val="2"/>
            <w:tabs>
              <w:tab w:val="right" w:leader="dot" w:pos="8296"/>
            </w:tabs>
            <w:rPr>
              <w:rFonts w:eastAsiaTheme="minorEastAsia"/>
              <w:noProof/>
              <w:szCs w:val="22"/>
            </w:rPr>
          </w:pPr>
          <w:hyperlink w:anchor="_Toc127866401" w:history="1">
            <w:r w:rsidRPr="000E2085">
              <w:rPr>
                <w:rStyle w:val="a7"/>
                <w:rFonts w:ascii="楷体" w:eastAsia="楷体" w:hAnsi="楷体"/>
                <w:b/>
                <w:noProof/>
              </w:rPr>
              <w:t>焦炭：成材需求强劲，震荡中枢上移</w:t>
            </w:r>
          </w:hyperlink>
        </w:p>
        <w:p w:rsidR="007952E9" w:rsidRDefault="007952E9">
          <w:pPr>
            <w:pStyle w:val="2"/>
            <w:tabs>
              <w:tab w:val="right" w:leader="dot" w:pos="8296"/>
            </w:tabs>
            <w:rPr>
              <w:rFonts w:eastAsiaTheme="minorEastAsia"/>
              <w:noProof/>
              <w:szCs w:val="22"/>
            </w:rPr>
          </w:pPr>
          <w:hyperlink w:anchor="_Toc127866402" w:history="1">
            <w:r w:rsidRPr="000E2085">
              <w:rPr>
                <w:rStyle w:val="a7"/>
                <w:rFonts w:ascii="楷体" w:eastAsia="楷体" w:hAnsi="楷体"/>
                <w:b/>
                <w:noProof/>
              </w:rPr>
              <w:t>焦煤：成材需求强劲，震荡中枢上移</w:t>
            </w:r>
          </w:hyperlink>
        </w:p>
        <w:p w:rsidR="007952E9" w:rsidRDefault="007952E9">
          <w:pPr>
            <w:pStyle w:val="2"/>
            <w:tabs>
              <w:tab w:val="right" w:leader="dot" w:pos="8296"/>
            </w:tabs>
            <w:rPr>
              <w:rFonts w:eastAsiaTheme="minorEastAsia"/>
              <w:noProof/>
              <w:szCs w:val="22"/>
            </w:rPr>
          </w:pPr>
          <w:hyperlink w:anchor="_Toc127866403" w:history="1">
            <w:r w:rsidRPr="000E2085">
              <w:rPr>
                <w:rStyle w:val="a7"/>
                <w:rFonts w:ascii="楷体" w:eastAsia="楷体" w:hAnsi="楷体"/>
                <w:b/>
                <w:noProof/>
              </w:rPr>
              <w:t>铜：延续高位运行，关注今欧美PMI 数据</w:t>
            </w:r>
          </w:hyperlink>
        </w:p>
        <w:p w:rsidR="007952E9" w:rsidRDefault="007952E9">
          <w:pPr>
            <w:pStyle w:val="2"/>
            <w:tabs>
              <w:tab w:val="right" w:leader="dot" w:pos="8296"/>
            </w:tabs>
            <w:rPr>
              <w:rFonts w:eastAsiaTheme="minorEastAsia"/>
              <w:noProof/>
              <w:szCs w:val="22"/>
            </w:rPr>
          </w:pPr>
          <w:hyperlink w:anchor="_Toc127866404" w:history="1">
            <w:r w:rsidRPr="000E2085">
              <w:rPr>
                <w:rStyle w:val="a7"/>
                <w:rFonts w:ascii="楷体" w:eastAsia="楷体" w:hAnsi="楷体"/>
                <w:b/>
                <w:noProof/>
              </w:rPr>
              <w:t>铝：供走弱需偏强，价格偏强运行</w:t>
            </w:r>
          </w:hyperlink>
        </w:p>
        <w:p w:rsidR="007952E9" w:rsidRDefault="007952E9">
          <w:pPr>
            <w:pStyle w:val="2"/>
            <w:tabs>
              <w:tab w:val="right" w:leader="dot" w:pos="8296"/>
            </w:tabs>
            <w:rPr>
              <w:rFonts w:eastAsiaTheme="minorEastAsia"/>
              <w:noProof/>
              <w:szCs w:val="22"/>
            </w:rPr>
          </w:pPr>
          <w:hyperlink w:anchor="_Toc127866405" w:history="1">
            <w:r w:rsidRPr="000E2085">
              <w:rPr>
                <w:rStyle w:val="a7"/>
                <w:rFonts w:ascii="楷体" w:eastAsia="楷体" w:hAnsi="楷体"/>
                <w:b/>
                <w:noProof/>
              </w:rPr>
              <w:t>锌：多空交织运行，短期价格有反弹</w:t>
            </w:r>
          </w:hyperlink>
        </w:p>
        <w:p w:rsidR="007952E9" w:rsidRDefault="007952E9">
          <w:pPr>
            <w:pStyle w:val="2"/>
            <w:tabs>
              <w:tab w:val="right" w:leader="dot" w:pos="8296"/>
            </w:tabs>
            <w:rPr>
              <w:rFonts w:eastAsiaTheme="minorEastAsia"/>
              <w:noProof/>
              <w:szCs w:val="22"/>
            </w:rPr>
          </w:pPr>
          <w:hyperlink w:anchor="_Toc127866406" w:history="1">
            <w:r w:rsidRPr="000E2085">
              <w:rPr>
                <w:rStyle w:val="a7"/>
                <w:rFonts w:ascii="楷体" w:eastAsia="楷体" w:hAnsi="楷体"/>
                <w:b/>
                <w:noProof/>
              </w:rPr>
              <w:t>镍：高位震荡，逢高布局空单</w:t>
            </w:r>
          </w:hyperlink>
        </w:p>
        <w:p w:rsidR="007952E9" w:rsidRDefault="007952E9">
          <w:pPr>
            <w:pStyle w:val="2"/>
            <w:tabs>
              <w:tab w:val="right" w:leader="dot" w:pos="8296"/>
            </w:tabs>
            <w:rPr>
              <w:rFonts w:eastAsiaTheme="minorEastAsia"/>
              <w:noProof/>
              <w:szCs w:val="22"/>
            </w:rPr>
          </w:pPr>
          <w:hyperlink w:anchor="_Toc127866407" w:history="1">
            <w:r w:rsidRPr="000E2085">
              <w:rPr>
                <w:rStyle w:val="a7"/>
                <w:rFonts w:ascii="楷体" w:eastAsia="楷体" w:hAnsi="楷体"/>
                <w:b/>
                <w:noProof/>
              </w:rPr>
              <w:t>不锈钢：短期震荡运行，等待消费回归</w:t>
            </w:r>
          </w:hyperlink>
        </w:p>
        <w:p w:rsidR="007952E9" w:rsidRDefault="007952E9">
          <w:pPr>
            <w:pStyle w:val="2"/>
            <w:tabs>
              <w:tab w:val="right" w:leader="dot" w:pos="8296"/>
            </w:tabs>
            <w:rPr>
              <w:rFonts w:eastAsiaTheme="minorEastAsia"/>
              <w:noProof/>
              <w:szCs w:val="22"/>
            </w:rPr>
          </w:pPr>
          <w:hyperlink w:anchor="_Toc127866408" w:history="1">
            <w:r w:rsidRPr="000E2085">
              <w:rPr>
                <w:rStyle w:val="a7"/>
                <w:rFonts w:ascii="楷体" w:eastAsia="楷体" w:hAnsi="楷体"/>
                <w:b/>
                <w:noProof/>
              </w:rPr>
              <w:t>工业硅：现货市场企稳运行，盘面呈现反弹</w:t>
            </w:r>
          </w:hyperlink>
        </w:p>
        <w:p w:rsidR="007952E9" w:rsidRDefault="007952E9">
          <w:pPr>
            <w:pStyle w:val="11"/>
            <w:tabs>
              <w:tab w:val="right" w:leader="dot" w:pos="8296"/>
            </w:tabs>
            <w:rPr>
              <w:rFonts w:eastAsiaTheme="minorEastAsia"/>
              <w:noProof/>
              <w:szCs w:val="22"/>
            </w:rPr>
          </w:pPr>
          <w:hyperlink w:anchor="_Toc127866409" w:history="1">
            <w:r w:rsidRPr="000E2085">
              <w:rPr>
                <w:rStyle w:val="a7"/>
                <w:rFonts w:ascii="Times New Roman" w:eastAsia="楷体" w:hAnsi="Times New Roman"/>
                <w:b/>
                <w:noProof/>
              </w:rPr>
              <w:t>[</w:t>
            </w:r>
            <w:r w:rsidRPr="000E2085">
              <w:rPr>
                <w:rStyle w:val="a7"/>
                <w:rFonts w:ascii="Times New Roman" w:eastAsia="楷体" w:hAnsi="Times New Roman"/>
                <w:b/>
                <w:noProof/>
              </w:rPr>
              <w:t>化工</w:t>
            </w:r>
            <w:r w:rsidRPr="000E2085">
              <w:rPr>
                <w:rStyle w:val="a7"/>
                <w:rFonts w:ascii="Times New Roman" w:eastAsia="楷体" w:hAnsi="Times New Roman"/>
                <w:b/>
                <w:noProof/>
              </w:rPr>
              <w:t>]</w:t>
            </w:r>
          </w:hyperlink>
        </w:p>
        <w:p w:rsidR="007952E9" w:rsidRDefault="007952E9">
          <w:pPr>
            <w:pStyle w:val="2"/>
            <w:tabs>
              <w:tab w:val="right" w:leader="dot" w:pos="8296"/>
            </w:tabs>
            <w:rPr>
              <w:rFonts w:eastAsiaTheme="minorEastAsia"/>
              <w:noProof/>
              <w:szCs w:val="22"/>
            </w:rPr>
          </w:pPr>
          <w:hyperlink w:anchor="_Toc127866410" w:history="1">
            <w:r w:rsidRPr="000E2085">
              <w:rPr>
                <w:rStyle w:val="a7"/>
                <w:rFonts w:ascii="Times New Roman" w:eastAsia="楷体" w:hAnsi="Times New Roman"/>
                <w:b/>
                <w:noProof/>
              </w:rPr>
              <w:t>天然橡胶</w:t>
            </w:r>
            <w:r w:rsidRPr="000E2085">
              <w:rPr>
                <w:rStyle w:val="a7"/>
                <w:rFonts w:ascii="Times New Roman" w:eastAsia="楷体" w:hAnsi="Times New Roman"/>
                <w:b/>
                <w:noProof/>
              </w:rPr>
              <w:t>: RU</w:t>
            </w:r>
            <w:r w:rsidRPr="000E2085">
              <w:rPr>
                <w:rStyle w:val="a7"/>
                <w:rFonts w:ascii="Times New Roman" w:eastAsia="楷体" w:hAnsi="Times New Roman"/>
                <w:b/>
                <w:noProof/>
              </w:rPr>
              <w:t>有效需求仍未恢复</w:t>
            </w:r>
            <w:r w:rsidRPr="000E2085">
              <w:rPr>
                <w:rStyle w:val="a7"/>
                <w:rFonts w:ascii="Times New Roman" w:eastAsia="楷体" w:hAnsi="Times New Roman"/>
                <w:b/>
                <w:noProof/>
              </w:rPr>
              <w:t xml:space="preserve"> </w:t>
            </w:r>
            <w:r w:rsidRPr="000E2085">
              <w:rPr>
                <w:rStyle w:val="a7"/>
                <w:rFonts w:ascii="Times New Roman" w:eastAsia="楷体" w:hAnsi="Times New Roman"/>
                <w:b/>
                <w:noProof/>
              </w:rPr>
              <w:t>短期上行驱动力不足</w:t>
            </w:r>
          </w:hyperlink>
        </w:p>
        <w:p w:rsidR="007952E9" w:rsidRDefault="007952E9">
          <w:pPr>
            <w:pStyle w:val="2"/>
            <w:tabs>
              <w:tab w:val="right" w:leader="dot" w:pos="8296"/>
            </w:tabs>
            <w:rPr>
              <w:rFonts w:eastAsiaTheme="minorEastAsia"/>
              <w:noProof/>
              <w:szCs w:val="22"/>
            </w:rPr>
          </w:pPr>
          <w:hyperlink w:anchor="_Toc127866411" w:history="1">
            <w:r w:rsidRPr="000E2085">
              <w:rPr>
                <w:rStyle w:val="a7"/>
                <w:rFonts w:ascii="楷体" w:eastAsia="楷体" w:hAnsi="楷体"/>
                <w:b/>
                <w:noProof/>
              </w:rPr>
              <w:t>PTA：终端有所改善 维持低多思路</w:t>
            </w:r>
          </w:hyperlink>
        </w:p>
        <w:p w:rsidR="007952E9" w:rsidRDefault="007952E9">
          <w:pPr>
            <w:pStyle w:val="2"/>
            <w:tabs>
              <w:tab w:val="right" w:leader="dot" w:pos="8296"/>
            </w:tabs>
            <w:rPr>
              <w:rFonts w:eastAsiaTheme="minorEastAsia"/>
              <w:noProof/>
              <w:szCs w:val="22"/>
            </w:rPr>
          </w:pPr>
          <w:hyperlink w:anchor="_Toc127866412" w:history="1">
            <w:r w:rsidRPr="000E2085">
              <w:rPr>
                <w:rStyle w:val="a7"/>
                <w:rFonts w:ascii="楷体" w:eastAsia="楷体" w:hAnsi="楷体"/>
                <w:b/>
                <w:noProof/>
              </w:rPr>
              <w:t>PVC：前期多单继续持有</w:t>
            </w:r>
          </w:hyperlink>
        </w:p>
        <w:p w:rsidR="007952E9" w:rsidRDefault="007952E9">
          <w:pPr>
            <w:pStyle w:val="2"/>
            <w:tabs>
              <w:tab w:val="right" w:leader="dot" w:pos="8296"/>
            </w:tabs>
            <w:rPr>
              <w:rFonts w:eastAsiaTheme="minorEastAsia"/>
              <w:noProof/>
              <w:szCs w:val="22"/>
            </w:rPr>
          </w:pPr>
          <w:hyperlink w:anchor="_Toc127866413" w:history="1">
            <w:r w:rsidRPr="000E2085">
              <w:rPr>
                <w:rStyle w:val="a7"/>
                <w:rFonts w:ascii="楷体" w:eastAsia="楷体" w:hAnsi="楷体"/>
                <w:b/>
                <w:noProof/>
              </w:rPr>
              <w:t>聚烯烃：需求支撑小幅好转，聚烯烃或窄幅走强为主</w:t>
            </w:r>
          </w:hyperlink>
        </w:p>
        <w:p w:rsidR="007952E9" w:rsidRDefault="007952E9">
          <w:pPr>
            <w:pStyle w:val="2"/>
            <w:tabs>
              <w:tab w:val="right" w:leader="dot" w:pos="8296"/>
            </w:tabs>
            <w:rPr>
              <w:rFonts w:eastAsiaTheme="minorEastAsia"/>
              <w:noProof/>
              <w:szCs w:val="22"/>
            </w:rPr>
          </w:pPr>
          <w:hyperlink w:anchor="_Toc127866414" w:history="1">
            <w:r w:rsidRPr="000E2085">
              <w:rPr>
                <w:rStyle w:val="a7"/>
                <w:rFonts w:ascii="楷体" w:eastAsia="楷体" w:hAnsi="楷体"/>
                <w:b/>
                <w:noProof/>
              </w:rPr>
              <w:t>MEG：检修增多及终端改善 驱动乙二醇上行</w:t>
            </w:r>
          </w:hyperlink>
        </w:p>
        <w:p w:rsidR="007952E9" w:rsidRDefault="007952E9">
          <w:pPr>
            <w:pStyle w:val="11"/>
            <w:tabs>
              <w:tab w:val="right" w:leader="dot" w:pos="8296"/>
            </w:tabs>
            <w:rPr>
              <w:rFonts w:eastAsiaTheme="minorEastAsia"/>
              <w:noProof/>
              <w:szCs w:val="22"/>
            </w:rPr>
          </w:pPr>
          <w:hyperlink w:anchor="_Toc127866415" w:history="1">
            <w:r w:rsidRPr="000E2085">
              <w:rPr>
                <w:rStyle w:val="a7"/>
                <w:rFonts w:ascii="Times New Roman" w:eastAsia="楷体" w:hAnsi="Times New Roman"/>
                <w:b/>
                <w:noProof/>
              </w:rPr>
              <w:t>[</w:t>
            </w:r>
            <w:r w:rsidRPr="000E2085">
              <w:rPr>
                <w:rStyle w:val="a7"/>
                <w:rFonts w:ascii="Times New Roman" w:eastAsia="楷体" w:hAnsi="Times New Roman"/>
                <w:b/>
                <w:noProof/>
              </w:rPr>
              <w:t>农产品</w:t>
            </w:r>
            <w:r w:rsidRPr="000E2085">
              <w:rPr>
                <w:rStyle w:val="a7"/>
                <w:rFonts w:ascii="Times New Roman" w:eastAsia="楷体" w:hAnsi="Times New Roman"/>
                <w:b/>
                <w:noProof/>
              </w:rPr>
              <w:t>]</w:t>
            </w:r>
          </w:hyperlink>
        </w:p>
        <w:p w:rsidR="007952E9" w:rsidRDefault="007952E9">
          <w:pPr>
            <w:pStyle w:val="2"/>
            <w:tabs>
              <w:tab w:val="right" w:leader="dot" w:pos="8296"/>
            </w:tabs>
            <w:rPr>
              <w:rFonts w:eastAsiaTheme="minorEastAsia"/>
              <w:noProof/>
              <w:szCs w:val="22"/>
            </w:rPr>
          </w:pPr>
          <w:hyperlink w:anchor="_Toc127866416" w:history="1">
            <w:r w:rsidRPr="000E2085">
              <w:rPr>
                <w:rStyle w:val="a7"/>
                <w:rFonts w:ascii="楷体" w:eastAsia="楷体" w:hAnsi="楷体"/>
                <w:b/>
                <w:noProof/>
              </w:rPr>
              <w:t>豆粕：短期供应扰动，中长期上方仍承压</w:t>
            </w:r>
          </w:hyperlink>
        </w:p>
        <w:p w:rsidR="007952E9" w:rsidRDefault="007952E9">
          <w:pPr>
            <w:pStyle w:val="2"/>
            <w:tabs>
              <w:tab w:val="right" w:leader="dot" w:pos="8296"/>
            </w:tabs>
            <w:rPr>
              <w:rFonts w:eastAsiaTheme="minorEastAsia"/>
              <w:noProof/>
              <w:szCs w:val="22"/>
            </w:rPr>
          </w:pPr>
          <w:hyperlink w:anchor="_Toc127866417" w:history="1">
            <w:r w:rsidRPr="000E2085">
              <w:rPr>
                <w:rStyle w:val="a7"/>
                <w:rFonts w:ascii="楷体" w:eastAsia="楷体" w:hAnsi="楷体"/>
                <w:b/>
                <w:noProof/>
              </w:rPr>
              <w:t>油脂：油脂间表现存差异，菜油较弱</w:t>
            </w:r>
          </w:hyperlink>
        </w:p>
        <w:p w:rsidR="007952E9" w:rsidRDefault="007952E9">
          <w:pPr>
            <w:pStyle w:val="2"/>
            <w:tabs>
              <w:tab w:val="right" w:leader="dot" w:pos="8296"/>
            </w:tabs>
            <w:rPr>
              <w:rFonts w:eastAsiaTheme="minorEastAsia"/>
              <w:noProof/>
              <w:szCs w:val="22"/>
            </w:rPr>
          </w:pPr>
          <w:hyperlink w:anchor="_Toc127866418" w:history="1">
            <w:r w:rsidRPr="000E2085">
              <w:rPr>
                <w:rStyle w:val="a7"/>
                <w:rFonts w:ascii="楷体" w:eastAsia="楷体" w:hAnsi="楷体"/>
                <w:b/>
                <w:bCs/>
                <w:noProof/>
              </w:rPr>
              <w:t>玉米与淀粉：</w:t>
            </w:r>
            <w:r w:rsidRPr="000E2085">
              <w:rPr>
                <w:rStyle w:val="a7"/>
                <w:rFonts w:ascii="楷体" w:eastAsia="楷体" w:hAnsi="楷体"/>
                <w:b/>
                <w:noProof/>
              </w:rPr>
              <w:t>期价夜盘小幅回落</w:t>
            </w:r>
          </w:hyperlink>
        </w:p>
        <w:p w:rsidR="007952E9" w:rsidRDefault="007952E9">
          <w:pPr>
            <w:pStyle w:val="2"/>
            <w:tabs>
              <w:tab w:val="right" w:leader="dot" w:pos="8296"/>
            </w:tabs>
            <w:rPr>
              <w:rFonts w:eastAsiaTheme="minorEastAsia"/>
              <w:noProof/>
              <w:szCs w:val="22"/>
            </w:rPr>
          </w:pPr>
          <w:hyperlink w:anchor="_Toc127866419" w:history="1">
            <w:r w:rsidRPr="000E2085">
              <w:rPr>
                <w:rStyle w:val="a7"/>
                <w:rFonts w:ascii="楷体" w:eastAsia="楷体" w:hAnsi="楷体"/>
                <w:b/>
                <w:bCs/>
                <w:noProof/>
              </w:rPr>
              <w:t>畜禽养殖：鸡蛋现货有上涨迹象</w:t>
            </w:r>
          </w:hyperlink>
        </w:p>
        <w:p w:rsidR="007952E9" w:rsidRDefault="007952E9">
          <w:pPr>
            <w:pStyle w:val="2"/>
            <w:tabs>
              <w:tab w:val="right" w:leader="dot" w:pos="8296"/>
            </w:tabs>
            <w:rPr>
              <w:rFonts w:eastAsiaTheme="minorEastAsia"/>
              <w:noProof/>
              <w:szCs w:val="22"/>
            </w:rPr>
          </w:pPr>
          <w:hyperlink w:anchor="_Toc127866420" w:history="1">
            <w:r w:rsidRPr="000E2085">
              <w:rPr>
                <w:rStyle w:val="a7"/>
                <w:rFonts w:ascii="楷体" w:eastAsia="楷体" w:hAnsi="楷体"/>
                <w:b/>
                <w:noProof/>
              </w:rPr>
              <w:t>郑棉：郑棉14000-14500区间震荡偏强，多单或宽跨式期权卖权持有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w:t>
      </w:r>
      <w:proofErr w:type="gramStart"/>
      <w:r>
        <w:rPr>
          <w:rFonts w:ascii="Times New Roman" w:eastAsia="楷体" w:hAnsi="Times New Roman" w:cs="Times New Roman" w:hint="eastAsia"/>
          <w:b/>
          <w:color w:val="823C0B"/>
          <w:sz w:val="24"/>
        </w:rPr>
        <w:t>末免责</w:t>
      </w:r>
      <w:proofErr w:type="gramEnd"/>
      <w:r>
        <w:rPr>
          <w:rFonts w:ascii="Times New Roman" w:eastAsia="楷体" w:hAnsi="Times New Roman" w:cs="Times New Roman" w:hint="eastAsia"/>
          <w:b/>
          <w:color w:val="823C0B"/>
          <w:sz w:val="24"/>
        </w:rPr>
        <w:t>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2786639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27866396"/>
      <w:bookmarkEnd w:id="3"/>
      <w:r>
        <w:rPr>
          <w:rFonts w:ascii="Times New Roman" w:eastAsia="楷体" w:hAnsi="Times New Roman" w:hint="eastAsia"/>
          <w:b/>
          <w:color w:val="000000" w:themeColor="text1"/>
          <w:sz w:val="24"/>
          <w:szCs w:val="24"/>
        </w:rPr>
        <w:t>股指：</w:t>
      </w:r>
      <w:bookmarkEnd w:id="5"/>
      <w:bookmarkEnd w:id="6"/>
      <w:r w:rsidR="007952E9" w:rsidRPr="007952E9">
        <w:rPr>
          <w:rFonts w:ascii="Times New Roman" w:eastAsia="楷体" w:hAnsi="Times New Roman" w:hint="eastAsia"/>
          <w:b/>
          <w:color w:val="000000" w:themeColor="text1"/>
          <w:sz w:val="24"/>
          <w:szCs w:val="24"/>
        </w:rPr>
        <w:t>IM</w:t>
      </w:r>
      <w:r w:rsidR="007952E9" w:rsidRPr="007952E9">
        <w:rPr>
          <w:rFonts w:ascii="Times New Roman" w:eastAsia="楷体" w:hAnsi="Times New Roman" w:hint="eastAsia"/>
          <w:b/>
          <w:color w:val="000000" w:themeColor="text1"/>
          <w:sz w:val="24"/>
          <w:szCs w:val="24"/>
        </w:rPr>
        <w:t>多单逢高止盈</w:t>
      </w:r>
      <w:bookmarkEnd w:id="7"/>
    </w:p>
    <w:p w:rsidR="003F56A5" w:rsidRDefault="007952E9">
      <w:pPr>
        <w:ind w:leftChars="300" w:left="630"/>
        <w:rPr>
          <w:rFonts w:ascii="Times New Roman" w:eastAsia="楷体" w:hAnsi="Times New Roman"/>
          <w:color w:val="000000" w:themeColor="text1"/>
          <w:sz w:val="24"/>
          <w:szCs w:val="24"/>
        </w:rPr>
      </w:pPr>
      <w:r w:rsidRPr="007952E9">
        <w:rPr>
          <w:rFonts w:ascii="Times New Roman" w:eastAsia="楷体" w:hAnsi="Times New Roman" w:hint="eastAsia"/>
          <w:color w:val="000000" w:themeColor="text1"/>
          <w:sz w:val="24"/>
          <w:szCs w:val="24"/>
        </w:rPr>
        <w:t>昨日市场在顺周期板块引领下一路走高，沪指再度逼近</w:t>
      </w:r>
      <w:r w:rsidRPr="007952E9">
        <w:rPr>
          <w:rFonts w:ascii="Times New Roman" w:eastAsia="楷体" w:hAnsi="Times New Roman" w:hint="eastAsia"/>
          <w:color w:val="000000" w:themeColor="text1"/>
          <w:sz w:val="24"/>
          <w:szCs w:val="24"/>
        </w:rPr>
        <w:t>3300</w:t>
      </w:r>
      <w:r w:rsidRPr="007952E9">
        <w:rPr>
          <w:rFonts w:ascii="Times New Roman" w:eastAsia="楷体" w:hAnsi="Times New Roman" w:hint="eastAsia"/>
          <w:color w:val="000000" w:themeColor="text1"/>
          <w:sz w:val="24"/>
          <w:szCs w:val="24"/>
        </w:rPr>
        <w:t>关口，但市场成交并未明显放大，期货端持仓量亦无异动，行情或以存量</w:t>
      </w:r>
      <w:proofErr w:type="gramStart"/>
      <w:r w:rsidRPr="007952E9">
        <w:rPr>
          <w:rFonts w:ascii="Times New Roman" w:eastAsia="楷体" w:hAnsi="Times New Roman" w:hint="eastAsia"/>
          <w:color w:val="000000" w:themeColor="text1"/>
          <w:sz w:val="24"/>
          <w:szCs w:val="24"/>
        </w:rPr>
        <w:t>资金小切大</w:t>
      </w:r>
      <w:proofErr w:type="gramEnd"/>
      <w:r w:rsidRPr="007952E9">
        <w:rPr>
          <w:rFonts w:ascii="Times New Roman" w:eastAsia="楷体" w:hAnsi="Times New Roman" w:hint="eastAsia"/>
          <w:color w:val="000000" w:themeColor="text1"/>
          <w:sz w:val="24"/>
          <w:szCs w:val="24"/>
        </w:rPr>
        <w:t>为主，前期小盘获利</w:t>
      </w:r>
      <w:proofErr w:type="gramStart"/>
      <w:r w:rsidRPr="007952E9">
        <w:rPr>
          <w:rFonts w:ascii="Times New Roman" w:eastAsia="楷体" w:hAnsi="Times New Roman" w:hint="eastAsia"/>
          <w:color w:val="000000" w:themeColor="text1"/>
          <w:sz w:val="24"/>
          <w:szCs w:val="24"/>
        </w:rPr>
        <w:t>资金存止盈</w:t>
      </w:r>
      <w:proofErr w:type="gramEnd"/>
      <w:r w:rsidRPr="007952E9">
        <w:rPr>
          <w:rFonts w:ascii="Times New Roman" w:eastAsia="楷体" w:hAnsi="Times New Roman" w:hint="eastAsia"/>
          <w:color w:val="000000" w:themeColor="text1"/>
          <w:sz w:val="24"/>
          <w:szCs w:val="24"/>
        </w:rPr>
        <w:t>需求。春季行情修复预期兑现，国内政策预期逐步达成一致，海外加息预期有所回摆叠加地缘局势扰动，短线仍有不确定性，或延续震荡整固态势，</w:t>
      </w:r>
      <w:r w:rsidRPr="007952E9">
        <w:rPr>
          <w:rFonts w:ascii="Times New Roman" w:eastAsia="楷体" w:hAnsi="Times New Roman" w:hint="eastAsia"/>
          <w:color w:val="000000" w:themeColor="text1"/>
          <w:sz w:val="24"/>
          <w:szCs w:val="24"/>
        </w:rPr>
        <w:t>IM</w:t>
      </w:r>
      <w:r w:rsidRPr="007952E9">
        <w:rPr>
          <w:rFonts w:ascii="Times New Roman" w:eastAsia="楷体" w:hAnsi="Times New Roman" w:hint="eastAsia"/>
          <w:color w:val="000000" w:themeColor="text1"/>
          <w:sz w:val="24"/>
          <w:szCs w:val="24"/>
        </w:rPr>
        <w:t>多单逢高止盈</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2786639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27866398"/>
      <w:r>
        <w:rPr>
          <w:rFonts w:ascii="Times New Roman" w:eastAsia="楷体" w:hAnsi="Times New Roman" w:hint="eastAsia"/>
          <w:b/>
          <w:color w:val="000000" w:themeColor="text1"/>
          <w:sz w:val="24"/>
          <w:szCs w:val="24"/>
        </w:rPr>
        <w:t>贵金属：</w:t>
      </w:r>
      <w:r w:rsidR="007952E9" w:rsidRPr="007952E9">
        <w:rPr>
          <w:rFonts w:ascii="Times New Roman" w:eastAsia="楷体" w:hAnsi="Times New Roman" w:hint="eastAsia"/>
          <w:b/>
          <w:color w:val="000000" w:themeColor="text1"/>
          <w:sz w:val="24"/>
          <w:szCs w:val="24"/>
        </w:rPr>
        <w:t>静待美国</w:t>
      </w:r>
      <w:r w:rsidR="007952E9" w:rsidRPr="007952E9">
        <w:rPr>
          <w:rFonts w:ascii="Times New Roman" w:eastAsia="楷体" w:hAnsi="Times New Roman" w:hint="eastAsia"/>
          <w:b/>
          <w:color w:val="000000" w:themeColor="text1"/>
          <w:sz w:val="24"/>
          <w:szCs w:val="24"/>
        </w:rPr>
        <w:t>PMI</w:t>
      </w:r>
      <w:r w:rsidR="007952E9" w:rsidRPr="007952E9">
        <w:rPr>
          <w:rFonts w:ascii="Times New Roman" w:eastAsia="楷体" w:hAnsi="Times New Roman" w:hint="eastAsia"/>
          <w:b/>
          <w:color w:val="000000" w:themeColor="text1"/>
          <w:sz w:val="24"/>
          <w:szCs w:val="24"/>
        </w:rPr>
        <w:t>数据公布，</w:t>
      </w:r>
      <w:proofErr w:type="gramStart"/>
      <w:r w:rsidR="007952E9" w:rsidRPr="007952E9">
        <w:rPr>
          <w:rFonts w:ascii="Times New Roman" w:eastAsia="楷体" w:hAnsi="Times New Roman" w:hint="eastAsia"/>
          <w:b/>
          <w:color w:val="000000" w:themeColor="text1"/>
          <w:sz w:val="24"/>
          <w:szCs w:val="24"/>
        </w:rPr>
        <w:t>沪银短线</w:t>
      </w:r>
      <w:proofErr w:type="gramEnd"/>
      <w:r w:rsidR="007952E9" w:rsidRPr="007952E9">
        <w:rPr>
          <w:rFonts w:ascii="Times New Roman" w:eastAsia="楷体" w:hAnsi="Times New Roman" w:hint="eastAsia"/>
          <w:b/>
          <w:color w:val="000000" w:themeColor="text1"/>
          <w:sz w:val="24"/>
          <w:szCs w:val="24"/>
        </w:rPr>
        <w:t>反弹</w:t>
      </w:r>
      <w:bookmarkEnd w:id="9"/>
    </w:p>
    <w:p w:rsidR="003F56A5" w:rsidRDefault="007952E9">
      <w:pPr>
        <w:ind w:leftChars="300" w:left="630"/>
        <w:rPr>
          <w:rFonts w:ascii="Times New Roman" w:eastAsia="楷体" w:hAnsi="Times New Roman"/>
          <w:sz w:val="24"/>
          <w:szCs w:val="24"/>
        </w:rPr>
      </w:pPr>
      <w:r w:rsidRPr="007952E9">
        <w:rPr>
          <w:rFonts w:ascii="Times New Roman" w:eastAsia="楷体" w:hAnsi="Times New Roman" w:hint="eastAsia"/>
          <w:color w:val="000000" w:themeColor="text1"/>
          <w:sz w:val="24"/>
          <w:szCs w:val="24"/>
        </w:rPr>
        <w:t>欧洲</w:t>
      </w:r>
      <w:proofErr w:type="gramStart"/>
      <w:r w:rsidRPr="007952E9">
        <w:rPr>
          <w:rFonts w:ascii="Times New Roman" w:eastAsia="楷体" w:hAnsi="Times New Roman" w:hint="eastAsia"/>
          <w:color w:val="000000" w:themeColor="text1"/>
          <w:sz w:val="24"/>
          <w:szCs w:val="24"/>
        </w:rPr>
        <w:t>央行管委雷恩讲话</w:t>
      </w:r>
      <w:proofErr w:type="gramEnd"/>
      <w:r w:rsidRPr="007952E9">
        <w:rPr>
          <w:rFonts w:ascii="Times New Roman" w:eastAsia="楷体" w:hAnsi="Times New Roman" w:hint="eastAsia"/>
          <w:color w:val="000000" w:themeColor="text1"/>
          <w:sz w:val="24"/>
          <w:szCs w:val="24"/>
        </w:rPr>
        <w:t>称，央行接近达成货币政策立场，或将在今年夏季完成加息。美元首近期访欧，留意欧洲地缘政治冲突后续演变。另外，关注周二晚间即将公布的美国</w:t>
      </w:r>
      <w:r w:rsidRPr="007952E9">
        <w:rPr>
          <w:rFonts w:ascii="Times New Roman" w:eastAsia="楷体" w:hAnsi="Times New Roman" w:hint="eastAsia"/>
          <w:color w:val="000000" w:themeColor="text1"/>
          <w:sz w:val="24"/>
          <w:szCs w:val="24"/>
        </w:rPr>
        <w:t>2</w:t>
      </w:r>
      <w:r w:rsidRPr="007952E9">
        <w:rPr>
          <w:rFonts w:ascii="Times New Roman" w:eastAsia="楷体" w:hAnsi="Times New Roman" w:hint="eastAsia"/>
          <w:color w:val="000000" w:themeColor="text1"/>
          <w:sz w:val="24"/>
          <w:szCs w:val="24"/>
        </w:rPr>
        <w:t>月</w:t>
      </w:r>
      <w:proofErr w:type="spellStart"/>
      <w:r w:rsidRPr="007952E9">
        <w:rPr>
          <w:rFonts w:ascii="Times New Roman" w:eastAsia="楷体" w:hAnsi="Times New Roman" w:hint="eastAsia"/>
          <w:color w:val="000000" w:themeColor="text1"/>
          <w:sz w:val="24"/>
          <w:szCs w:val="24"/>
        </w:rPr>
        <w:t>Markit</w:t>
      </w:r>
      <w:proofErr w:type="spellEnd"/>
      <w:r w:rsidRPr="007952E9">
        <w:rPr>
          <w:rFonts w:ascii="Times New Roman" w:eastAsia="楷体" w:hAnsi="Times New Roman" w:hint="eastAsia"/>
          <w:color w:val="000000" w:themeColor="text1"/>
          <w:sz w:val="24"/>
          <w:szCs w:val="24"/>
        </w:rPr>
        <w:t>制造业、服务业</w:t>
      </w:r>
      <w:r w:rsidRPr="007952E9">
        <w:rPr>
          <w:rFonts w:ascii="Times New Roman" w:eastAsia="楷体" w:hAnsi="Times New Roman" w:hint="eastAsia"/>
          <w:color w:val="000000" w:themeColor="text1"/>
          <w:sz w:val="24"/>
          <w:szCs w:val="24"/>
        </w:rPr>
        <w:t>PMI</w:t>
      </w:r>
      <w:r w:rsidRPr="007952E9">
        <w:rPr>
          <w:rFonts w:ascii="Times New Roman" w:eastAsia="楷体" w:hAnsi="Times New Roman" w:hint="eastAsia"/>
          <w:color w:val="000000" w:themeColor="text1"/>
          <w:sz w:val="24"/>
          <w:szCs w:val="24"/>
        </w:rPr>
        <w:t>初值，以及周四的美联储</w:t>
      </w:r>
      <w:r w:rsidRPr="007952E9">
        <w:rPr>
          <w:rFonts w:ascii="Times New Roman" w:eastAsia="楷体" w:hAnsi="Times New Roman" w:hint="eastAsia"/>
          <w:color w:val="000000" w:themeColor="text1"/>
          <w:sz w:val="24"/>
          <w:szCs w:val="24"/>
        </w:rPr>
        <w:t>1</w:t>
      </w:r>
      <w:r w:rsidRPr="007952E9">
        <w:rPr>
          <w:rFonts w:ascii="Times New Roman" w:eastAsia="楷体" w:hAnsi="Times New Roman" w:hint="eastAsia"/>
          <w:color w:val="000000" w:themeColor="text1"/>
          <w:sz w:val="24"/>
          <w:szCs w:val="24"/>
        </w:rPr>
        <w:t>月议</w:t>
      </w:r>
      <w:proofErr w:type="gramStart"/>
      <w:r w:rsidRPr="007952E9">
        <w:rPr>
          <w:rFonts w:ascii="Times New Roman" w:eastAsia="楷体" w:hAnsi="Times New Roman" w:hint="eastAsia"/>
          <w:color w:val="000000" w:themeColor="text1"/>
          <w:sz w:val="24"/>
          <w:szCs w:val="24"/>
        </w:rPr>
        <w:t>息会议</w:t>
      </w:r>
      <w:proofErr w:type="gramEnd"/>
      <w:r w:rsidRPr="007952E9">
        <w:rPr>
          <w:rFonts w:ascii="Times New Roman" w:eastAsia="楷体" w:hAnsi="Times New Roman" w:hint="eastAsia"/>
          <w:color w:val="000000" w:themeColor="text1"/>
          <w:sz w:val="24"/>
          <w:szCs w:val="24"/>
        </w:rPr>
        <w:t>纪要。市场将根据美国经济景气</w:t>
      </w:r>
      <w:proofErr w:type="gramStart"/>
      <w:r w:rsidRPr="007952E9">
        <w:rPr>
          <w:rFonts w:ascii="Times New Roman" w:eastAsia="楷体" w:hAnsi="Times New Roman" w:hint="eastAsia"/>
          <w:color w:val="000000" w:themeColor="text1"/>
          <w:sz w:val="24"/>
          <w:szCs w:val="24"/>
        </w:rPr>
        <w:t>度最新</w:t>
      </w:r>
      <w:proofErr w:type="gramEnd"/>
      <w:r w:rsidRPr="007952E9">
        <w:rPr>
          <w:rFonts w:ascii="Times New Roman" w:eastAsia="楷体" w:hAnsi="Times New Roman" w:hint="eastAsia"/>
          <w:color w:val="000000" w:themeColor="text1"/>
          <w:sz w:val="24"/>
          <w:szCs w:val="24"/>
        </w:rPr>
        <w:t>表现及美联储官员关于通胀、经济软着陆、利率终值、降息安排等议题的具体措辞，评估未来的货币政策前景。昨日沪金窄幅震荡，确认下方</w:t>
      </w:r>
      <w:r w:rsidRPr="007952E9">
        <w:rPr>
          <w:rFonts w:ascii="Times New Roman" w:eastAsia="楷体" w:hAnsi="Times New Roman" w:hint="eastAsia"/>
          <w:color w:val="000000" w:themeColor="text1"/>
          <w:sz w:val="24"/>
          <w:szCs w:val="24"/>
        </w:rPr>
        <w:t>60</w:t>
      </w:r>
      <w:r w:rsidRPr="007952E9">
        <w:rPr>
          <w:rFonts w:ascii="Times New Roman" w:eastAsia="楷体" w:hAnsi="Times New Roman" w:hint="eastAsia"/>
          <w:color w:val="000000" w:themeColor="text1"/>
          <w:sz w:val="24"/>
          <w:szCs w:val="24"/>
        </w:rPr>
        <w:t>日均线支撑、四小时级别于均线密集区域运行，短线或窄幅震荡。</w:t>
      </w:r>
      <w:proofErr w:type="gramStart"/>
      <w:r w:rsidRPr="007952E9">
        <w:rPr>
          <w:rFonts w:ascii="Times New Roman" w:eastAsia="楷体" w:hAnsi="Times New Roman" w:hint="eastAsia"/>
          <w:color w:val="000000" w:themeColor="text1"/>
          <w:sz w:val="24"/>
          <w:szCs w:val="24"/>
        </w:rPr>
        <w:t>沪银涨</w:t>
      </w:r>
      <w:proofErr w:type="gramEnd"/>
      <w:r w:rsidRPr="007952E9">
        <w:rPr>
          <w:rFonts w:ascii="Times New Roman" w:eastAsia="楷体" w:hAnsi="Times New Roman" w:hint="eastAsia"/>
          <w:color w:val="000000" w:themeColor="text1"/>
          <w:sz w:val="24"/>
          <w:szCs w:val="24"/>
        </w:rPr>
        <w:t>逾</w:t>
      </w:r>
      <w:r w:rsidRPr="007952E9">
        <w:rPr>
          <w:rFonts w:ascii="Times New Roman" w:eastAsia="楷体" w:hAnsi="Times New Roman" w:hint="eastAsia"/>
          <w:color w:val="000000" w:themeColor="text1"/>
          <w:sz w:val="24"/>
          <w:szCs w:val="24"/>
        </w:rPr>
        <w:t>1%</w:t>
      </w:r>
      <w:r w:rsidRPr="007952E9">
        <w:rPr>
          <w:rFonts w:ascii="Times New Roman" w:eastAsia="楷体" w:hAnsi="Times New Roman" w:hint="eastAsia"/>
          <w:color w:val="000000" w:themeColor="text1"/>
          <w:sz w:val="24"/>
          <w:szCs w:val="24"/>
        </w:rPr>
        <w:t>，昨日大幅反弹上破短期均线压力，日线级别空头动能减弱，短线可逢低</w:t>
      </w:r>
      <w:proofErr w:type="gramStart"/>
      <w:r w:rsidRPr="007952E9">
        <w:rPr>
          <w:rFonts w:ascii="Times New Roman" w:eastAsia="楷体" w:hAnsi="Times New Roman" w:hint="eastAsia"/>
          <w:color w:val="000000" w:themeColor="text1"/>
          <w:sz w:val="24"/>
          <w:szCs w:val="24"/>
        </w:rPr>
        <w:t>轻仓试多</w:t>
      </w:r>
      <w:proofErr w:type="gramEnd"/>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2786639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27866400"/>
      <w:r>
        <w:rPr>
          <w:rFonts w:ascii="楷体" w:eastAsia="楷体" w:hAnsi="楷体" w:hint="eastAsia"/>
          <w:b/>
          <w:color w:val="000000" w:themeColor="text1"/>
          <w:sz w:val="24"/>
          <w:szCs w:val="24"/>
        </w:rPr>
        <w:t>螺纹钢：</w:t>
      </w:r>
      <w:bookmarkEnd w:id="15"/>
      <w:bookmarkEnd w:id="16"/>
      <w:r w:rsidR="007952E9" w:rsidRPr="007952E9">
        <w:rPr>
          <w:rFonts w:ascii="楷体" w:eastAsia="楷体" w:hAnsi="楷体" w:hint="eastAsia"/>
          <w:b/>
          <w:color w:val="000000" w:themeColor="text1"/>
          <w:sz w:val="24"/>
          <w:szCs w:val="24"/>
        </w:rPr>
        <w:t>波动放大，逢高可适当止盈</w:t>
      </w:r>
      <w:bookmarkEnd w:id="17"/>
    </w:p>
    <w:p w:rsidR="003F56A5" w:rsidRDefault="007952E9">
      <w:pPr>
        <w:ind w:leftChars="300" w:left="630"/>
        <w:rPr>
          <w:rFonts w:ascii="楷体" w:eastAsia="楷体" w:hAnsi="楷体"/>
          <w:color w:val="000000" w:themeColor="text1"/>
          <w:sz w:val="24"/>
          <w:szCs w:val="24"/>
        </w:rPr>
      </w:pPr>
      <w:r w:rsidRPr="007952E9">
        <w:rPr>
          <w:rFonts w:ascii="楷体" w:eastAsia="楷体" w:hAnsi="楷体" w:hint="eastAsia"/>
          <w:color w:val="000000" w:themeColor="text1"/>
          <w:sz w:val="24"/>
          <w:szCs w:val="24"/>
        </w:rPr>
        <w:t>基本面上看</w:t>
      </w:r>
      <w:proofErr w:type="gramStart"/>
      <w:r w:rsidRPr="007952E9">
        <w:rPr>
          <w:rFonts w:ascii="楷体" w:eastAsia="楷体" w:hAnsi="楷体" w:hint="eastAsia"/>
          <w:color w:val="000000" w:themeColor="text1"/>
          <w:sz w:val="24"/>
          <w:szCs w:val="24"/>
        </w:rPr>
        <w:t>本周表需修复</w:t>
      </w:r>
      <w:proofErr w:type="gramEnd"/>
      <w:r w:rsidRPr="007952E9">
        <w:rPr>
          <w:rFonts w:ascii="楷体" w:eastAsia="楷体" w:hAnsi="楷体" w:hint="eastAsia"/>
          <w:color w:val="000000" w:themeColor="text1"/>
          <w:sz w:val="24"/>
          <w:szCs w:val="24"/>
        </w:rPr>
        <w:t>超市场预期，复工复产行情或继续延续，盘面偏强运行修复钢厂利润，建议逢回调继续做多，预计震荡区间（4150,4300）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27866401"/>
      <w:r>
        <w:rPr>
          <w:rFonts w:ascii="楷体" w:eastAsia="楷体" w:hAnsi="楷体" w:hint="eastAsia"/>
          <w:b/>
          <w:color w:val="000000" w:themeColor="text1"/>
          <w:sz w:val="24"/>
          <w:szCs w:val="24"/>
        </w:rPr>
        <w:t>焦炭：</w:t>
      </w:r>
      <w:bookmarkEnd w:id="18"/>
      <w:bookmarkEnd w:id="19"/>
      <w:r w:rsidR="007952E9" w:rsidRPr="007952E9">
        <w:rPr>
          <w:rFonts w:ascii="楷体" w:eastAsia="楷体" w:hAnsi="楷体" w:hint="eastAsia"/>
          <w:b/>
          <w:color w:val="000000" w:themeColor="text1"/>
          <w:sz w:val="24"/>
          <w:szCs w:val="24"/>
        </w:rPr>
        <w:t>成材需求强劲，震荡中枢上移</w:t>
      </w:r>
      <w:bookmarkEnd w:id="20"/>
    </w:p>
    <w:p w:rsidR="003F56A5" w:rsidRDefault="007952E9">
      <w:pPr>
        <w:ind w:leftChars="300" w:left="630"/>
        <w:rPr>
          <w:rFonts w:ascii="楷体" w:eastAsia="楷体" w:hAnsi="楷体"/>
          <w:color w:val="000000" w:themeColor="text1"/>
          <w:sz w:val="24"/>
          <w:szCs w:val="24"/>
        </w:rPr>
      </w:pPr>
      <w:r w:rsidRPr="007952E9">
        <w:rPr>
          <w:rFonts w:ascii="楷体" w:eastAsia="楷体" w:hAnsi="楷体" w:hint="eastAsia"/>
          <w:color w:val="000000" w:themeColor="text1"/>
          <w:sz w:val="24"/>
          <w:szCs w:val="24"/>
        </w:rPr>
        <w:t>成材需求走强，对焦炭的悲观情绪修复，</w:t>
      </w:r>
      <w:proofErr w:type="gramStart"/>
      <w:r w:rsidRPr="007952E9">
        <w:rPr>
          <w:rFonts w:ascii="楷体" w:eastAsia="楷体" w:hAnsi="楷体" w:hint="eastAsia"/>
          <w:color w:val="000000" w:themeColor="text1"/>
          <w:sz w:val="24"/>
          <w:szCs w:val="24"/>
        </w:rPr>
        <w:t>基差修复</w:t>
      </w:r>
      <w:proofErr w:type="gramEnd"/>
      <w:r w:rsidRPr="007952E9">
        <w:rPr>
          <w:rFonts w:ascii="楷体" w:eastAsia="楷体" w:hAnsi="楷体" w:hint="eastAsia"/>
          <w:color w:val="000000" w:themeColor="text1"/>
          <w:sz w:val="24"/>
          <w:szCs w:val="24"/>
        </w:rPr>
        <w:t>后偏强运行，等待现货驱动，预计震荡区间（2880，2980）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21" w:name="_Toc127866402"/>
      <w:r>
        <w:rPr>
          <w:rFonts w:ascii="楷体" w:eastAsia="楷体" w:hAnsi="楷体" w:hint="eastAsia"/>
          <w:b/>
          <w:color w:val="000000" w:themeColor="text1"/>
          <w:sz w:val="24"/>
          <w:szCs w:val="24"/>
        </w:rPr>
        <w:t>焦煤：</w:t>
      </w:r>
      <w:r w:rsidR="007952E9" w:rsidRPr="007952E9">
        <w:rPr>
          <w:rFonts w:ascii="楷体" w:eastAsia="楷体" w:hAnsi="楷体" w:hint="eastAsia"/>
          <w:b/>
          <w:sz w:val="24"/>
          <w:szCs w:val="24"/>
        </w:rPr>
        <w:t>成材需求强劲，震荡中枢上移</w:t>
      </w:r>
      <w:bookmarkEnd w:id="21"/>
    </w:p>
    <w:p w:rsidR="003F56A5" w:rsidRDefault="007952E9">
      <w:pPr>
        <w:ind w:leftChars="300" w:left="630"/>
        <w:rPr>
          <w:rFonts w:ascii="楷体" w:eastAsia="楷体" w:hAnsi="楷体"/>
          <w:bCs/>
          <w:sz w:val="24"/>
          <w:szCs w:val="24"/>
        </w:rPr>
      </w:pPr>
      <w:r w:rsidRPr="007952E9">
        <w:rPr>
          <w:rFonts w:ascii="楷体" w:eastAsia="楷体" w:hAnsi="楷体" w:hint="eastAsia"/>
          <w:sz w:val="24"/>
          <w:szCs w:val="24"/>
        </w:rPr>
        <w:t>成材需求走强，带动双焦价差修复，暂无升水驱动或需等待现货，焦煤或继续震荡（1880,1980）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27866403"/>
      <w:r>
        <w:rPr>
          <w:rFonts w:ascii="楷体" w:eastAsia="楷体" w:hAnsi="楷体" w:hint="eastAsia"/>
          <w:b/>
          <w:color w:val="000000" w:themeColor="text1"/>
          <w:sz w:val="24"/>
          <w:szCs w:val="24"/>
        </w:rPr>
        <w:t>铜：</w:t>
      </w:r>
      <w:bookmarkEnd w:id="22"/>
      <w:bookmarkEnd w:id="23"/>
      <w:r w:rsidR="00BA696B" w:rsidRPr="00BA696B">
        <w:rPr>
          <w:rFonts w:ascii="楷体" w:eastAsia="楷体" w:hAnsi="楷体" w:hint="eastAsia"/>
          <w:b/>
          <w:color w:val="000000" w:themeColor="text1"/>
          <w:sz w:val="24"/>
          <w:szCs w:val="24"/>
        </w:rPr>
        <w:t>延续高位运行，关注今欧美PMI 数据</w:t>
      </w:r>
      <w:bookmarkEnd w:id="24"/>
    </w:p>
    <w:p w:rsidR="00BA696B" w:rsidRPr="00BA696B" w:rsidRDefault="00BA696B" w:rsidP="00BA696B">
      <w:pPr>
        <w:ind w:leftChars="300" w:left="630"/>
        <w:rPr>
          <w:rFonts w:ascii="楷体" w:eastAsia="楷体" w:hAnsi="楷体" w:hint="eastAsia"/>
          <w:color w:val="000000" w:themeColor="text1"/>
          <w:sz w:val="24"/>
          <w:szCs w:val="24"/>
        </w:rPr>
      </w:pPr>
      <w:r w:rsidRPr="00BA696B">
        <w:rPr>
          <w:rFonts w:ascii="楷体" w:eastAsia="楷体" w:hAnsi="楷体" w:hint="eastAsia"/>
          <w:color w:val="000000" w:themeColor="text1"/>
          <w:sz w:val="24"/>
          <w:szCs w:val="24"/>
        </w:rPr>
        <w:t>(1)库存：2月20日，SHFE仓单库存2台131087吨，减199吨。LME仓单库存65500吨，增675吨。</w:t>
      </w:r>
    </w:p>
    <w:p w:rsidR="00BA696B" w:rsidRPr="00BA696B" w:rsidRDefault="00BA696B" w:rsidP="00BA696B">
      <w:pPr>
        <w:ind w:leftChars="300" w:left="630"/>
        <w:rPr>
          <w:rFonts w:ascii="楷体" w:eastAsia="楷体" w:hAnsi="楷体" w:hint="eastAsia"/>
          <w:color w:val="000000" w:themeColor="text1"/>
          <w:sz w:val="24"/>
          <w:szCs w:val="24"/>
        </w:rPr>
      </w:pPr>
      <w:r w:rsidRPr="00BA696B">
        <w:rPr>
          <w:rFonts w:ascii="楷体" w:eastAsia="楷体" w:hAnsi="楷体" w:hint="eastAsia"/>
          <w:color w:val="000000" w:themeColor="text1"/>
          <w:sz w:val="24"/>
          <w:szCs w:val="24"/>
        </w:rPr>
        <w:t>(2)</w:t>
      </w:r>
      <w:proofErr w:type="gramStart"/>
      <w:r w:rsidRPr="00BA696B">
        <w:rPr>
          <w:rFonts w:ascii="楷体" w:eastAsia="楷体" w:hAnsi="楷体" w:hint="eastAsia"/>
          <w:color w:val="000000" w:themeColor="text1"/>
          <w:sz w:val="24"/>
          <w:szCs w:val="24"/>
        </w:rPr>
        <w:t>精废价差</w:t>
      </w:r>
      <w:proofErr w:type="gramEnd"/>
      <w:r w:rsidRPr="00BA696B">
        <w:rPr>
          <w:rFonts w:ascii="楷体" w:eastAsia="楷体" w:hAnsi="楷体" w:hint="eastAsia"/>
          <w:color w:val="000000" w:themeColor="text1"/>
          <w:sz w:val="24"/>
          <w:szCs w:val="24"/>
        </w:rPr>
        <w:t>：2月20日，</w:t>
      </w:r>
      <w:proofErr w:type="spellStart"/>
      <w:r w:rsidRPr="00BA696B">
        <w:rPr>
          <w:rFonts w:ascii="楷体" w:eastAsia="楷体" w:hAnsi="楷体" w:hint="eastAsia"/>
          <w:color w:val="000000" w:themeColor="text1"/>
          <w:sz w:val="24"/>
          <w:szCs w:val="24"/>
        </w:rPr>
        <w:t>Mysteel</w:t>
      </w:r>
      <w:proofErr w:type="spellEnd"/>
      <w:proofErr w:type="gramStart"/>
      <w:r w:rsidRPr="00BA696B">
        <w:rPr>
          <w:rFonts w:ascii="楷体" w:eastAsia="楷体" w:hAnsi="楷体" w:hint="eastAsia"/>
          <w:color w:val="000000" w:themeColor="text1"/>
          <w:sz w:val="24"/>
          <w:szCs w:val="24"/>
        </w:rPr>
        <w:t>精废价差</w:t>
      </w:r>
      <w:proofErr w:type="gramEnd"/>
      <w:r w:rsidRPr="00BA696B">
        <w:rPr>
          <w:rFonts w:ascii="楷体" w:eastAsia="楷体" w:hAnsi="楷体" w:hint="eastAsia"/>
          <w:color w:val="000000" w:themeColor="text1"/>
          <w:sz w:val="24"/>
          <w:szCs w:val="24"/>
        </w:rPr>
        <w:t>1918，收窄60。目前价差在合理价差1389之上。</w:t>
      </w:r>
    </w:p>
    <w:p w:rsidR="00BA696B" w:rsidRPr="00BA696B" w:rsidRDefault="00BA696B" w:rsidP="00BA696B">
      <w:pPr>
        <w:ind w:leftChars="300" w:left="630"/>
        <w:rPr>
          <w:rFonts w:ascii="楷体" w:eastAsia="楷体" w:hAnsi="楷体"/>
          <w:color w:val="000000" w:themeColor="text1"/>
          <w:sz w:val="24"/>
          <w:szCs w:val="24"/>
        </w:rPr>
      </w:pPr>
    </w:p>
    <w:p w:rsidR="003F56A5" w:rsidRDefault="00BA696B" w:rsidP="00BA696B">
      <w:pPr>
        <w:ind w:leftChars="300" w:left="630"/>
        <w:rPr>
          <w:rFonts w:ascii="楷体" w:eastAsia="楷体" w:hAnsi="楷体"/>
          <w:color w:val="000000" w:themeColor="text1"/>
          <w:sz w:val="24"/>
          <w:szCs w:val="24"/>
        </w:rPr>
      </w:pPr>
      <w:r w:rsidRPr="00BA696B">
        <w:rPr>
          <w:rFonts w:ascii="楷体" w:eastAsia="楷体" w:hAnsi="楷体" w:hint="eastAsia"/>
          <w:color w:val="000000" w:themeColor="text1"/>
          <w:sz w:val="24"/>
          <w:szCs w:val="24"/>
        </w:rPr>
        <w:t>综述：在国内宏观政策支持下，地产现转好迹象，提振短期市场信心及国内经济复苏预期。基本面，铜下游消费尚未明显启动，库存仍在累积中，但幅度开始放缓，海外库存持续走低的</w:t>
      </w:r>
      <w:proofErr w:type="gramStart"/>
      <w:r w:rsidRPr="00BA696B">
        <w:rPr>
          <w:rFonts w:ascii="楷体" w:eastAsia="楷体" w:hAnsi="楷体" w:hint="eastAsia"/>
          <w:color w:val="000000" w:themeColor="text1"/>
          <w:sz w:val="24"/>
          <w:szCs w:val="24"/>
        </w:rPr>
        <w:t>同时矿端干扰</w:t>
      </w:r>
      <w:proofErr w:type="gramEnd"/>
      <w:r w:rsidRPr="00BA696B">
        <w:rPr>
          <w:rFonts w:ascii="楷体" w:eastAsia="楷体" w:hAnsi="楷体" w:hint="eastAsia"/>
          <w:color w:val="000000" w:themeColor="text1"/>
          <w:sz w:val="24"/>
          <w:szCs w:val="24"/>
        </w:rPr>
        <w:t>不断，利多价格。短期铜价跟随宏观情绪波动，震荡整理后延续阶段性反弹概率更大。操作上，前期68000附近短线多单可继续持有</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BA696B" w:rsidRDefault="00CC3FFA" w:rsidP="00BA696B">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27866404"/>
      <w:r>
        <w:rPr>
          <w:rFonts w:ascii="楷体" w:eastAsia="楷体" w:hAnsi="楷体" w:hint="eastAsia"/>
          <w:b/>
          <w:color w:val="000000" w:themeColor="text1"/>
          <w:sz w:val="24"/>
          <w:szCs w:val="24"/>
        </w:rPr>
        <w:t>铝：</w:t>
      </w:r>
      <w:bookmarkEnd w:id="25"/>
      <w:bookmarkEnd w:id="26"/>
      <w:proofErr w:type="gramStart"/>
      <w:r w:rsidR="00BA696B" w:rsidRPr="00BA696B">
        <w:rPr>
          <w:rFonts w:ascii="楷体" w:eastAsia="楷体" w:hAnsi="楷体" w:hint="eastAsia"/>
          <w:b/>
          <w:color w:val="000000" w:themeColor="text1"/>
          <w:sz w:val="24"/>
          <w:szCs w:val="24"/>
        </w:rPr>
        <w:t>供走弱需</w:t>
      </w:r>
      <w:proofErr w:type="gramEnd"/>
      <w:r w:rsidR="00BA696B" w:rsidRPr="00BA696B">
        <w:rPr>
          <w:rFonts w:ascii="楷体" w:eastAsia="楷体" w:hAnsi="楷体" w:hint="eastAsia"/>
          <w:b/>
          <w:color w:val="000000" w:themeColor="text1"/>
          <w:sz w:val="24"/>
          <w:szCs w:val="24"/>
        </w:rPr>
        <w:t>偏强，价格偏强运行</w:t>
      </w:r>
      <w:bookmarkEnd w:id="27"/>
    </w:p>
    <w:p w:rsidR="003F56A5" w:rsidRDefault="00BA696B">
      <w:pPr>
        <w:ind w:leftChars="300" w:left="630"/>
        <w:rPr>
          <w:rFonts w:ascii="楷体" w:eastAsia="楷体" w:hAnsi="楷体"/>
          <w:color w:val="000000" w:themeColor="text1"/>
          <w:sz w:val="24"/>
          <w:szCs w:val="24"/>
        </w:rPr>
      </w:pPr>
      <w:r w:rsidRPr="00BA696B">
        <w:rPr>
          <w:rFonts w:ascii="楷体" w:eastAsia="楷体" w:hAnsi="楷体" w:hint="eastAsia"/>
          <w:color w:val="000000" w:themeColor="text1"/>
          <w:sz w:val="24"/>
          <w:szCs w:val="24"/>
        </w:rPr>
        <w:t>美国通胀顽固，市场对美联储升息仍有担忧，国内经济稳中向好，地产</w:t>
      </w:r>
      <w:proofErr w:type="gramStart"/>
      <w:r w:rsidRPr="00BA696B">
        <w:rPr>
          <w:rFonts w:ascii="楷体" w:eastAsia="楷体" w:hAnsi="楷体" w:hint="eastAsia"/>
          <w:color w:val="000000" w:themeColor="text1"/>
          <w:sz w:val="24"/>
          <w:szCs w:val="24"/>
        </w:rPr>
        <w:t>数据环</w:t>
      </w:r>
      <w:proofErr w:type="gramEnd"/>
      <w:r w:rsidRPr="00BA696B">
        <w:rPr>
          <w:rFonts w:ascii="楷体" w:eastAsia="楷体" w:hAnsi="楷体" w:hint="eastAsia"/>
          <w:color w:val="000000" w:themeColor="text1"/>
          <w:sz w:val="24"/>
          <w:szCs w:val="24"/>
        </w:rPr>
        <w:t>比走升提</w:t>
      </w:r>
      <w:proofErr w:type="gramStart"/>
      <w:r w:rsidRPr="00BA696B">
        <w:rPr>
          <w:rFonts w:ascii="楷体" w:eastAsia="楷体" w:hAnsi="楷体" w:hint="eastAsia"/>
          <w:color w:val="000000" w:themeColor="text1"/>
          <w:sz w:val="24"/>
          <w:szCs w:val="24"/>
        </w:rPr>
        <w:t>振市场</w:t>
      </w:r>
      <w:proofErr w:type="gramEnd"/>
      <w:r w:rsidRPr="00BA696B">
        <w:rPr>
          <w:rFonts w:ascii="楷体" w:eastAsia="楷体" w:hAnsi="楷体" w:hint="eastAsia"/>
          <w:color w:val="000000" w:themeColor="text1"/>
          <w:sz w:val="24"/>
          <w:szCs w:val="24"/>
        </w:rPr>
        <w:t>情绪。从基本面上看，海外冶炼成本随天然气价格下探，</w:t>
      </w:r>
      <w:proofErr w:type="gramStart"/>
      <w:r w:rsidRPr="00BA696B">
        <w:rPr>
          <w:rFonts w:ascii="楷体" w:eastAsia="楷体" w:hAnsi="楷体" w:hint="eastAsia"/>
          <w:color w:val="000000" w:themeColor="text1"/>
          <w:sz w:val="24"/>
          <w:szCs w:val="24"/>
        </w:rPr>
        <w:t>伦铝价格</w:t>
      </w:r>
      <w:proofErr w:type="gramEnd"/>
      <w:r w:rsidRPr="00BA696B">
        <w:rPr>
          <w:rFonts w:ascii="楷体" w:eastAsia="楷体" w:hAnsi="楷体" w:hint="eastAsia"/>
          <w:color w:val="000000" w:themeColor="text1"/>
          <w:sz w:val="24"/>
          <w:szCs w:val="24"/>
        </w:rPr>
        <w:t>昨日拉涨3%。昨日云南落地减产，涉及电解铝产能65万吨，供应端承压，另外下游需求节后走强，加工企业开工率走升，在</w:t>
      </w:r>
      <w:proofErr w:type="gramStart"/>
      <w:r w:rsidRPr="00BA696B">
        <w:rPr>
          <w:rFonts w:ascii="楷体" w:eastAsia="楷体" w:hAnsi="楷体" w:hint="eastAsia"/>
          <w:color w:val="000000" w:themeColor="text1"/>
          <w:sz w:val="24"/>
          <w:szCs w:val="24"/>
        </w:rPr>
        <w:t>供走弱需</w:t>
      </w:r>
      <w:proofErr w:type="gramEnd"/>
      <w:r w:rsidRPr="00BA696B">
        <w:rPr>
          <w:rFonts w:ascii="楷体" w:eastAsia="楷体" w:hAnsi="楷体" w:hint="eastAsia"/>
          <w:color w:val="000000" w:themeColor="text1"/>
          <w:sz w:val="24"/>
          <w:szCs w:val="24"/>
        </w:rPr>
        <w:t>走强的情况下，短期价格偏强，建议逢低做多</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8" w:name="_Toc127866405"/>
      <w:r>
        <w:rPr>
          <w:rFonts w:ascii="楷体" w:eastAsia="楷体" w:hAnsi="楷体" w:hint="eastAsia"/>
          <w:b/>
          <w:color w:val="000000" w:themeColor="text1"/>
          <w:sz w:val="24"/>
          <w:szCs w:val="24"/>
        </w:rPr>
        <w:t>锌：</w:t>
      </w:r>
      <w:r w:rsidR="00BA696B" w:rsidRPr="00BA696B">
        <w:rPr>
          <w:rFonts w:ascii="楷体" w:eastAsia="楷体" w:hAnsi="楷体" w:hint="eastAsia"/>
          <w:b/>
          <w:color w:val="000000" w:themeColor="text1"/>
          <w:sz w:val="24"/>
          <w:szCs w:val="24"/>
        </w:rPr>
        <w:t>多空交织运行，短期价格有反弹</w:t>
      </w:r>
      <w:bookmarkEnd w:id="28"/>
    </w:p>
    <w:p w:rsidR="003F56A5" w:rsidRDefault="00BA696B">
      <w:pPr>
        <w:ind w:leftChars="300" w:left="630"/>
        <w:rPr>
          <w:rFonts w:ascii="楷体" w:eastAsia="楷体" w:hAnsi="楷体"/>
          <w:color w:val="000000" w:themeColor="text1"/>
          <w:sz w:val="24"/>
          <w:szCs w:val="24"/>
        </w:rPr>
      </w:pPr>
      <w:r w:rsidRPr="00BA696B">
        <w:rPr>
          <w:rFonts w:ascii="楷体" w:eastAsia="楷体" w:hAnsi="楷体" w:hint="eastAsia"/>
          <w:color w:val="000000" w:themeColor="text1"/>
          <w:sz w:val="24"/>
          <w:szCs w:val="24"/>
        </w:rPr>
        <w:t>海内外宏观外弱内强，国内地产数据走升提</w:t>
      </w:r>
      <w:proofErr w:type="gramStart"/>
      <w:r w:rsidRPr="00BA696B">
        <w:rPr>
          <w:rFonts w:ascii="楷体" w:eastAsia="楷体" w:hAnsi="楷体" w:hint="eastAsia"/>
          <w:color w:val="000000" w:themeColor="text1"/>
          <w:sz w:val="24"/>
          <w:szCs w:val="24"/>
        </w:rPr>
        <w:t>振市场</w:t>
      </w:r>
      <w:proofErr w:type="gramEnd"/>
      <w:r w:rsidRPr="00BA696B">
        <w:rPr>
          <w:rFonts w:ascii="楷体" w:eastAsia="楷体" w:hAnsi="楷体" w:hint="eastAsia"/>
          <w:color w:val="000000" w:themeColor="text1"/>
          <w:sz w:val="24"/>
          <w:szCs w:val="24"/>
        </w:rPr>
        <w:t>信心，利多有色。近期天然气能源价格回落，海外用电压力减小，锌冶炼</w:t>
      </w:r>
      <w:proofErr w:type="gramStart"/>
      <w:r w:rsidRPr="00BA696B">
        <w:rPr>
          <w:rFonts w:ascii="楷体" w:eastAsia="楷体" w:hAnsi="楷体" w:hint="eastAsia"/>
          <w:color w:val="000000" w:themeColor="text1"/>
          <w:sz w:val="24"/>
          <w:szCs w:val="24"/>
        </w:rPr>
        <w:t>厂利润</w:t>
      </w:r>
      <w:proofErr w:type="gramEnd"/>
      <w:r w:rsidRPr="00BA696B">
        <w:rPr>
          <w:rFonts w:ascii="楷体" w:eastAsia="楷体" w:hAnsi="楷体" w:hint="eastAsia"/>
          <w:color w:val="000000" w:themeColor="text1"/>
          <w:sz w:val="24"/>
          <w:szCs w:val="24"/>
        </w:rPr>
        <w:t>空间走阔，</w:t>
      </w:r>
      <w:proofErr w:type="spellStart"/>
      <w:r w:rsidRPr="00BA696B">
        <w:rPr>
          <w:rFonts w:ascii="楷体" w:eastAsia="楷体" w:hAnsi="楷体" w:hint="eastAsia"/>
          <w:color w:val="000000" w:themeColor="text1"/>
          <w:sz w:val="24"/>
          <w:szCs w:val="24"/>
        </w:rPr>
        <w:t>Nyrstar</w:t>
      </w:r>
      <w:proofErr w:type="spellEnd"/>
      <w:r w:rsidRPr="00BA696B">
        <w:rPr>
          <w:rFonts w:ascii="楷体" w:eastAsia="楷体" w:hAnsi="楷体" w:hint="eastAsia"/>
          <w:color w:val="000000" w:themeColor="text1"/>
          <w:sz w:val="24"/>
          <w:szCs w:val="24"/>
        </w:rPr>
        <w:t>旗下位于法国的</w:t>
      </w:r>
      <w:proofErr w:type="spellStart"/>
      <w:r w:rsidRPr="00BA696B">
        <w:rPr>
          <w:rFonts w:ascii="楷体" w:eastAsia="楷体" w:hAnsi="楷体" w:hint="eastAsia"/>
          <w:color w:val="000000" w:themeColor="text1"/>
          <w:sz w:val="24"/>
          <w:szCs w:val="24"/>
        </w:rPr>
        <w:t>Auby</w:t>
      </w:r>
      <w:proofErr w:type="spellEnd"/>
      <w:r w:rsidRPr="00BA696B">
        <w:rPr>
          <w:rFonts w:ascii="楷体" w:eastAsia="楷体" w:hAnsi="楷体" w:hint="eastAsia"/>
          <w:color w:val="000000" w:themeColor="text1"/>
          <w:sz w:val="24"/>
          <w:szCs w:val="24"/>
        </w:rPr>
        <w:t>冶炼厂计划3月复产，LME锌价低位反弹上行。国内</w:t>
      </w:r>
      <w:proofErr w:type="gramStart"/>
      <w:r w:rsidRPr="00BA696B">
        <w:rPr>
          <w:rFonts w:ascii="楷体" w:eastAsia="楷体" w:hAnsi="楷体" w:hint="eastAsia"/>
          <w:color w:val="000000" w:themeColor="text1"/>
          <w:sz w:val="24"/>
          <w:szCs w:val="24"/>
        </w:rPr>
        <w:t>锌</w:t>
      </w:r>
      <w:proofErr w:type="gramEnd"/>
      <w:r w:rsidRPr="00BA696B">
        <w:rPr>
          <w:rFonts w:ascii="楷体" w:eastAsia="楷体" w:hAnsi="楷体" w:hint="eastAsia"/>
          <w:color w:val="000000" w:themeColor="text1"/>
          <w:sz w:val="24"/>
          <w:szCs w:val="24"/>
        </w:rPr>
        <w:t>冶炼厂冶炼利润处于历史偏高位置，</w:t>
      </w:r>
      <w:proofErr w:type="gramStart"/>
      <w:r w:rsidRPr="00BA696B">
        <w:rPr>
          <w:rFonts w:ascii="楷体" w:eastAsia="楷体" w:hAnsi="楷体" w:hint="eastAsia"/>
          <w:color w:val="000000" w:themeColor="text1"/>
          <w:sz w:val="24"/>
          <w:szCs w:val="24"/>
        </w:rPr>
        <w:t>矿端供应</w:t>
      </w:r>
      <w:proofErr w:type="gramEnd"/>
      <w:r w:rsidRPr="00BA696B">
        <w:rPr>
          <w:rFonts w:ascii="楷体" w:eastAsia="楷体" w:hAnsi="楷体" w:hint="eastAsia"/>
          <w:color w:val="000000" w:themeColor="text1"/>
          <w:sz w:val="24"/>
          <w:szCs w:val="24"/>
        </w:rPr>
        <w:t>充足，在高利润刺激下预计后续</w:t>
      </w:r>
      <w:proofErr w:type="gramStart"/>
      <w:r w:rsidRPr="00BA696B">
        <w:rPr>
          <w:rFonts w:ascii="楷体" w:eastAsia="楷体" w:hAnsi="楷体" w:hint="eastAsia"/>
          <w:color w:val="000000" w:themeColor="text1"/>
          <w:sz w:val="24"/>
          <w:szCs w:val="24"/>
        </w:rPr>
        <w:t>锌</w:t>
      </w:r>
      <w:proofErr w:type="gramEnd"/>
      <w:r w:rsidRPr="00BA696B">
        <w:rPr>
          <w:rFonts w:ascii="楷体" w:eastAsia="楷体" w:hAnsi="楷体" w:hint="eastAsia"/>
          <w:color w:val="000000" w:themeColor="text1"/>
          <w:sz w:val="24"/>
          <w:szCs w:val="24"/>
        </w:rPr>
        <w:t>供应仍保持上升态势，海内外库存仍处低位，节后下游企业逐步复产复工，需求表现偏乐观但仍</w:t>
      </w:r>
      <w:proofErr w:type="gramStart"/>
      <w:r w:rsidRPr="00BA696B">
        <w:rPr>
          <w:rFonts w:ascii="楷体" w:eastAsia="楷体" w:hAnsi="楷体" w:hint="eastAsia"/>
          <w:color w:val="000000" w:themeColor="text1"/>
          <w:sz w:val="24"/>
          <w:szCs w:val="24"/>
        </w:rPr>
        <w:t>待现实</w:t>
      </w:r>
      <w:proofErr w:type="gramEnd"/>
      <w:r w:rsidRPr="00BA696B">
        <w:rPr>
          <w:rFonts w:ascii="楷体" w:eastAsia="楷体" w:hAnsi="楷体" w:hint="eastAsia"/>
          <w:color w:val="000000" w:themeColor="text1"/>
          <w:sz w:val="24"/>
          <w:szCs w:val="24"/>
        </w:rPr>
        <w:t>证伪，整体价格维持宽幅震荡，建议遵循高抛低吸思路</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27866406"/>
      <w:r>
        <w:rPr>
          <w:rFonts w:ascii="楷体" w:eastAsia="楷体" w:hAnsi="楷体" w:hint="eastAsia"/>
          <w:b/>
          <w:color w:val="000000" w:themeColor="text1"/>
          <w:sz w:val="24"/>
          <w:szCs w:val="24"/>
        </w:rPr>
        <w:t>镍：高位震荡，逢高布局空单</w:t>
      </w:r>
      <w:bookmarkEnd w:id="29"/>
    </w:p>
    <w:p w:rsidR="003F56A5" w:rsidRDefault="00CC3FFA">
      <w:pPr>
        <w:ind w:leftChars="300" w:left="630"/>
        <w:rPr>
          <w:rFonts w:ascii="楷体" w:eastAsia="楷体" w:hAnsi="楷体"/>
          <w:color w:val="000000" w:themeColor="text1"/>
          <w:sz w:val="24"/>
          <w:szCs w:val="24"/>
        </w:rPr>
      </w:pPr>
      <w:r>
        <w:rPr>
          <w:rFonts w:ascii="楷体" w:eastAsia="楷体" w:hAnsi="楷体" w:hint="eastAsia"/>
          <w:color w:val="000000" w:themeColor="text1"/>
          <w:sz w:val="24"/>
          <w:szCs w:val="24"/>
        </w:rPr>
        <w:t>短暂的消息刺激后，镍价回归高位震荡状态，当前交割品库存依旧低位下，价格难有趋势性下跌行情，但在供应增加预期及需求疲弱的情况下，向上驱动亦有限，高波动局面或将延续，但基本面支撑在边际转弱，倾向于逢高布局空单。</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27866407"/>
      <w:r>
        <w:rPr>
          <w:rFonts w:ascii="楷体" w:eastAsia="楷体" w:hAnsi="楷体" w:hint="eastAsia"/>
          <w:b/>
          <w:color w:val="000000" w:themeColor="text1"/>
          <w:sz w:val="24"/>
          <w:szCs w:val="24"/>
        </w:rPr>
        <w:t>不锈钢：短期震荡运行，等待消费回归</w:t>
      </w:r>
      <w:bookmarkEnd w:id="30"/>
    </w:p>
    <w:p w:rsidR="003F56A5" w:rsidRDefault="00CC3FFA">
      <w:pPr>
        <w:ind w:leftChars="300" w:left="630"/>
        <w:rPr>
          <w:rFonts w:ascii="楷体" w:eastAsia="楷体" w:hAnsi="楷体"/>
          <w:color w:val="000000" w:themeColor="text1"/>
          <w:sz w:val="24"/>
          <w:szCs w:val="24"/>
        </w:rPr>
      </w:pPr>
      <w:r>
        <w:rPr>
          <w:rFonts w:ascii="楷体" w:eastAsia="楷体" w:hAnsi="楷体" w:hint="eastAsia"/>
          <w:color w:val="000000" w:themeColor="text1"/>
          <w:sz w:val="24"/>
          <w:szCs w:val="24"/>
        </w:rPr>
        <w:t>目前下游企业处于复工初期状态，需求尚未完全释放，高库存压力仍需要时间去缓解，不锈钢价格承压运行。近期原料价格坚挺，成本高位下对价格形成一定支撑。预计价格震荡运行，等待消费回归。操作上，逢低试多，关注库存及成本变化。</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1" w:name="_Toc127866408"/>
      <w:r>
        <w:rPr>
          <w:rFonts w:ascii="楷体" w:eastAsia="楷体" w:hAnsi="楷体" w:hint="eastAsia"/>
          <w:b/>
          <w:color w:val="000000" w:themeColor="text1"/>
          <w:sz w:val="24"/>
          <w:szCs w:val="24"/>
        </w:rPr>
        <w:t>工业硅：</w:t>
      </w:r>
      <w:r w:rsidR="00BA696B" w:rsidRPr="00BA696B">
        <w:rPr>
          <w:rFonts w:ascii="楷体" w:eastAsia="楷体" w:hAnsi="楷体" w:hint="eastAsia"/>
          <w:b/>
          <w:sz w:val="24"/>
          <w:szCs w:val="24"/>
        </w:rPr>
        <w:t>现货市场企稳运行，盘面呈现反弹</w:t>
      </w:r>
      <w:bookmarkEnd w:id="31"/>
    </w:p>
    <w:p w:rsidR="003F56A5" w:rsidRDefault="00BA696B">
      <w:pPr>
        <w:ind w:leftChars="300" w:left="630"/>
        <w:rPr>
          <w:rFonts w:ascii="楷体" w:eastAsia="楷体" w:hAnsi="楷体"/>
          <w:sz w:val="24"/>
          <w:szCs w:val="24"/>
        </w:rPr>
      </w:pPr>
      <w:r w:rsidRPr="00BA696B">
        <w:rPr>
          <w:rFonts w:ascii="楷体" w:eastAsia="楷体" w:hAnsi="楷体" w:hint="eastAsia"/>
          <w:sz w:val="24"/>
          <w:szCs w:val="24"/>
        </w:rPr>
        <w:t>2月20日，Si2308主力合约出现反弹走势，收涨17375元/吨，较上一收盘价涨跌幅＋0.55%。当前西南地区枯水期处于开工相对低位，</w:t>
      </w:r>
      <w:proofErr w:type="gramStart"/>
      <w:r w:rsidRPr="00BA696B">
        <w:rPr>
          <w:rFonts w:ascii="楷体" w:eastAsia="楷体" w:hAnsi="楷体" w:hint="eastAsia"/>
          <w:sz w:val="24"/>
          <w:szCs w:val="24"/>
        </w:rPr>
        <w:t>据硅业分会</w:t>
      </w:r>
      <w:proofErr w:type="gramEnd"/>
      <w:r w:rsidRPr="00BA696B">
        <w:rPr>
          <w:rFonts w:ascii="楷体" w:eastAsia="楷体" w:hAnsi="楷体" w:hint="eastAsia"/>
          <w:sz w:val="24"/>
          <w:szCs w:val="24"/>
        </w:rPr>
        <w:t>调研了解，后续3月云南怒江地区硅厂计划停炉检修8台矿热炉，而节后下游企业复工复产后，需求逐步恢复，短期整体供应偏紧，预计盘面继续大幅下跌空间有限，前期空单可逢低逐步止盈离场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2" w:name="化工"/>
      <w:r>
        <w:rPr>
          <w:rFonts w:ascii="Times New Roman" w:eastAsia="楷体" w:hAnsi="Times New Roman" w:hint="eastAsia"/>
          <w:b/>
          <w:color w:val="823C0B"/>
          <w:sz w:val="30"/>
          <w:szCs w:val="30"/>
        </w:rPr>
        <w:t xml:space="preserve"> </w:t>
      </w:r>
      <w:bookmarkStart w:id="33" w:name="_Toc12786640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2"/>
      <w:bookmarkEnd w:id="33"/>
    </w:p>
    <w:p w:rsidR="003F56A5" w:rsidRDefault="00CC3FFA">
      <w:pPr>
        <w:ind w:firstLineChars="200" w:firstLine="482"/>
        <w:outlineLvl w:val="1"/>
        <w:rPr>
          <w:rFonts w:ascii="Times New Roman" w:eastAsia="楷体" w:hAnsi="Times New Roman"/>
          <w:b/>
          <w:color w:val="000000" w:themeColor="text1"/>
          <w:sz w:val="24"/>
          <w:szCs w:val="24"/>
        </w:rPr>
      </w:pPr>
      <w:bookmarkStart w:id="34" w:name="_Toc127866410"/>
      <w:r>
        <w:rPr>
          <w:rFonts w:ascii="Times New Roman" w:eastAsia="楷体" w:hAnsi="Times New Roman" w:hint="eastAsia"/>
          <w:b/>
          <w:color w:val="000000" w:themeColor="text1"/>
          <w:sz w:val="24"/>
          <w:szCs w:val="24"/>
        </w:rPr>
        <w:lastRenderedPageBreak/>
        <w:t>天然橡胶</w:t>
      </w:r>
      <w:r>
        <w:rPr>
          <w:rFonts w:ascii="Times New Roman" w:eastAsia="楷体" w:hAnsi="Times New Roman" w:hint="eastAsia"/>
          <w:b/>
          <w:color w:val="000000" w:themeColor="text1"/>
          <w:sz w:val="24"/>
          <w:szCs w:val="24"/>
        </w:rPr>
        <w:t xml:space="preserve">: </w:t>
      </w:r>
      <w:r w:rsidR="00BA696B" w:rsidRPr="00BA696B">
        <w:rPr>
          <w:rFonts w:ascii="Times New Roman" w:eastAsia="楷体" w:hAnsi="Times New Roman" w:hint="eastAsia"/>
          <w:b/>
          <w:color w:val="000000" w:themeColor="text1"/>
          <w:sz w:val="24"/>
          <w:szCs w:val="24"/>
        </w:rPr>
        <w:t>RU</w:t>
      </w:r>
      <w:r w:rsidR="00BA696B" w:rsidRPr="00BA696B">
        <w:rPr>
          <w:rFonts w:ascii="Times New Roman" w:eastAsia="楷体" w:hAnsi="Times New Roman" w:hint="eastAsia"/>
          <w:b/>
          <w:color w:val="000000" w:themeColor="text1"/>
          <w:sz w:val="24"/>
          <w:szCs w:val="24"/>
        </w:rPr>
        <w:t>有效需求仍未恢复</w:t>
      </w:r>
      <w:r w:rsidR="00BA696B" w:rsidRPr="00BA696B">
        <w:rPr>
          <w:rFonts w:ascii="Times New Roman" w:eastAsia="楷体" w:hAnsi="Times New Roman" w:hint="eastAsia"/>
          <w:b/>
          <w:color w:val="000000" w:themeColor="text1"/>
          <w:sz w:val="24"/>
          <w:szCs w:val="24"/>
        </w:rPr>
        <w:t xml:space="preserve"> </w:t>
      </w:r>
      <w:r w:rsidR="00BA696B" w:rsidRPr="00BA696B">
        <w:rPr>
          <w:rFonts w:ascii="Times New Roman" w:eastAsia="楷体" w:hAnsi="Times New Roman" w:hint="eastAsia"/>
          <w:b/>
          <w:color w:val="000000" w:themeColor="text1"/>
          <w:sz w:val="24"/>
          <w:szCs w:val="24"/>
        </w:rPr>
        <w:t>短期上行驱动力不足</w:t>
      </w:r>
      <w:bookmarkEnd w:id="34"/>
    </w:p>
    <w:p w:rsidR="003F56A5" w:rsidRDefault="00BA696B">
      <w:pPr>
        <w:ind w:leftChars="300" w:left="630"/>
        <w:rPr>
          <w:rFonts w:ascii="楷体" w:eastAsia="楷体" w:hAnsi="楷体"/>
          <w:sz w:val="24"/>
          <w:szCs w:val="24"/>
        </w:rPr>
      </w:pPr>
      <w:r w:rsidRPr="00BA696B">
        <w:rPr>
          <w:rFonts w:ascii="楷体" w:eastAsia="楷体" w:hAnsi="楷体" w:hint="eastAsia"/>
          <w:sz w:val="24"/>
          <w:szCs w:val="24"/>
        </w:rPr>
        <w:t>点评：昨日RU窄幅反弹。周末公布的</w:t>
      </w:r>
      <w:proofErr w:type="gramStart"/>
      <w:r w:rsidRPr="00BA696B">
        <w:rPr>
          <w:rFonts w:ascii="楷体" w:eastAsia="楷体" w:hAnsi="楷体" w:hint="eastAsia"/>
          <w:sz w:val="24"/>
          <w:szCs w:val="24"/>
        </w:rPr>
        <w:t>1月重卡销量</w:t>
      </w:r>
      <w:proofErr w:type="gramEnd"/>
      <w:r w:rsidRPr="00BA696B">
        <w:rPr>
          <w:rFonts w:ascii="楷体" w:eastAsia="楷体" w:hAnsi="楷体" w:hint="eastAsia"/>
          <w:sz w:val="24"/>
          <w:szCs w:val="24"/>
        </w:rPr>
        <w:t>显示国内货运以及基建端对其提振极为有限，同时1月汽车（乘用车为主）产销数据大幅下滑叠加近期青岛库存</w:t>
      </w:r>
      <w:proofErr w:type="gramStart"/>
      <w:r w:rsidRPr="00BA696B">
        <w:rPr>
          <w:rFonts w:ascii="楷体" w:eastAsia="楷体" w:hAnsi="楷体" w:hint="eastAsia"/>
          <w:sz w:val="24"/>
          <w:szCs w:val="24"/>
        </w:rPr>
        <w:t>持续累库印证</w:t>
      </w:r>
      <w:proofErr w:type="gramEnd"/>
      <w:r w:rsidRPr="00BA696B">
        <w:rPr>
          <w:rFonts w:ascii="楷体" w:eastAsia="楷体" w:hAnsi="楷体" w:hint="eastAsia"/>
          <w:sz w:val="24"/>
          <w:szCs w:val="24"/>
        </w:rPr>
        <w:t>橡胶下游有效需求复苏缓慢，</w:t>
      </w:r>
      <w:proofErr w:type="gramStart"/>
      <w:r w:rsidRPr="00BA696B">
        <w:rPr>
          <w:rFonts w:ascii="楷体" w:eastAsia="楷体" w:hAnsi="楷体" w:hint="eastAsia"/>
          <w:sz w:val="24"/>
          <w:szCs w:val="24"/>
        </w:rPr>
        <w:t>对胶价带来显著</w:t>
      </w:r>
      <w:proofErr w:type="gramEnd"/>
      <w:r w:rsidRPr="00BA696B">
        <w:rPr>
          <w:rFonts w:ascii="楷体" w:eastAsia="楷体" w:hAnsi="楷体" w:hint="eastAsia"/>
          <w:sz w:val="24"/>
          <w:szCs w:val="24"/>
        </w:rPr>
        <w:t>压力。与此同时市场前期对于交割品流动性问题的交易结束，造成投资者信心不足。唯有待市场逐步复苏，以及下游集中补货期到来之时，橡胶才有上涨动力。当前全球天然橡胶主产区向季节性低产季过渡，产区供应压力减弱，泰国宋卡胶水及</w:t>
      </w:r>
      <w:proofErr w:type="gramStart"/>
      <w:r w:rsidRPr="00BA696B">
        <w:rPr>
          <w:rFonts w:ascii="楷体" w:eastAsia="楷体" w:hAnsi="楷体" w:hint="eastAsia"/>
          <w:sz w:val="24"/>
          <w:szCs w:val="24"/>
        </w:rPr>
        <w:t>烟片价格</w:t>
      </w:r>
      <w:proofErr w:type="gramEnd"/>
      <w:r w:rsidRPr="00BA696B">
        <w:rPr>
          <w:rFonts w:ascii="楷体" w:eastAsia="楷体" w:hAnsi="楷体" w:hint="eastAsia"/>
          <w:sz w:val="24"/>
          <w:szCs w:val="24"/>
        </w:rPr>
        <w:t>坚挺，因此从原料</w:t>
      </w:r>
      <w:proofErr w:type="gramStart"/>
      <w:r w:rsidRPr="00BA696B">
        <w:rPr>
          <w:rFonts w:ascii="楷体" w:eastAsia="楷体" w:hAnsi="楷体" w:hint="eastAsia"/>
          <w:sz w:val="24"/>
          <w:szCs w:val="24"/>
        </w:rPr>
        <w:t>端来看</w:t>
      </w:r>
      <w:proofErr w:type="gramEnd"/>
      <w:r w:rsidRPr="00BA696B">
        <w:rPr>
          <w:rFonts w:ascii="楷体" w:eastAsia="楷体" w:hAnsi="楷体" w:hint="eastAsia"/>
          <w:sz w:val="24"/>
          <w:szCs w:val="24"/>
        </w:rPr>
        <w:t>橡胶是偏强的品种。但一季度恰逢终端车市传统淡季叠加多地新能源补贴退坡，导致RU终端需求实质改善有限。然而河南、上海、浙江等地发布了政策支持，叠加前期疫情抑制的终端消费需求还在持续释放中。结合以上因素，投资者不宜过度悲观，预计一季度汽车市场将符合淡季的特征，但仍对橡胶有足够支撑。下游轮胎企业前期订单集中走货，叠加企业开工高位运行，对原料库存呈现消耗预期，但各环节传导性有待进一步增强。后续橡胶基本面将聚焦在新能源汽车补贴退坡结束后汽车需求会否出现显著的需求下滑，以及基建和地产端对商用车的提振效果。预计短期RU在成本支撑与库存高企对峙下仍有一定走弱预期，</w:t>
      </w:r>
      <w:proofErr w:type="gramStart"/>
      <w:r w:rsidRPr="00BA696B">
        <w:rPr>
          <w:rFonts w:ascii="楷体" w:eastAsia="楷体" w:hAnsi="楷体" w:hint="eastAsia"/>
          <w:sz w:val="24"/>
          <w:szCs w:val="24"/>
        </w:rPr>
        <w:t>但天胶在</w:t>
      </w:r>
      <w:proofErr w:type="gramEnd"/>
      <w:r w:rsidRPr="00BA696B">
        <w:rPr>
          <w:rFonts w:ascii="楷体" w:eastAsia="楷体" w:hAnsi="楷体" w:hint="eastAsia"/>
          <w:sz w:val="24"/>
          <w:szCs w:val="24"/>
        </w:rPr>
        <w:t>成本支撑下底部坚实，安全边际较高，下行空间有限。建议投资者谨慎观望为主。12500为支撑位，但</w:t>
      </w:r>
      <w:proofErr w:type="gramStart"/>
      <w:r w:rsidRPr="00BA696B">
        <w:rPr>
          <w:rFonts w:ascii="楷体" w:eastAsia="楷体" w:hAnsi="楷体" w:hint="eastAsia"/>
          <w:sz w:val="24"/>
          <w:szCs w:val="24"/>
        </w:rPr>
        <w:t>半年位</w:t>
      </w:r>
      <w:proofErr w:type="gramEnd"/>
      <w:r w:rsidRPr="00BA696B">
        <w:rPr>
          <w:rFonts w:ascii="楷体" w:eastAsia="楷体" w:hAnsi="楷体" w:hint="eastAsia"/>
          <w:sz w:val="24"/>
          <w:szCs w:val="24"/>
        </w:rPr>
        <w:t>12750较难突破，预计底部震荡为主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5" w:name="_Toc127866411"/>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A696B" w:rsidRPr="00BA696B">
        <w:rPr>
          <w:rFonts w:ascii="楷体" w:eastAsia="楷体" w:hAnsi="楷体" w:hint="eastAsia"/>
          <w:b/>
          <w:color w:val="000000" w:themeColor="text1"/>
          <w:sz w:val="24"/>
          <w:szCs w:val="24"/>
        </w:rPr>
        <w:t>终端有所改善 维持低多思路</w:t>
      </w:r>
      <w:bookmarkEnd w:id="35"/>
      <w:r>
        <w:rPr>
          <w:rFonts w:ascii="楷体" w:eastAsia="楷体" w:hAnsi="楷体" w:hint="eastAsia"/>
          <w:b/>
          <w:color w:val="000000" w:themeColor="text1"/>
          <w:sz w:val="24"/>
          <w:szCs w:val="24"/>
        </w:rPr>
        <w:t xml:space="preserve"> </w:t>
      </w:r>
    </w:p>
    <w:p w:rsidR="003F56A5" w:rsidRDefault="00BA696B">
      <w:pPr>
        <w:ind w:leftChars="300" w:left="630"/>
        <w:rPr>
          <w:rFonts w:ascii="楷体" w:eastAsia="楷体" w:hAnsi="楷体"/>
          <w:color w:val="000000" w:themeColor="text1"/>
          <w:sz w:val="24"/>
          <w:szCs w:val="24"/>
        </w:rPr>
      </w:pPr>
      <w:r w:rsidRPr="00BA696B">
        <w:rPr>
          <w:rFonts w:ascii="楷体" w:eastAsia="楷体" w:hAnsi="楷体" w:hint="eastAsia"/>
          <w:color w:val="000000" w:themeColor="text1"/>
          <w:sz w:val="24"/>
          <w:szCs w:val="24"/>
        </w:rPr>
        <w:t>供给方面，周内装置负荷波动不大，个别装置负荷小幅下降，</w:t>
      </w:r>
      <w:proofErr w:type="gramStart"/>
      <w:r w:rsidRPr="00BA696B">
        <w:rPr>
          <w:rFonts w:ascii="楷体" w:eastAsia="楷体" w:hAnsi="楷体" w:hint="eastAsia"/>
          <w:color w:val="000000" w:themeColor="text1"/>
          <w:sz w:val="24"/>
          <w:szCs w:val="24"/>
        </w:rPr>
        <w:t>东营威联化学</w:t>
      </w:r>
      <w:proofErr w:type="gramEnd"/>
      <w:r w:rsidRPr="00BA696B">
        <w:rPr>
          <w:rFonts w:ascii="楷体" w:eastAsia="楷体" w:hAnsi="楷体" w:hint="eastAsia"/>
          <w:color w:val="000000" w:themeColor="text1"/>
          <w:sz w:val="24"/>
          <w:szCs w:val="24"/>
        </w:rPr>
        <w:t>另一条线投产生产，至上周四PTA负荷调整至75.7%附近，加工费方面已经压缩至150-200元/吨，关注PTA装置后续</w:t>
      </w:r>
      <w:proofErr w:type="gramStart"/>
      <w:r w:rsidRPr="00BA696B">
        <w:rPr>
          <w:rFonts w:ascii="楷体" w:eastAsia="楷体" w:hAnsi="楷体" w:hint="eastAsia"/>
          <w:color w:val="000000" w:themeColor="text1"/>
          <w:sz w:val="24"/>
          <w:szCs w:val="24"/>
        </w:rPr>
        <w:t>检修降负计划</w:t>
      </w:r>
      <w:proofErr w:type="gramEnd"/>
      <w:r w:rsidRPr="00BA696B">
        <w:rPr>
          <w:rFonts w:ascii="楷体" w:eastAsia="楷体" w:hAnsi="楷体" w:hint="eastAsia"/>
          <w:color w:val="000000" w:themeColor="text1"/>
          <w:sz w:val="24"/>
          <w:szCs w:val="24"/>
        </w:rPr>
        <w:t>。需求方面，聚酯负荷开工大幅提速，上周继续有聚酯检修装置开启，前期开启的装置产出也在提升中。目前仍有几套装置在升温重启中，聚酯负荷还有一定提升空间，预计聚酯负荷升至85%以后可能逐步趋稳。上周江浙终端开工率继续提升，织造环节整体打样增加明显。展望后市，随着下游复工复产节奏加快，预估PTA去库节奏将加快。终端需求稳步推进，预估3月后需求将迎来全面恢复。在成本偏强及需求复苏预期的背景下，PTA价格偏强运行，维持低位加多思路，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27866412"/>
      <w:r>
        <w:rPr>
          <w:rFonts w:ascii="楷体" w:eastAsia="楷体" w:hAnsi="楷体" w:hint="eastAsia"/>
          <w:b/>
          <w:color w:val="000000" w:themeColor="text1"/>
          <w:sz w:val="24"/>
          <w:szCs w:val="24"/>
        </w:rPr>
        <w:t>PVC：</w:t>
      </w:r>
      <w:r w:rsidR="00096258" w:rsidRPr="00096258">
        <w:rPr>
          <w:rFonts w:ascii="楷体" w:eastAsia="楷体" w:hAnsi="楷体" w:hint="eastAsia"/>
          <w:b/>
          <w:color w:val="000000" w:themeColor="text1"/>
          <w:sz w:val="24"/>
          <w:szCs w:val="24"/>
        </w:rPr>
        <w:t>前期多单继续持有</w:t>
      </w:r>
      <w:bookmarkEnd w:id="36"/>
    </w:p>
    <w:p w:rsidR="003F56A5" w:rsidRDefault="00096258">
      <w:pPr>
        <w:ind w:leftChars="300" w:left="630"/>
        <w:rPr>
          <w:rFonts w:ascii="楷体" w:eastAsia="楷体" w:hAnsi="楷体"/>
          <w:color w:val="000000" w:themeColor="text1"/>
          <w:sz w:val="24"/>
          <w:szCs w:val="24"/>
        </w:rPr>
      </w:pPr>
      <w:r w:rsidRPr="00096258">
        <w:rPr>
          <w:rFonts w:ascii="楷体" w:eastAsia="楷体" w:hAnsi="楷体" w:hint="eastAsia"/>
          <w:color w:val="000000" w:themeColor="text1"/>
          <w:sz w:val="24"/>
          <w:szCs w:val="24"/>
        </w:rPr>
        <w:t>供需方面，本周PVC整体开工负荷率80.09%，环比提升1.06%，高开工、高库存叠加后市投产预期，PVC整体供应延续，而终端短期改善有限，去库持续性有待观察。PVC走强的主要逻辑一方面是煤炭价格企稳回升，使得期货黑色</w:t>
      </w:r>
      <w:proofErr w:type="gramStart"/>
      <w:r w:rsidRPr="00096258">
        <w:rPr>
          <w:rFonts w:ascii="楷体" w:eastAsia="楷体" w:hAnsi="楷体" w:hint="eastAsia"/>
          <w:color w:val="000000" w:themeColor="text1"/>
          <w:sz w:val="24"/>
          <w:szCs w:val="24"/>
        </w:rPr>
        <w:t>系集体</w:t>
      </w:r>
      <w:proofErr w:type="gramEnd"/>
      <w:r w:rsidRPr="00096258">
        <w:rPr>
          <w:rFonts w:ascii="楷体" w:eastAsia="楷体" w:hAnsi="楷体" w:hint="eastAsia"/>
          <w:color w:val="000000" w:themeColor="text1"/>
          <w:sz w:val="24"/>
          <w:szCs w:val="24"/>
        </w:rPr>
        <w:t>反弹；另一方面，部分市场参与者看好后续地产行业复苏。基于国内宏观、地产等利好政策仍在推出，市场对于未来需求的改善预期较强，强预期带动下，需求短期暂没法证伪支撑PVC 走高。两会前防疫措施的持续优化、房地产业及经济的扶持措施等国内政策端利好仍存，市场对未来需求改善预期较强。宏观面主导需求预期的逻辑将支撑PVC盘面，6200附近多</w:t>
      </w:r>
      <w:proofErr w:type="gramStart"/>
      <w:r w:rsidRPr="00096258">
        <w:rPr>
          <w:rFonts w:ascii="楷体" w:eastAsia="楷体" w:hAnsi="楷体" w:hint="eastAsia"/>
          <w:color w:val="000000" w:themeColor="text1"/>
          <w:sz w:val="24"/>
          <w:szCs w:val="24"/>
        </w:rPr>
        <w:t>单建议</w:t>
      </w:r>
      <w:proofErr w:type="gramEnd"/>
      <w:r w:rsidRPr="00096258">
        <w:rPr>
          <w:rFonts w:ascii="楷体" w:eastAsia="楷体" w:hAnsi="楷体" w:hint="eastAsia"/>
          <w:color w:val="000000" w:themeColor="text1"/>
          <w:sz w:val="24"/>
          <w:szCs w:val="24"/>
        </w:rPr>
        <w:t>继续持有。仅供参考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27866413"/>
      <w:r>
        <w:rPr>
          <w:rFonts w:ascii="楷体" w:eastAsia="楷体" w:hAnsi="楷体" w:hint="eastAsia"/>
          <w:b/>
          <w:color w:val="000000" w:themeColor="text1"/>
          <w:sz w:val="24"/>
          <w:szCs w:val="24"/>
        </w:rPr>
        <w:t>聚烯烃：</w:t>
      </w:r>
      <w:r w:rsidR="007952E9" w:rsidRPr="007952E9">
        <w:rPr>
          <w:rFonts w:ascii="楷体" w:eastAsia="楷体" w:hAnsi="楷体" w:hint="eastAsia"/>
          <w:b/>
          <w:color w:val="000000" w:themeColor="text1"/>
          <w:sz w:val="24"/>
          <w:szCs w:val="24"/>
        </w:rPr>
        <w:t>需求支撑小幅好转，聚烯烃或</w:t>
      </w:r>
      <w:proofErr w:type="gramStart"/>
      <w:r w:rsidR="007952E9" w:rsidRPr="007952E9">
        <w:rPr>
          <w:rFonts w:ascii="楷体" w:eastAsia="楷体" w:hAnsi="楷体" w:hint="eastAsia"/>
          <w:b/>
          <w:color w:val="000000" w:themeColor="text1"/>
          <w:sz w:val="24"/>
          <w:szCs w:val="24"/>
        </w:rPr>
        <w:t>窄幅走</w:t>
      </w:r>
      <w:proofErr w:type="gramEnd"/>
      <w:r w:rsidR="007952E9" w:rsidRPr="007952E9">
        <w:rPr>
          <w:rFonts w:ascii="楷体" w:eastAsia="楷体" w:hAnsi="楷体" w:hint="eastAsia"/>
          <w:b/>
          <w:color w:val="000000" w:themeColor="text1"/>
          <w:sz w:val="24"/>
          <w:szCs w:val="24"/>
        </w:rPr>
        <w:t>强为主</w:t>
      </w:r>
      <w:bookmarkEnd w:id="37"/>
    </w:p>
    <w:p w:rsidR="003F56A5" w:rsidRDefault="007952E9">
      <w:pPr>
        <w:ind w:leftChars="300" w:left="630"/>
        <w:rPr>
          <w:rFonts w:ascii="楷体" w:eastAsia="楷体" w:hAnsi="楷体"/>
          <w:bCs/>
          <w:sz w:val="24"/>
          <w:szCs w:val="24"/>
        </w:rPr>
      </w:pPr>
      <w:r w:rsidRPr="007952E9">
        <w:rPr>
          <w:rFonts w:ascii="楷体" w:eastAsia="楷体" w:hAnsi="楷体" w:hint="eastAsia"/>
          <w:color w:val="000000" w:themeColor="text1"/>
          <w:sz w:val="24"/>
          <w:szCs w:val="24"/>
        </w:rPr>
        <w:lastRenderedPageBreak/>
        <w:t>昨日聚烯烃窄幅回暖。据最新数据显示，上周五国内PE库存环比2月3日下降1.19%，其中样本主要生产环节PE库存环比下滑1.83%，PE样本港口库存环比增加1.85%，样本贸易企业库存环比下降4.27%。上周五</w:t>
      </w:r>
      <w:proofErr w:type="gramStart"/>
      <w:r w:rsidRPr="007952E9">
        <w:rPr>
          <w:rFonts w:ascii="楷体" w:eastAsia="楷体" w:hAnsi="楷体" w:hint="eastAsia"/>
          <w:color w:val="000000" w:themeColor="text1"/>
          <w:sz w:val="24"/>
          <w:szCs w:val="24"/>
        </w:rPr>
        <w:t>国内国内</w:t>
      </w:r>
      <w:proofErr w:type="gramEnd"/>
      <w:r w:rsidRPr="007952E9">
        <w:rPr>
          <w:rFonts w:ascii="楷体" w:eastAsia="楷体" w:hAnsi="楷体" w:hint="eastAsia"/>
          <w:color w:val="000000" w:themeColor="text1"/>
          <w:sz w:val="24"/>
          <w:szCs w:val="24"/>
        </w:rPr>
        <w:t>PP库存环比2月3日下降0.51%。其中主要生产环节PP库存、港口库存下降，贸易环节库存上升。成本端方面，对中国石油需求增长的预期提</w:t>
      </w:r>
      <w:proofErr w:type="gramStart"/>
      <w:r w:rsidRPr="007952E9">
        <w:rPr>
          <w:rFonts w:ascii="楷体" w:eastAsia="楷体" w:hAnsi="楷体" w:hint="eastAsia"/>
          <w:color w:val="000000" w:themeColor="text1"/>
          <w:sz w:val="24"/>
          <w:szCs w:val="24"/>
        </w:rPr>
        <w:t>振石油</w:t>
      </w:r>
      <w:proofErr w:type="gramEnd"/>
      <w:r w:rsidRPr="007952E9">
        <w:rPr>
          <w:rFonts w:ascii="楷体" w:eastAsia="楷体" w:hAnsi="楷体" w:hint="eastAsia"/>
          <w:color w:val="000000" w:themeColor="text1"/>
          <w:sz w:val="24"/>
          <w:szCs w:val="24"/>
        </w:rPr>
        <w:t>市场气氛， 国际油价盘中波动后五个交易日以来首次上涨，</w:t>
      </w:r>
      <w:proofErr w:type="gramStart"/>
      <w:r w:rsidRPr="007952E9">
        <w:rPr>
          <w:rFonts w:ascii="楷体" w:eastAsia="楷体" w:hAnsi="楷体" w:hint="eastAsia"/>
          <w:color w:val="000000" w:themeColor="text1"/>
          <w:sz w:val="24"/>
          <w:szCs w:val="24"/>
        </w:rPr>
        <w:t>目前油</w:t>
      </w:r>
      <w:proofErr w:type="gramEnd"/>
      <w:r w:rsidRPr="007952E9">
        <w:rPr>
          <w:rFonts w:ascii="楷体" w:eastAsia="楷体" w:hAnsi="楷体" w:hint="eastAsia"/>
          <w:color w:val="000000" w:themeColor="text1"/>
          <w:sz w:val="24"/>
          <w:szCs w:val="24"/>
        </w:rPr>
        <w:t>制PE利润大约为-428.12元/吨，油制PP利润大约为-1592.17元/吨，相较早前出现一定程度回落；需求方面，PE下游方面，农膜需求继续跟进，行业开工或将继续提升，地膜逐步迈向旺季。PP方面，BOPP整体成交一般，下游尚未完全归市，市场成交欠佳，整体量较上一交易日减少，BOPP企业未交付订单多数在7-15天，部分至3月上旬。综合来看，PE检修装置有所减少，产量方面预计小幅增加，生产企业库存压力仍是较大。需求方面，节后下游企业开工情况整体上升，市场订单回暖为主。预计今日PE窄幅波动为主。PP下游需求逐步复苏，然库存高位制约工厂接货意愿，近期装置检修和临时性停车增多，</w:t>
      </w:r>
      <w:proofErr w:type="gramStart"/>
      <w:r w:rsidRPr="007952E9">
        <w:rPr>
          <w:rFonts w:ascii="楷体" w:eastAsia="楷体" w:hAnsi="楷体" w:hint="eastAsia"/>
          <w:color w:val="000000" w:themeColor="text1"/>
          <w:sz w:val="24"/>
          <w:szCs w:val="24"/>
        </w:rPr>
        <w:t>供应面存</w:t>
      </w:r>
      <w:proofErr w:type="gramEnd"/>
      <w:r w:rsidRPr="007952E9">
        <w:rPr>
          <w:rFonts w:ascii="楷体" w:eastAsia="楷体" w:hAnsi="楷体" w:hint="eastAsia"/>
          <w:color w:val="000000" w:themeColor="text1"/>
          <w:sz w:val="24"/>
          <w:szCs w:val="24"/>
        </w:rPr>
        <w:t>利好，预计PP今日市场偏强整理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27866414"/>
      <w:r>
        <w:rPr>
          <w:rFonts w:ascii="楷体" w:eastAsia="楷体" w:hAnsi="楷体" w:hint="eastAsia"/>
          <w:b/>
          <w:color w:val="000000" w:themeColor="text1"/>
          <w:sz w:val="24"/>
          <w:szCs w:val="24"/>
        </w:rPr>
        <w:t>MEG：</w:t>
      </w:r>
      <w:r w:rsidR="00BA696B" w:rsidRPr="00BA696B">
        <w:rPr>
          <w:rFonts w:ascii="楷体" w:eastAsia="楷体" w:hAnsi="楷体" w:hint="eastAsia"/>
          <w:b/>
          <w:color w:val="000000" w:themeColor="text1"/>
          <w:sz w:val="24"/>
          <w:szCs w:val="24"/>
        </w:rPr>
        <w:t>检修增多及终端改善 驱动乙二醇上行</w:t>
      </w:r>
      <w:bookmarkEnd w:id="38"/>
    </w:p>
    <w:p w:rsidR="003F56A5" w:rsidRDefault="00BA696B">
      <w:pPr>
        <w:ind w:leftChars="300" w:left="630"/>
        <w:rPr>
          <w:rFonts w:ascii="楷体" w:eastAsia="楷体" w:hAnsi="楷体"/>
          <w:bCs/>
          <w:sz w:val="24"/>
          <w:szCs w:val="24"/>
        </w:rPr>
      </w:pPr>
      <w:r w:rsidRPr="00BA696B">
        <w:rPr>
          <w:rFonts w:ascii="楷体" w:eastAsia="楷体" w:hAnsi="楷体" w:hint="eastAsia"/>
          <w:color w:val="000000" w:themeColor="text1"/>
          <w:sz w:val="24"/>
          <w:szCs w:val="24"/>
        </w:rPr>
        <w:t>供需情况，2.13华东主港地区MEG港口库存约104.7万吨附近，环比上期减少4.5万吨。开工情况，多套一体化大装置意外停车，煤化工装置表现稳定。截至2月16日，中国大陆地区乙二醇整体开工负荷在57.76%（-3.71%），其中煤制乙二醇开工负荷在47.43%（-11.61%）。近期内外装置检修增多，海外市场乙二醇的装置及供应情况来看，预计3-4月份乙二醇进口量大幅缩减，初步估算在48-50万吨的水平。 从聚酯需求端来看，上周江浙终端开工率继续提升，江浙加</w:t>
      </w:r>
      <w:proofErr w:type="gramStart"/>
      <w:r w:rsidRPr="00BA696B">
        <w:rPr>
          <w:rFonts w:ascii="楷体" w:eastAsia="楷体" w:hAnsi="楷体" w:hint="eastAsia"/>
          <w:color w:val="000000" w:themeColor="text1"/>
          <w:sz w:val="24"/>
          <w:szCs w:val="24"/>
        </w:rPr>
        <w:t>弹综合</w:t>
      </w:r>
      <w:proofErr w:type="gramEnd"/>
      <w:r w:rsidRPr="00BA696B">
        <w:rPr>
          <w:rFonts w:ascii="楷体" w:eastAsia="楷体" w:hAnsi="楷体" w:hint="eastAsia"/>
          <w:color w:val="000000" w:themeColor="text1"/>
          <w:sz w:val="24"/>
          <w:szCs w:val="24"/>
        </w:rPr>
        <w:t>开工提升至87%(+16%)，江浙织机综合开工提升至62%(+5%），江浙印染综合开工提升至69%（+4%），织造环节整体打样增加明显。综合来看，近期供应端开工率小幅回落，而聚酯复产开工加速。因浙江石化、榆林化学等国内装置部分装置减产降负，同时卫星石化一条线推迟重</w:t>
      </w:r>
      <w:proofErr w:type="gramStart"/>
      <w:r w:rsidRPr="00BA696B">
        <w:rPr>
          <w:rFonts w:ascii="楷体" w:eastAsia="楷体" w:hAnsi="楷体" w:hint="eastAsia"/>
          <w:color w:val="000000" w:themeColor="text1"/>
          <w:sz w:val="24"/>
          <w:szCs w:val="24"/>
        </w:rPr>
        <w:t>启以及</w:t>
      </w:r>
      <w:proofErr w:type="gramEnd"/>
      <w:r w:rsidRPr="00BA696B">
        <w:rPr>
          <w:rFonts w:ascii="楷体" w:eastAsia="楷体" w:hAnsi="楷体" w:hint="eastAsia"/>
          <w:color w:val="000000" w:themeColor="text1"/>
          <w:sz w:val="24"/>
          <w:szCs w:val="24"/>
        </w:rPr>
        <w:t>部分联产装置转产EO，</w:t>
      </w:r>
      <w:proofErr w:type="gramStart"/>
      <w:r w:rsidRPr="00BA696B">
        <w:rPr>
          <w:rFonts w:ascii="楷体" w:eastAsia="楷体" w:hAnsi="楷体" w:hint="eastAsia"/>
          <w:color w:val="000000" w:themeColor="text1"/>
          <w:sz w:val="24"/>
          <w:szCs w:val="24"/>
        </w:rPr>
        <w:t>国产量环比</w:t>
      </w:r>
      <w:proofErr w:type="gramEnd"/>
      <w:r w:rsidRPr="00BA696B">
        <w:rPr>
          <w:rFonts w:ascii="楷体" w:eastAsia="楷体" w:hAnsi="楷体" w:hint="eastAsia"/>
          <w:color w:val="000000" w:themeColor="text1"/>
          <w:sz w:val="24"/>
          <w:szCs w:val="24"/>
        </w:rPr>
        <w:t>压缩以及聚酯需求恢复</w:t>
      </w:r>
      <w:proofErr w:type="gramStart"/>
      <w:r w:rsidRPr="00BA696B">
        <w:rPr>
          <w:rFonts w:ascii="楷体" w:eastAsia="楷体" w:hAnsi="楷体" w:hint="eastAsia"/>
          <w:color w:val="000000" w:themeColor="text1"/>
          <w:sz w:val="24"/>
          <w:szCs w:val="24"/>
        </w:rPr>
        <w:t>下近期</w:t>
      </w:r>
      <w:proofErr w:type="gramEnd"/>
      <w:r w:rsidRPr="00BA696B">
        <w:rPr>
          <w:rFonts w:ascii="楷体" w:eastAsia="楷体" w:hAnsi="楷体" w:hint="eastAsia"/>
          <w:color w:val="000000" w:themeColor="text1"/>
          <w:sz w:val="24"/>
          <w:szCs w:val="24"/>
        </w:rPr>
        <w:t>持续去库。市场预期乙二醇3月份供需结构改善，维持短多思路。仅供参考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39" w:name="_Toc12786641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39"/>
    </w:p>
    <w:p w:rsidR="003F56A5" w:rsidRDefault="00CC3FFA">
      <w:pPr>
        <w:ind w:leftChars="200" w:left="420"/>
        <w:outlineLvl w:val="1"/>
        <w:rPr>
          <w:rFonts w:ascii="楷体" w:eastAsia="楷体" w:hAnsi="楷体"/>
          <w:b/>
          <w:sz w:val="24"/>
          <w:szCs w:val="24"/>
        </w:rPr>
      </w:pPr>
      <w:bookmarkStart w:id="40" w:name="_Toc127866416"/>
      <w:r>
        <w:rPr>
          <w:rFonts w:ascii="楷体" w:eastAsia="楷体" w:hAnsi="楷体" w:hint="eastAsia"/>
          <w:b/>
          <w:color w:val="000000" w:themeColor="text1"/>
          <w:sz w:val="24"/>
          <w:szCs w:val="24"/>
        </w:rPr>
        <w:t>豆</w:t>
      </w:r>
      <w:proofErr w:type="gramStart"/>
      <w:r>
        <w:rPr>
          <w:rFonts w:ascii="楷体" w:eastAsia="楷体" w:hAnsi="楷体" w:hint="eastAsia"/>
          <w:b/>
          <w:color w:val="000000" w:themeColor="text1"/>
          <w:sz w:val="24"/>
          <w:szCs w:val="24"/>
        </w:rPr>
        <w:t>粕</w:t>
      </w:r>
      <w:proofErr w:type="gramEnd"/>
      <w:r>
        <w:rPr>
          <w:rFonts w:ascii="楷体" w:eastAsia="楷体" w:hAnsi="楷体" w:hint="eastAsia"/>
          <w:b/>
          <w:color w:val="000000" w:themeColor="text1"/>
          <w:sz w:val="24"/>
          <w:szCs w:val="24"/>
        </w:rPr>
        <w:t>：</w:t>
      </w:r>
      <w:r w:rsidR="00BA696B" w:rsidRPr="00BA696B">
        <w:rPr>
          <w:rFonts w:ascii="楷体" w:eastAsia="楷体" w:hAnsi="楷体" w:hint="eastAsia"/>
          <w:b/>
          <w:sz w:val="24"/>
          <w:szCs w:val="24"/>
        </w:rPr>
        <w:t>短期供应扰动，中长期上方仍承压</w:t>
      </w:r>
      <w:bookmarkEnd w:id="40"/>
    </w:p>
    <w:p w:rsidR="003F56A5" w:rsidRDefault="00BA696B">
      <w:pPr>
        <w:ind w:leftChars="300" w:left="630"/>
        <w:rPr>
          <w:rFonts w:ascii="楷体" w:eastAsia="楷体" w:hAnsi="楷体"/>
          <w:sz w:val="24"/>
          <w:szCs w:val="24"/>
        </w:rPr>
      </w:pPr>
      <w:r w:rsidRPr="00BA696B">
        <w:rPr>
          <w:rFonts w:ascii="楷体" w:eastAsia="楷体" w:hAnsi="楷体" w:hint="eastAsia"/>
          <w:sz w:val="24"/>
          <w:szCs w:val="24"/>
        </w:rPr>
        <w:t>外盘方面，当前巴西收割进度有所加快，但</w:t>
      </w:r>
      <w:proofErr w:type="gramStart"/>
      <w:r w:rsidRPr="00BA696B">
        <w:rPr>
          <w:rFonts w:ascii="楷体" w:eastAsia="楷体" w:hAnsi="楷体" w:hint="eastAsia"/>
          <w:sz w:val="24"/>
          <w:szCs w:val="24"/>
        </w:rPr>
        <w:t>后续仍</w:t>
      </w:r>
      <w:proofErr w:type="gramEnd"/>
      <w:r w:rsidRPr="00BA696B">
        <w:rPr>
          <w:rFonts w:ascii="楷体" w:eastAsia="楷体" w:hAnsi="楷体" w:hint="eastAsia"/>
          <w:sz w:val="24"/>
          <w:szCs w:val="24"/>
        </w:rPr>
        <w:t>面临港口运输问题。且</w:t>
      </w:r>
      <w:proofErr w:type="gramStart"/>
      <w:r w:rsidRPr="00BA696B">
        <w:rPr>
          <w:rFonts w:ascii="楷体" w:eastAsia="楷体" w:hAnsi="楷体" w:hint="eastAsia"/>
          <w:sz w:val="24"/>
          <w:szCs w:val="24"/>
        </w:rPr>
        <w:t>美豆出口</w:t>
      </w:r>
      <w:proofErr w:type="gramEnd"/>
      <w:r w:rsidRPr="00BA696B">
        <w:rPr>
          <w:rFonts w:ascii="楷体" w:eastAsia="楷体" w:hAnsi="楷体" w:hint="eastAsia"/>
          <w:sz w:val="24"/>
          <w:szCs w:val="24"/>
        </w:rPr>
        <w:t>临近尾声，巴西出口或延迟以及阿根廷天气炒作，短期支撑大豆价格维持高位。国内市场，近期油料供应放缓，因在进口</w:t>
      </w:r>
      <w:proofErr w:type="gramStart"/>
      <w:r w:rsidRPr="00BA696B">
        <w:rPr>
          <w:rFonts w:ascii="楷体" w:eastAsia="楷体" w:hAnsi="楷体" w:hint="eastAsia"/>
          <w:sz w:val="24"/>
          <w:szCs w:val="24"/>
        </w:rPr>
        <w:t>榨利亏损下</w:t>
      </w:r>
      <w:proofErr w:type="gramEnd"/>
      <w:r w:rsidRPr="00BA696B">
        <w:rPr>
          <w:rFonts w:ascii="楷体" w:eastAsia="楷体" w:hAnsi="楷体" w:hint="eastAsia"/>
          <w:sz w:val="24"/>
          <w:szCs w:val="24"/>
        </w:rPr>
        <w:t>，1-2月进口预计下滑，进口回升仍需关注3月份后巴西大豆到港节奏。油厂开机及压榨在近期大豆供应减少下有所下滑，豆</w:t>
      </w:r>
      <w:proofErr w:type="gramStart"/>
      <w:r w:rsidRPr="00BA696B">
        <w:rPr>
          <w:rFonts w:ascii="楷体" w:eastAsia="楷体" w:hAnsi="楷体" w:hint="eastAsia"/>
          <w:sz w:val="24"/>
          <w:szCs w:val="24"/>
        </w:rPr>
        <w:t>粕库存累库放缓</w:t>
      </w:r>
      <w:proofErr w:type="gramEnd"/>
      <w:r w:rsidRPr="00BA696B">
        <w:rPr>
          <w:rFonts w:ascii="楷体" w:eastAsia="楷体" w:hAnsi="楷体" w:hint="eastAsia"/>
          <w:sz w:val="24"/>
          <w:szCs w:val="24"/>
        </w:rPr>
        <w:t>，但当前供需整体表现较宽松。下游养殖利润近期表现仍不佳，</w:t>
      </w:r>
      <w:proofErr w:type="gramStart"/>
      <w:r w:rsidRPr="00BA696B">
        <w:rPr>
          <w:rFonts w:ascii="楷体" w:eastAsia="楷体" w:hAnsi="楷体" w:hint="eastAsia"/>
          <w:sz w:val="24"/>
          <w:szCs w:val="24"/>
        </w:rPr>
        <w:t>饲企和</w:t>
      </w:r>
      <w:proofErr w:type="gramEnd"/>
      <w:r w:rsidRPr="00BA696B">
        <w:rPr>
          <w:rFonts w:ascii="楷体" w:eastAsia="楷体" w:hAnsi="楷体" w:hint="eastAsia"/>
          <w:sz w:val="24"/>
          <w:szCs w:val="24"/>
        </w:rPr>
        <w:t>养殖企业等以远</w:t>
      </w:r>
      <w:proofErr w:type="gramStart"/>
      <w:r w:rsidRPr="00BA696B">
        <w:rPr>
          <w:rFonts w:ascii="楷体" w:eastAsia="楷体" w:hAnsi="楷体" w:hint="eastAsia"/>
          <w:sz w:val="24"/>
          <w:szCs w:val="24"/>
        </w:rPr>
        <w:t>月基差成交</w:t>
      </w:r>
      <w:proofErr w:type="gramEnd"/>
      <w:r w:rsidRPr="00BA696B">
        <w:rPr>
          <w:rFonts w:ascii="楷体" w:eastAsia="楷体" w:hAnsi="楷体" w:hint="eastAsia"/>
          <w:sz w:val="24"/>
          <w:szCs w:val="24"/>
        </w:rPr>
        <w:t>为主，当前下游提货较慢，一季度饲用需求表现偏弱。在供应预期增加及需求减弱下，使得豆</w:t>
      </w:r>
      <w:proofErr w:type="gramStart"/>
      <w:r w:rsidRPr="00BA696B">
        <w:rPr>
          <w:rFonts w:ascii="楷体" w:eastAsia="楷体" w:hAnsi="楷体" w:hint="eastAsia"/>
          <w:sz w:val="24"/>
          <w:szCs w:val="24"/>
        </w:rPr>
        <w:t>粕</w:t>
      </w:r>
      <w:proofErr w:type="gramEnd"/>
      <w:r w:rsidRPr="00BA696B">
        <w:rPr>
          <w:rFonts w:ascii="楷体" w:eastAsia="楷体" w:hAnsi="楷体" w:hint="eastAsia"/>
          <w:sz w:val="24"/>
          <w:szCs w:val="24"/>
        </w:rPr>
        <w:t>上方承压，但在南美大豆集中上市前及</w:t>
      </w:r>
      <w:proofErr w:type="gramStart"/>
      <w:r w:rsidRPr="00BA696B">
        <w:rPr>
          <w:rFonts w:ascii="楷体" w:eastAsia="楷体" w:hAnsi="楷体" w:hint="eastAsia"/>
          <w:sz w:val="24"/>
          <w:szCs w:val="24"/>
        </w:rPr>
        <w:t>国内基差</w:t>
      </w:r>
      <w:proofErr w:type="gramEnd"/>
      <w:r w:rsidRPr="00BA696B">
        <w:rPr>
          <w:rFonts w:ascii="楷体" w:eastAsia="楷体" w:hAnsi="楷体" w:hint="eastAsia"/>
          <w:sz w:val="24"/>
          <w:szCs w:val="24"/>
        </w:rPr>
        <w:t>高位下，短期豆</w:t>
      </w:r>
      <w:proofErr w:type="gramStart"/>
      <w:r w:rsidRPr="00BA696B">
        <w:rPr>
          <w:rFonts w:ascii="楷体" w:eastAsia="楷体" w:hAnsi="楷体" w:hint="eastAsia"/>
          <w:sz w:val="24"/>
          <w:szCs w:val="24"/>
        </w:rPr>
        <w:t>粕</w:t>
      </w:r>
      <w:proofErr w:type="gramEnd"/>
      <w:r w:rsidRPr="00BA696B">
        <w:rPr>
          <w:rFonts w:ascii="楷体" w:eastAsia="楷体" w:hAnsi="楷体" w:hint="eastAsia"/>
          <w:sz w:val="24"/>
          <w:szCs w:val="24"/>
        </w:rPr>
        <w:t>维持高位震荡，3800一线支撑较强；中期</w:t>
      </w:r>
      <w:r w:rsidRPr="00BA696B">
        <w:rPr>
          <w:rFonts w:ascii="楷体" w:eastAsia="楷体" w:hAnsi="楷体" w:hint="eastAsia"/>
          <w:sz w:val="24"/>
          <w:szCs w:val="24"/>
        </w:rPr>
        <w:lastRenderedPageBreak/>
        <w:t>维持供给恢复预期，在巴西丰产下，关注后期巴西出口节奏，或给市场构成一定压力，建议中长期可逢高布局空单，前期做多油</w:t>
      </w:r>
      <w:proofErr w:type="gramStart"/>
      <w:r w:rsidRPr="00BA696B">
        <w:rPr>
          <w:rFonts w:ascii="楷体" w:eastAsia="楷体" w:hAnsi="楷体" w:hint="eastAsia"/>
          <w:sz w:val="24"/>
          <w:szCs w:val="24"/>
        </w:rPr>
        <w:t>粕</w:t>
      </w:r>
      <w:proofErr w:type="gramEnd"/>
      <w:r w:rsidRPr="00BA696B">
        <w:rPr>
          <w:rFonts w:ascii="楷体" w:eastAsia="楷体" w:hAnsi="楷体" w:hint="eastAsia"/>
          <w:sz w:val="24"/>
          <w:szCs w:val="24"/>
        </w:rPr>
        <w:t>比者仍可继续持有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1" w:name="_Toc127866417"/>
      <w:r>
        <w:rPr>
          <w:rFonts w:ascii="楷体" w:eastAsia="楷体" w:hAnsi="楷体" w:hint="eastAsia"/>
          <w:b/>
          <w:color w:val="000000" w:themeColor="text1"/>
          <w:sz w:val="24"/>
          <w:szCs w:val="24"/>
        </w:rPr>
        <w:t>油脂：</w:t>
      </w:r>
      <w:proofErr w:type="gramStart"/>
      <w:r w:rsidR="00BA696B" w:rsidRPr="00BA696B">
        <w:rPr>
          <w:rFonts w:ascii="楷体" w:eastAsia="楷体" w:hAnsi="楷体" w:hint="eastAsia"/>
          <w:b/>
          <w:sz w:val="24"/>
          <w:szCs w:val="24"/>
        </w:rPr>
        <w:t>油脂间表现存</w:t>
      </w:r>
      <w:proofErr w:type="gramEnd"/>
      <w:r w:rsidR="00BA696B" w:rsidRPr="00BA696B">
        <w:rPr>
          <w:rFonts w:ascii="楷体" w:eastAsia="楷体" w:hAnsi="楷体" w:hint="eastAsia"/>
          <w:b/>
          <w:sz w:val="24"/>
          <w:szCs w:val="24"/>
        </w:rPr>
        <w:t>差异，菜油较弱</w:t>
      </w:r>
      <w:bookmarkEnd w:id="41"/>
    </w:p>
    <w:p w:rsidR="003F56A5" w:rsidRDefault="00BA696B" w:rsidP="00792D31">
      <w:pPr>
        <w:ind w:leftChars="300" w:left="630"/>
        <w:rPr>
          <w:rFonts w:ascii="楷体" w:eastAsia="楷体" w:hAnsi="楷体"/>
          <w:sz w:val="24"/>
          <w:szCs w:val="24"/>
        </w:rPr>
      </w:pPr>
      <w:r w:rsidRPr="00BA696B">
        <w:rPr>
          <w:rFonts w:ascii="楷体" w:eastAsia="楷体" w:hAnsi="楷体" w:hint="eastAsia"/>
          <w:sz w:val="24"/>
          <w:szCs w:val="24"/>
        </w:rPr>
        <w:t>外盘方面，在印尼出口政策收紧下，出口需求转移至马来，短期</w:t>
      </w:r>
      <w:proofErr w:type="gramStart"/>
      <w:r w:rsidRPr="00BA696B">
        <w:rPr>
          <w:rFonts w:ascii="楷体" w:eastAsia="楷体" w:hAnsi="楷体" w:hint="eastAsia"/>
          <w:sz w:val="24"/>
          <w:szCs w:val="24"/>
        </w:rPr>
        <w:t>需求端提振</w:t>
      </w:r>
      <w:proofErr w:type="gramEnd"/>
      <w:r w:rsidRPr="00BA696B">
        <w:rPr>
          <w:rFonts w:ascii="楷体" w:eastAsia="楷体" w:hAnsi="楷体" w:hint="eastAsia"/>
          <w:sz w:val="24"/>
          <w:szCs w:val="24"/>
        </w:rPr>
        <w:t>BMD毛棕油价格连日反弹，对内盘油脂构成支撑。棕榈油方面，产地棕榈油2月份减产逻辑交易空间缩小，后续主要看需求。在印尼出口需求转移下，或</w:t>
      </w:r>
      <w:proofErr w:type="gramStart"/>
      <w:r w:rsidRPr="00BA696B">
        <w:rPr>
          <w:rFonts w:ascii="楷体" w:eastAsia="楷体" w:hAnsi="楷体" w:hint="eastAsia"/>
          <w:sz w:val="24"/>
          <w:szCs w:val="24"/>
        </w:rPr>
        <w:t>提振马来</w:t>
      </w:r>
      <w:proofErr w:type="gramEnd"/>
      <w:r w:rsidRPr="00BA696B">
        <w:rPr>
          <w:rFonts w:ascii="楷体" w:eastAsia="楷体" w:hAnsi="楷体" w:hint="eastAsia"/>
          <w:sz w:val="24"/>
          <w:szCs w:val="24"/>
        </w:rPr>
        <w:t>出口需求，库存或能有所回落。后续关注斋月节前备货需求。国内棕榈油供应较充裕，库存高位</w:t>
      </w:r>
      <w:proofErr w:type="gramStart"/>
      <w:r w:rsidRPr="00BA696B">
        <w:rPr>
          <w:rFonts w:ascii="楷体" w:eastAsia="楷体" w:hAnsi="楷体" w:hint="eastAsia"/>
          <w:sz w:val="24"/>
          <w:szCs w:val="24"/>
        </w:rPr>
        <w:t>下近期</w:t>
      </w:r>
      <w:proofErr w:type="gramEnd"/>
      <w:r w:rsidRPr="00BA696B">
        <w:rPr>
          <w:rFonts w:ascii="楷体" w:eastAsia="楷体" w:hAnsi="楷体" w:hint="eastAsia"/>
          <w:sz w:val="24"/>
          <w:szCs w:val="24"/>
        </w:rPr>
        <w:t>进口需求相对有限。在气温逐渐回暖下，餐饮需求预计逐渐好转，库存拐点或逐步出现。豆油，在政策放开后，下游整体消费需求预计向好，但目前仍处于初步修复阶段。供应端在1-2月大豆进口下滑下，近期油厂开机有所回落，且部分有停机计划。豆油库存的修复预计仍待南美新作大量上市供应，因此中长期供应增量下也限制了上方反弹空间。菜油在供应边际预期改善及需求偏弱下，整体走势疲软。</w:t>
      </w:r>
      <w:proofErr w:type="gramStart"/>
      <w:r w:rsidRPr="00BA696B">
        <w:rPr>
          <w:rFonts w:ascii="楷体" w:eastAsia="楷体" w:hAnsi="楷体" w:hint="eastAsia"/>
          <w:sz w:val="24"/>
          <w:szCs w:val="24"/>
        </w:rPr>
        <w:t>虽当前</w:t>
      </w:r>
      <w:proofErr w:type="gramEnd"/>
      <w:r w:rsidRPr="00BA696B">
        <w:rPr>
          <w:rFonts w:ascii="楷体" w:eastAsia="楷体" w:hAnsi="楷体" w:hint="eastAsia"/>
          <w:sz w:val="24"/>
          <w:szCs w:val="24"/>
        </w:rPr>
        <w:t>菜油库存尚未明显修复，但在供应边际好转下</w:t>
      </w:r>
      <w:proofErr w:type="gramStart"/>
      <w:r w:rsidRPr="00BA696B">
        <w:rPr>
          <w:rFonts w:ascii="楷体" w:eastAsia="楷体" w:hAnsi="楷体" w:hint="eastAsia"/>
          <w:sz w:val="24"/>
          <w:szCs w:val="24"/>
        </w:rPr>
        <w:t>菜油基差持续</w:t>
      </w:r>
      <w:proofErr w:type="gramEnd"/>
      <w:r w:rsidRPr="00BA696B">
        <w:rPr>
          <w:rFonts w:ascii="楷体" w:eastAsia="楷体" w:hAnsi="楷体" w:hint="eastAsia"/>
          <w:sz w:val="24"/>
          <w:szCs w:val="24"/>
        </w:rPr>
        <w:t>走弱。随着进口加籽到港量逐步增加，菜籽库存维持高位，12月份菜籽进口超50万吨。节后油厂开机逐步恢复，菜油库存预计逐步修复。目前市场仍未出现明显的单边驱动因素，处于震荡区间内，建议波段操作，棕榈油及豆油仍可低多操作，菜油仍可作为套利中的空配</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2" w:name="_Toc127866418"/>
      <w:r>
        <w:rPr>
          <w:rFonts w:ascii="楷体" w:eastAsia="楷体" w:hAnsi="楷体" w:hint="eastAsia"/>
          <w:b/>
          <w:bCs/>
          <w:color w:val="000000" w:themeColor="text1"/>
        </w:rPr>
        <w:t>玉米与淀粉：</w:t>
      </w:r>
      <w:r w:rsidR="00BA696B" w:rsidRPr="00BA696B">
        <w:rPr>
          <w:rFonts w:ascii="楷体" w:eastAsia="楷体" w:hAnsi="楷体" w:hint="eastAsia"/>
          <w:b/>
        </w:rPr>
        <w:t>期</w:t>
      </w:r>
      <w:proofErr w:type="gramStart"/>
      <w:r w:rsidR="00BA696B" w:rsidRPr="00BA696B">
        <w:rPr>
          <w:rFonts w:ascii="楷体" w:eastAsia="楷体" w:hAnsi="楷体" w:hint="eastAsia"/>
          <w:b/>
        </w:rPr>
        <w:t>价夜盘小幅</w:t>
      </w:r>
      <w:proofErr w:type="gramEnd"/>
      <w:r w:rsidR="00BA696B" w:rsidRPr="00BA696B">
        <w:rPr>
          <w:rFonts w:ascii="楷体" w:eastAsia="楷体" w:hAnsi="楷体" w:hint="eastAsia"/>
          <w:b/>
        </w:rPr>
        <w:t>回落</w:t>
      </w:r>
      <w:bookmarkEnd w:id="42"/>
    </w:p>
    <w:p w:rsidR="00BA696B" w:rsidRPr="00BA696B" w:rsidRDefault="00BA696B" w:rsidP="00BA696B">
      <w:pPr>
        <w:pStyle w:val="paragraph"/>
        <w:spacing w:before="60" w:after="60"/>
        <w:ind w:leftChars="300" w:left="630"/>
        <w:rPr>
          <w:rFonts w:ascii="楷体" w:eastAsia="楷体" w:hAnsi="楷体" w:hint="eastAsia"/>
        </w:rPr>
      </w:pPr>
      <w:r w:rsidRPr="00BA696B">
        <w:rPr>
          <w:rFonts w:ascii="楷体" w:eastAsia="楷体" w:hAnsi="楷体" w:hint="eastAsia"/>
        </w:rPr>
        <w:t>对于玉米而言，近期</w:t>
      </w:r>
      <w:proofErr w:type="gramStart"/>
      <w:r w:rsidRPr="00BA696B">
        <w:rPr>
          <w:rFonts w:ascii="楷体" w:eastAsia="楷体" w:hAnsi="楷体" w:hint="eastAsia"/>
        </w:rPr>
        <w:t>期</w:t>
      </w:r>
      <w:proofErr w:type="gramEnd"/>
      <w:r w:rsidRPr="00BA696B">
        <w:rPr>
          <w:rFonts w:ascii="楷体" w:eastAsia="楷体" w:hAnsi="楷体" w:hint="eastAsia"/>
        </w:rPr>
        <w:t>价持续反弹，直观原因是南北方港口库存下降，带动南北方港口现货价格上涨，继而带动市场定价逻辑发生改变，即期</w:t>
      </w:r>
      <w:proofErr w:type="gramStart"/>
      <w:r w:rsidRPr="00BA696B">
        <w:rPr>
          <w:rFonts w:ascii="楷体" w:eastAsia="楷体" w:hAnsi="楷体" w:hint="eastAsia"/>
        </w:rPr>
        <w:t>价不再滑</w:t>
      </w:r>
      <w:proofErr w:type="gramEnd"/>
      <w:r w:rsidRPr="00BA696B">
        <w:rPr>
          <w:rFonts w:ascii="楷体" w:eastAsia="楷体" w:hAnsi="楷体" w:hint="eastAsia"/>
        </w:rPr>
        <w:t>向进口到港成本，后期甚至可能转向预期余粮压力逐步释放，继而进入基于年度产需缺口而进行的补库存阶段。但目前存在诸多不确定性因素，其一是产区现货依然弱势，尚无法确定余粮压力是否已经释放；其二是内外价差较大，而期价结构远</w:t>
      </w:r>
      <w:proofErr w:type="gramStart"/>
      <w:r w:rsidRPr="00BA696B">
        <w:rPr>
          <w:rFonts w:ascii="楷体" w:eastAsia="楷体" w:hAnsi="楷体" w:hint="eastAsia"/>
        </w:rPr>
        <w:t>月依然</w:t>
      </w:r>
      <w:proofErr w:type="gramEnd"/>
      <w:r w:rsidRPr="00BA696B">
        <w:rPr>
          <w:rFonts w:ascii="楷体" w:eastAsia="楷体" w:hAnsi="楷体" w:hint="eastAsia"/>
        </w:rPr>
        <w:t>贴水，不支持持续补库操作，也就是说，目前可能只是区域性供需矛盾或市场参与者的抢跑行为。综上所述，我们转向中性观点，建议前期空单平仓离场，暂不建议入场做多。</w:t>
      </w:r>
    </w:p>
    <w:p w:rsidR="003F56A5" w:rsidRDefault="00BA696B" w:rsidP="00BA696B">
      <w:pPr>
        <w:pStyle w:val="paragraph"/>
        <w:spacing w:before="60" w:beforeAutospacing="0" w:after="60" w:afterAutospacing="0"/>
        <w:ind w:leftChars="300" w:left="630"/>
        <w:rPr>
          <w:rFonts w:ascii="楷体" w:eastAsia="楷体" w:hAnsi="楷体"/>
        </w:rPr>
      </w:pPr>
      <w:r w:rsidRPr="00BA696B">
        <w:rPr>
          <w:rFonts w:ascii="楷体" w:eastAsia="楷体" w:hAnsi="楷体" w:hint="eastAsia"/>
        </w:rPr>
        <w:t>对于淀粉而言，目前淀粉现货加工已经亏损，盘面5月合约淀粉生产利润接近盈亏平衡，但期价已经升水现货，这主要源于淀粉副产品的持续下跌，但淀粉行业供需依然宽松，再加上产销区玉米表现的差异。在这种情况下，淀粉单边尚需谨慎，可考虑入场做多淀粉-玉米价差，一方面可以规避玉米原料端的风险，另一方面可以等待后期行业供需的改善</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3" w:name="_Toc127866419"/>
      <w:r>
        <w:rPr>
          <w:rFonts w:ascii="楷体" w:eastAsia="楷体" w:hAnsi="楷体" w:hint="eastAsia"/>
          <w:b/>
          <w:bCs/>
          <w:color w:val="000000" w:themeColor="text1"/>
        </w:rPr>
        <w:t>畜禽养殖：</w:t>
      </w:r>
      <w:r w:rsidR="00BA696B" w:rsidRPr="00BA696B">
        <w:rPr>
          <w:rFonts w:ascii="楷体" w:eastAsia="楷体" w:hAnsi="楷体" w:hint="eastAsia"/>
          <w:b/>
          <w:bCs/>
          <w:color w:val="000000" w:themeColor="text1"/>
        </w:rPr>
        <w:t>鸡蛋现货有上涨迹象</w:t>
      </w:r>
      <w:bookmarkEnd w:id="43"/>
    </w:p>
    <w:p w:rsidR="00BA696B" w:rsidRPr="00BA696B" w:rsidRDefault="00BA696B" w:rsidP="00BA696B">
      <w:pPr>
        <w:pStyle w:val="paragraph"/>
        <w:spacing w:before="60" w:after="60"/>
        <w:ind w:leftChars="300" w:left="630"/>
        <w:rPr>
          <w:rFonts w:ascii="楷体" w:eastAsia="楷体" w:hAnsi="楷体" w:hint="eastAsia"/>
        </w:rPr>
      </w:pPr>
      <w:r w:rsidRPr="00BA696B">
        <w:rPr>
          <w:rFonts w:ascii="楷体" w:eastAsia="楷体" w:hAnsi="楷体" w:hint="eastAsia"/>
        </w:rPr>
        <w:t>对于生猪而言，在我们看来，去年年底生猪期现货崩盘主要源于供应集中释放和需求塌陷两个方面，供应端</w:t>
      </w:r>
      <w:proofErr w:type="gramStart"/>
      <w:r w:rsidRPr="00BA696B">
        <w:rPr>
          <w:rFonts w:ascii="楷体" w:eastAsia="楷体" w:hAnsi="楷体" w:hint="eastAsia"/>
        </w:rPr>
        <w:t>从能繁母猪</w:t>
      </w:r>
      <w:proofErr w:type="gramEnd"/>
      <w:r w:rsidRPr="00BA696B">
        <w:rPr>
          <w:rFonts w:ascii="楷体" w:eastAsia="楷体" w:hAnsi="楷体" w:hint="eastAsia"/>
        </w:rPr>
        <w:t>存栏滞后推算，去年生猪供应整体尚未恢复，主要源于二次育肥导致供应集中在春节前释放；</w:t>
      </w:r>
      <w:r w:rsidRPr="00BA696B">
        <w:rPr>
          <w:rFonts w:ascii="楷体" w:eastAsia="楷体" w:hAnsi="楷体" w:hint="eastAsia"/>
        </w:rPr>
        <w:lastRenderedPageBreak/>
        <w:t>需求则主要源于防疫政策放开之后全国大范围感染导致的需求萎缩。在这种情况下，春节后市场需要重点关注两个层面，其一是需求改善或者恢复幅度，其二是供应释放的情况。前者考虑到目前处于季节性消费淡季，跟踪相对困难。后者需要关注农业农村</w:t>
      </w:r>
      <w:proofErr w:type="gramStart"/>
      <w:r w:rsidRPr="00BA696B">
        <w:rPr>
          <w:rFonts w:ascii="楷体" w:eastAsia="楷体" w:hAnsi="楷体" w:hint="eastAsia"/>
        </w:rPr>
        <w:t>部规模</w:t>
      </w:r>
      <w:proofErr w:type="gramEnd"/>
      <w:r w:rsidRPr="00BA696B">
        <w:rPr>
          <w:rFonts w:ascii="楷体" w:eastAsia="楷体" w:hAnsi="楷体" w:hint="eastAsia"/>
        </w:rPr>
        <w:t>企业生猪屠宰量、</w:t>
      </w:r>
      <w:proofErr w:type="gramStart"/>
      <w:r w:rsidRPr="00BA696B">
        <w:rPr>
          <w:rFonts w:ascii="楷体" w:eastAsia="楷体" w:hAnsi="楷体" w:hint="eastAsia"/>
        </w:rPr>
        <w:t>涌益咨询日度</w:t>
      </w:r>
      <w:proofErr w:type="gramEnd"/>
      <w:r w:rsidRPr="00BA696B">
        <w:rPr>
          <w:rFonts w:ascii="楷体" w:eastAsia="楷体" w:hAnsi="楷体" w:hint="eastAsia"/>
        </w:rPr>
        <w:t>屠宰量及其出栏体重等，此外，还需要关注仔猪价格及其关联品诸如鸡蛋、白羽鸡与817肉鸡的表现。综合来看，我们相对乐观，倾向于认为，后期供需有望趋于改善继而带动猪价上涨，甚至可能带动市场重</w:t>
      </w:r>
      <w:proofErr w:type="gramStart"/>
      <w:r w:rsidRPr="00BA696B">
        <w:rPr>
          <w:rFonts w:ascii="楷体" w:eastAsia="楷体" w:hAnsi="楷体" w:hint="eastAsia"/>
        </w:rPr>
        <w:t>归春节</w:t>
      </w:r>
      <w:proofErr w:type="gramEnd"/>
      <w:r w:rsidRPr="00BA696B">
        <w:rPr>
          <w:rFonts w:ascii="楷体" w:eastAsia="楷体" w:hAnsi="楷体" w:hint="eastAsia"/>
        </w:rPr>
        <w:t>前后中断的产能恢复过程，这意味近月期价可能低估，而远月合约则可能被高估。近期市场预期转向乐观，国家启动收储，养殖户二次育肥积极性上升，使得市场供应缩减，带动期价反弹至自繁自养成本线，后期或逐步转向需求端，而考虑到期价大幅升水现货，需要特别留意现货上涨的持续性。我们维持谨慎看多，建议前期多单继续持有，不建议追多。</w:t>
      </w:r>
    </w:p>
    <w:p w:rsidR="003F56A5" w:rsidRDefault="00BA696B" w:rsidP="00BA696B">
      <w:pPr>
        <w:pStyle w:val="paragraph"/>
        <w:spacing w:before="60" w:beforeAutospacing="0" w:after="60" w:afterAutospacing="0"/>
        <w:ind w:leftChars="300" w:left="630"/>
        <w:rPr>
          <w:rFonts w:ascii="楷体" w:eastAsia="楷体" w:hAnsi="楷体"/>
        </w:rPr>
      </w:pPr>
      <w:r w:rsidRPr="00BA696B">
        <w:rPr>
          <w:rFonts w:ascii="楷体" w:eastAsia="楷体" w:hAnsi="楷体" w:hint="eastAsia"/>
        </w:rPr>
        <w:t>对于鸡蛋而言，在</w:t>
      </w:r>
      <w:proofErr w:type="gramStart"/>
      <w:r w:rsidRPr="00BA696B">
        <w:rPr>
          <w:rFonts w:ascii="楷体" w:eastAsia="楷体" w:hAnsi="楷体" w:hint="eastAsia"/>
        </w:rPr>
        <w:t>前期报告</w:t>
      </w:r>
      <w:proofErr w:type="gramEnd"/>
      <w:r w:rsidRPr="00BA696B">
        <w:rPr>
          <w:rFonts w:ascii="楷体" w:eastAsia="楷体" w:hAnsi="楷体" w:hint="eastAsia"/>
        </w:rPr>
        <w:t>中我们指出，今年鸡蛋延续2020年以来的</w:t>
      </w:r>
      <w:proofErr w:type="gramStart"/>
      <w:r w:rsidRPr="00BA696B">
        <w:rPr>
          <w:rFonts w:ascii="楷体" w:eastAsia="楷体" w:hAnsi="楷体" w:hint="eastAsia"/>
        </w:rPr>
        <w:t>供需两弱格局</w:t>
      </w:r>
      <w:proofErr w:type="gramEnd"/>
      <w:r w:rsidRPr="00BA696B">
        <w:rPr>
          <w:rFonts w:ascii="楷体" w:eastAsia="楷体" w:hAnsi="楷体" w:hint="eastAsia"/>
        </w:rPr>
        <w:t>，12月</w:t>
      </w:r>
      <w:proofErr w:type="gramStart"/>
      <w:r w:rsidRPr="00BA696B">
        <w:rPr>
          <w:rFonts w:ascii="楷体" w:eastAsia="楷体" w:hAnsi="楷体" w:hint="eastAsia"/>
        </w:rPr>
        <w:t>蛋鸡存补栏参考卓创资讯</w:t>
      </w:r>
      <w:proofErr w:type="gramEnd"/>
      <w:r w:rsidRPr="00BA696B">
        <w:rPr>
          <w:rFonts w:ascii="楷体" w:eastAsia="楷体" w:hAnsi="楷体" w:hint="eastAsia"/>
        </w:rPr>
        <w:t>数据，在产蛋鸡存栏数据同比和环比均小幅下滑，期现货表现弱势更多源于需求受到疫情的扰动，后期需求改善/恢复有望带动鸡蛋期现货的反弹。更为重要也值得重点关注的是，考虑到鸡蛋供需格局延续2021年以来的</w:t>
      </w:r>
      <w:proofErr w:type="gramStart"/>
      <w:r w:rsidRPr="00BA696B">
        <w:rPr>
          <w:rFonts w:ascii="楷体" w:eastAsia="楷体" w:hAnsi="楷体" w:hint="eastAsia"/>
        </w:rPr>
        <w:t>供需两弱的</w:t>
      </w:r>
      <w:proofErr w:type="gramEnd"/>
      <w:r w:rsidRPr="00BA696B">
        <w:rPr>
          <w:rFonts w:ascii="楷体" w:eastAsia="楷体" w:hAnsi="楷体" w:hint="eastAsia"/>
        </w:rPr>
        <w:t>格局，需要特别留意需求端的变化，因一旦需求恢复或者改善，那么蛋鸡养殖需要一波产能恢复的过程，这一过程往往伴随着鸡蛋现货价格上涨，及其对应的蛋鸡养殖利润的提升。春节后现货价格和养殖利润表现相对强于往年同期，但由于季节性因素，市场缺乏上涨驱动，接下来需要重点关注需求端的表现，对应现货春节后季节性低点的确认。在这种情况下，维持谨慎看多观点，建议前期5月合约多单（如有的话）继续持有</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4" w:name="_Toc127866420"/>
      <w:r>
        <w:rPr>
          <w:rFonts w:ascii="楷体" w:eastAsia="楷体" w:hAnsi="楷体" w:hint="eastAsia"/>
          <w:b/>
          <w:sz w:val="24"/>
          <w:szCs w:val="24"/>
        </w:rPr>
        <w:t>郑棉：</w:t>
      </w:r>
      <w:r w:rsidR="00BA696B" w:rsidRPr="00BA696B">
        <w:rPr>
          <w:rFonts w:ascii="楷体" w:eastAsia="楷体" w:hAnsi="楷体" w:hint="eastAsia"/>
          <w:b/>
          <w:sz w:val="24"/>
          <w:szCs w:val="24"/>
        </w:rPr>
        <w:t>郑棉14000-14500区间震荡偏强，多单或</w:t>
      </w:r>
      <w:proofErr w:type="gramStart"/>
      <w:r w:rsidR="00BA696B" w:rsidRPr="00BA696B">
        <w:rPr>
          <w:rFonts w:ascii="楷体" w:eastAsia="楷体" w:hAnsi="楷体" w:hint="eastAsia"/>
          <w:b/>
          <w:sz w:val="24"/>
          <w:szCs w:val="24"/>
        </w:rPr>
        <w:t>宽跨式期权卖</w:t>
      </w:r>
      <w:proofErr w:type="gramEnd"/>
      <w:r w:rsidR="00BA696B" w:rsidRPr="00BA696B">
        <w:rPr>
          <w:rFonts w:ascii="楷体" w:eastAsia="楷体" w:hAnsi="楷体" w:hint="eastAsia"/>
          <w:b/>
          <w:sz w:val="24"/>
          <w:szCs w:val="24"/>
        </w:rPr>
        <w:t>权持有</w:t>
      </w:r>
      <w:bookmarkEnd w:id="44"/>
    </w:p>
    <w:p w:rsidR="003F56A5" w:rsidRDefault="00BA696B">
      <w:pPr>
        <w:ind w:leftChars="300" w:left="630"/>
        <w:rPr>
          <w:rFonts w:ascii="楷体" w:eastAsia="楷体" w:hAnsi="楷体"/>
          <w:sz w:val="24"/>
          <w:szCs w:val="24"/>
        </w:rPr>
      </w:pPr>
      <w:r w:rsidRPr="00BA696B">
        <w:rPr>
          <w:rFonts w:ascii="楷体" w:eastAsia="楷体" w:hAnsi="楷体" w:hint="eastAsia"/>
          <w:sz w:val="24"/>
          <w:szCs w:val="24"/>
        </w:rPr>
        <w:t>1月工商业库存出炉。由于1月时棉花价格持续上涨，纺织企业对补库依然保持了较为谨慎的态度，因此工业库存依然保持在较低的水平。纱线库存微增，坯布的库存则依然保持在极高的水平。如果价格暴涨，后续依然有终端负反馈的问题存在。由于刚性需求存在，在触及60日均线后反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5" w:name="_Toc71212556"/>
      <w:bookmarkStart w:id="46" w:name="_Toc19667"/>
      <w:bookmarkStart w:id="47" w:name="_Toc98426751"/>
      <w:bookmarkStart w:id="48" w:name="_Toc12779"/>
      <w:bookmarkStart w:id="49" w:name="_Toc72481108"/>
      <w:r>
        <w:rPr>
          <w:rFonts w:ascii="Times New Roman" w:eastAsia="楷体" w:hAnsi="Times New Roman"/>
          <w:b/>
          <w:color w:val="411D05"/>
          <w:sz w:val="30"/>
          <w:szCs w:val="30"/>
        </w:rPr>
        <w:lastRenderedPageBreak/>
        <w:t>免责声明</w:t>
      </w:r>
      <w:bookmarkEnd w:id="45"/>
      <w:bookmarkEnd w:id="46"/>
      <w:bookmarkEnd w:id="47"/>
      <w:bookmarkEnd w:id="48"/>
      <w:bookmarkEnd w:id="49"/>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proofErr w:type="gramStart"/>
            <w:r>
              <w:rPr>
                <w:rFonts w:ascii="Times New Roman" w:eastAsia="楷体" w:hAnsi="Times New Roman" w:cs="Times New Roman"/>
                <w:b/>
                <w:color w:val="823C0B"/>
                <w:sz w:val="22"/>
              </w:rPr>
              <w:t>谢紫琪</w:t>
            </w:r>
            <w:proofErr w:type="gramEnd"/>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4B" w:rsidRDefault="0058734B">
      <w:r>
        <w:separator/>
      </w:r>
    </w:p>
  </w:endnote>
  <w:endnote w:type="continuationSeparator" w:id="0">
    <w:p w:rsidR="0058734B" w:rsidRDefault="0058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r>
      <w:rPr>
        <w:noProof/>
      </w:rPr>
      <mc:AlternateContent>
        <mc:Choice Requires="wps">
          <w:drawing>
            <wp:anchor distT="0" distB="0" distL="114300" distR="114300" simplePos="0" relativeHeight="251660288" behindDoc="0" locked="0" layoutInCell="1" allowOverlap="1" wp14:anchorId="2657AE82" wp14:editId="0CCE790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952E9">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7952E9">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w:t>
    </w:r>
    <w:proofErr w:type="gramStart"/>
    <w:r>
      <w:rPr>
        <w:rFonts w:ascii="楷体" w:eastAsia="楷体" w:hAnsi="楷体" w:cs="Times New Roman" w:hint="eastAsia"/>
        <w:b/>
        <w:color w:val="833C0B"/>
        <w:sz w:val="21"/>
        <w:lang w:bidi="ar"/>
      </w:rPr>
      <w:t>末免责</w:t>
    </w:r>
    <w:proofErr w:type="gramEnd"/>
    <w:r>
      <w:rPr>
        <w:rFonts w:ascii="楷体" w:eastAsia="楷体" w:hAnsi="楷体" w:cs="Times New Roman" w:hint="eastAsia"/>
        <w:b/>
        <w:color w:val="833C0B"/>
        <w:sz w:val="21"/>
        <w:lang w:bidi="ar"/>
      </w:rPr>
      <w:t>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4B" w:rsidRDefault="0058734B">
      <w:r>
        <w:separator/>
      </w:r>
    </w:p>
  </w:footnote>
  <w:footnote w:type="continuationSeparator" w:id="0">
    <w:p w:rsidR="0058734B" w:rsidRDefault="00587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17FEB7DA" wp14:editId="21DFEB6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68051C03" wp14:editId="27109A93">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BA696B">
      <w:rPr>
        <w:rFonts w:ascii="Times New Roman" w:eastAsia="楷体" w:hAnsi="Times New Roman" w:hint="eastAsia"/>
        <w:b/>
        <w:bCs/>
        <w:noProof/>
        <w:color w:val="833C0B"/>
        <w:sz w:val="21"/>
      </w:rPr>
      <w:t>2023</w:t>
    </w:r>
    <w:r w:rsidR="00BA696B">
      <w:rPr>
        <w:rFonts w:ascii="Times New Roman" w:eastAsia="楷体" w:hAnsi="Times New Roman" w:hint="eastAsia"/>
        <w:b/>
        <w:bCs/>
        <w:noProof/>
        <w:color w:val="833C0B"/>
        <w:sz w:val="21"/>
      </w:rPr>
      <w:t>年</w:t>
    </w:r>
    <w:r w:rsidR="00BA696B">
      <w:rPr>
        <w:rFonts w:ascii="Times New Roman" w:eastAsia="楷体" w:hAnsi="Times New Roman" w:hint="eastAsia"/>
        <w:b/>
        <w:bCs/>
        <w:noProof/>
        <w:color w:val="833C0B"/>
        <w:sz w:val="21"/>
      </w:rPr>
      <w:t>2</w:t>
    </w:r>
    <w:r w:rsidR="00BA696B">
      <w:rPr>
        <w:rFonts w:ascii="Times New Roman" w:eastAsia="楷体" w:hAnsi="Times New Roman" w:hint="eastAsia"/>
        <w:b/>
        <w:bCs/>
        <w:noProof/>
        <w:color w:val="833C0B"/>
        <w:sz w:val="21"/>
      </w:rPr>
      <w:t>月</w:t>
    </w:r>
    <w:r w:rsidR="00BA696B">
      <w:rPr>
        <w:rFonts w:ascii="Times New Roman" w:eastAsia="楷体" w:hAnsi="Times New Roman" w:hint="eastAsia"/>
        <w:b/>
        <w:bCs/>
        <w:noProof/>
        <w:color w:val="833C0B"/>
        <w:sz w:val="21"/>
      </w:rPr>
      <w:t>21</w:t>
    </w:r>
    <w:r w:rsidR="00BA696B">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5286B"/>
    <w:rsid w:val="00076420"/>
    <w:rsid w:val="000820C6"/>
    <w:rsid w:val="00096258"/>
    <w:rsid w:val="000D36DC"/>
    <w:rsid w:val="000E0C15"/>
    <w:rsid w:val="001B1904"/>
    <w:rsid w:val="001B2D4C"/>
    <w:rsid w:val="001B6394"/>
    <w:rsid w:val="001C77D0"/>
    <w:rsid w:val="001F5438"/>
    <w:rsid w:val="002074A1"/>
    <w:rsid w:val="00285297"/>
    <w:rsid w:val="002A0670"/>
    <w:rsid w:val="002B2257"/>
    <w:rsid w:val="002F075C"/>
    <w:rsid w:val="002F6AD1"/>
    <w:rsid w:val="00323550"/>
    <w:rsid w:val="00332F22"/>
    <w:rsid w:val="003416C2"/>
    <w:rsid w:val="00341727"/>
    <w:rsid w:val="003471F4"/>
    <w:rsid w:val="00375F0B"/>
    <w:rsid w:val="00376AF1"/>
    <w:rsid w:val="003A3DB4"/>
    <w:rsid w:val="003C5F91"/>
    <w:rsid w:val="003D3A9E"/>
    <w:rsid w:val="003F56A5"/>
    <w:rsid w:val="004230AC"/>
    <w:rsid w:val="00440FBE"/>
    <w:rsid w:val="00461147"/>
    <w:rsid w:val="00485A3F"/>
    <w:rsid w:val="004977A9"/>
    <w:rsid w:val="004A65B5"/>
    <w:rsid w:val="004E58A5"/>
    <w:rsid w:val="00541F3F"/>
    <w:rsid w:val="005818A8"/>
    <w:rsid w:val="0058734B"/>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92D31"/>
    <w:rsid w:val="007952E9"/>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317CD"/>
    <w:rsid w:val="009644D9"/>
    <w:rsid w:val="0097131C"/>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A696B"/>
    <w:rsid w:val="00BC71D6"/>
    <w:rsid w:val="00BF3137"/>
    <w:rsid w:val="00C240C3"/>
    <w:rsid w:val="00C66C6C"/>
    <w:rsid w:val="00C82E4D"/>
    <w:rsid w:val="00CB1F18"/>
    <w:rsid w:val="00CB3015"/>
    <w:rsid w:val="00CC3E40"/>
    <w:rsid w:val="00CC3FFA"/>
    <w:rsid w:val="00CD5DE8"/>
    <w:rsid w:val="00CE7903"/>
    <w:rsid w:val="00CF6C71"/>
    <w:rsid w:val="00D00D60"/>
    <w:rsid w:val="00D01A19"/>
    <w:rsid w:val="00D309C4"/>
    <w:rsid w:val="00D75630"/>
    <w:rsid w:val="00D87130"/>
    <w:rsid w:val="00DF56EC"/>
    <w:rsid w:val="00E020F2"/>
    <w:rsid w:val="00E12059"/>
    <w:rsid w:val="00E25D21"/>
    <w:rsid w:val="00E31716"/>
    <w:rsid w:val="00E451FD"/>
    <w:rsid w:val="00E55B22"/>
    <w:rsid w:val="00E64502"/>
    <w:rsid w:val="00E928BB"/>
    <w:rsid w:val="00EB56F2"/>
    <w:rsid w:val="00F234BF"/>
    <w:rsid w:val="00F268B3"/>
    <w:rsid w:val="00F31CCA"/>
    <w:rsid w:val="00F43E0E"/>
    <w:rsid w:val="00F622ED"/>
    <w:rsid w:val="00F65EEA"/>
    <w:rsid w:val="00FB3956"/>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A8E827-7DD6-42F5-B7F0-F99DD9EB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10</cp:revision>
  <cp:lastPrinted>2023-02-20T02:23:00Z</cp:lastPrinted>
  <dcterms:created xsi:type="dcterms:W3CDTF">2022-11-15T10:06:00Z</dcterms:created>
  <dcterms:modified xsi:type="dcterms:W3CDTF">2023-02-21T02:06:00Z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