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302188">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302188">
      <w:pPr>
        <w:jc w:val="center"/>
        <w:rPr>
          <w:rFonts w:ascii="Times New Roman" w:eastAsia="楷体" w:hAnsi="Times New Roman" w:cs="Times New Roman"/>
          <w:b/>
          <w:color w:val="823C0B"/>
          <w:sz w:val="24"/>
        </w:rPr>
      </w:pPr>
      <w:bookmarkStart w:id="0" w:name="_GoBack"/>
      <w:bookmarkEnd w:id="0"/>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302188">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31716" w:rsidRDefault="00302188">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7525366" w:history="1">
            <w:r w:rsidR="00E31716" w:rsidRPr="004C21FA">
              <w:rPr>
                <w:rStyle w:val="a7"/>
                <w:rFonts w:ascii="Times New Roman" w:eastAsia="楷体" w:hAnsi="Times New Roman"/>
                <w:b/>
                <w:noProof/>
              </w:rPr>
              <w:t>[</w:t>
            </w:r>
            <w:r w:rsidR="00E31716" w:rsidRPr="004C21FA">
              <w:rPr>
                <w:rStyle w:val="a7"/>
                <w:rFonts w:ascii="Times New Roman" w:eastAsia="楷体" w:hAnsi="Times New Roman"/>
                <w:b/>
                <w:noProof/>
              </w:rPr>
              <w:t>金融</w:t>
            </w:r>
            <w:r w:rsidR="00E31716" w:rsidRPr="004C21FA">
              <w:rPr>
                <w:rStyle w:val="a7"/>
                <w:rFonts w:ascii="Times New Roman" w:eastAsia="楷体" w:hAnsi="Times New Roman"/>
                <w:b/>
                <w:noProof/>
              </w:rPr>
              <w:t>]</w:t>
            </w:r>
          </w:hyperlink>
        </w:p>
        <w:p w:rsidR="00E31716" w:rsidRDefault="00E31716">
          <w:pPr>
            <w:pStyle w:val="2"/>
            <w:tabs>
              <w:tab w:val="right" w:leader="dot" w:pos="8296"/>
            </w:tabs>
            <w:rPr>
              <w:rFonts w:eastAsiaTheme="minorEastAsia"/>
              <w:noProof/>
              <w:szCs w:val="22"/>
            </w:rPr>
          </w:pPr>
          <w:hyperlink w:anchor="_Toc127525367" w:history="1">
            <w:r w:rsidRPr="004C21FA">
              <w:rPr>
                <w:rStyle w:val="a7"/>
                <w:rFonts w:ascii="Times New Roman" w:eastAsia="楷体" w:hAnsi="Times New Roman"/>
                <w:b/>
                <w:noProof/>
              </w:rPr>
              <w:t>股指：</w:t>
            </w:r>
            <w:r w:rsidRPr="004C21FA">
              <w:rPr>
                <w:rStyle w:val="a7"/>
                <w:rFonts w:ascii="Times New Roman" w:eastAsia="楷体" w:hAnsi="Times New Roman"/>
                <w:b/>
                <w:noProof/>
              </w:rPr>
              <w:t>IM</w:t>
            </w:r>
            <w:r w:rsidRPr="004C21FA">
              <w:rPr>
                <w:rStyle w:val="a7"/>
                <w:rFonts w:ascii="Times New Roman" w:eastAsia="楷体" w:hAnsi="Times New Roman"/>
                <w:b/>
                <w:noProof/>
              </w:rPr>
              <w:t>多单持有或多</w:t>
            </w:r>
            <w:r w:rsidRPr="004C21FA">
              <w:rPr>
                <w:rStyle w:val="a7"/>
                <w:rFonts w:ascii="Times New Roman" w:eastAsia="楷体" w:hAnsi="Times New Roman"/>
                <w:b/>
                <w:noProof/>
              </w:rPr>
              <w:t>IM</w:t>
            </w:r>
            <w:r w:rsidRPr="004C21FA">
              <w:rPr>
                <w:rStyle w:val="a7"/>
                <w:rFonts w:ascii="Times New Roman" w:eastAsia="楷体" w:hAnsi="Times New Roman"/>
                <w:b/>
                <w:noProof/>
              </w:rPr>
              <w:t>空</w:t>
            </w:r>
            <w:r w:rsidRPr="004C21FA">
              <w:rPr>
                <w:rStyle w:val="a7"/>
                <w:rFonts w:ascii="Times New Roman" w:eastAsia="楷体" w:hAnsi="Times New Roman"/>
                <w:b/>
                <w:noProof/>
              </w:rPr>
              <w:t>IH</w:t>
            </w:r>
          </w:hyperlink>
        </w:p>
        <w:p w:rsidR="00E31716" w:rsidRDefault="00E31716">
          <w:pPr>
            <w:pStyle w:val="11"/>
            <w:tabs>
              <w:tab w:val="right" w:leader="dot" w:pos="8296"/>
            </w:tabs>
            <w:rPr>
              <w:rFonts w:eastAsiaTheme="minorEastAsia"/>
              <w:noProof/>
              <w:szCs w:val="22"/>
            </w:rPr>
          </w:pPr>
          <w:hyperlink w:anchor="_Toc127525368" w:history="1">
            <w:r w:rsidRPr="004C21FA">
              <w:rPr>
                <w:rStyle w:val="a7"/>
                <w:rFonts w:ascii="Times New Roman" w:eastAsia="楷体" w:hAnsi="Times New Roman"/>
                <w:b/>
                <w:noProof/>
              </w:rPr>
              <w:t>[</w:t>
            </w:r>
            <w:r w:rsidRPr="004C21FA">
              <w:rPr>
                <w:rStyle w:val="a7"/>
                <w:rFonts w:ascii="Times New Roman" w:eastAsia="楷体" w:hAnsi="Times New Roman"/>
                <w:b/>
                <w:noProof/>
              </w:rPr>
              <w:t>贵金属</w:t>
            </w:r>
            <w:r w:rsidRPr="004C21FA">
              <w:rPr>
                <w:rStyle w:val="a7"/>
                <w:rFonts w:ascii="Times New Roman" w:eastAsia="楷体" w:hAnsi="Times New Roman"/>
                <w:b/>
                <w:noProof/>
              </w:rPr>
              <w:t>]</w:t>
            </w:r>
          </w:hyperlink>
        </w:p>
        <w:p w:rsidR="00E31716" w:rsidRDefault="00E31716">
          <w:pPr>
            <w:pStyle w:val="2"/>
            <w:tabs>
              <w:tab w:val="right" w:leader="dot" w:pos="8296"/>
            </w:tabs>
            <w:rPr>
              <w:rFonts w:eastAsiaTheme="minorEastAsia"/>
              <w:noProof/>
              <w:szCs w:val="22"/>
            </w:rPr>
          </w:pPr>
          <w:hyperlink w:anchor="_Toc127525369" w:history="1">
            <w:r w:rsidRPr="004C21FA">
              <w:rPr>
                <w:rStyle w:val="a7"/>
                <w:rFonts w:ascii="Times New Roman" w:eastAsia="楷体" w:hAnsi="Times New Roman"/>
                <w:b/>
                <w:noProof/>
              </w:rPr>
              <w:t>贵金属：美国零售销售数据好于预期，隔夜金价大幅回落</w:t>
            </w:r>
          </w:hyperlink>
        </w:p>
        <w:p w:rsidR="00E31716" w:rsidRDefault="00E31716">
          <w:pPr>
            <w:pStyle w:val="11"/>
            <w:tabs>
              <w:tab w:val="right" w:leader="dot" w:pos="8296"/>
            </w:tabs>
            <w:rPr>
              <w:rFonts w:eastAsiaTheme="minorEastAsia"/>
              <w:noProof/>
              <w:szCs w:val="22"/>
            </w:rPr>
          </w:pPr>
          <w:hyperlink w:anchor="_Toc127525370" w:history="1">
            <w:r w:rsidRPr="004C21FA">
              <w:rPr>
                <w:rStyle w:val="a7"/>
                <w:rFonts w:ascii="Times New Roman" w:eastAsia="楷体" w:hAnsi="Times New Roman"/>
                <w:b/>
                <w:noProof/>
              </w:rPr>
              <w:t>[</w:t>
            </w:r>
            <w:r w:rsidRPr="004C21FA">
              <w:rPr>
                <w:rStyle w:val="a7"/>
                <w:rFonts w:ascii="Times New Roman" w:eastAsia="楷体" w:hAnsi="Times New Roman"/>
                <w:b/>
                <w:noProof/>
              </w:rPr>
              <w:t>金属</w:t>
            </w:r>
            <w:r w:rsidRPr="004C21FA">
              <w:rPr>
                <w:rStyle w:val="a7"/>
                <w:rFonts w:ascii="Times New Roman" w:eastAsia="楷体" w:hAnsi="Times New Roman"/>
                <w:b/>
                <w:noProof/>
              </w:rPr>
              <w:t>]</w:t>
            </w:r>
          </w:hyperlink>
        </w:p>
        <w:p w:rsidR="00E31716" w:rsidRDefault="00E31716">
          <w:pPr>
            <w:pStyle w:val="2"/>
            <w:tabs>
              <w:tab w:val="right" w:leader="dot" w:pos="8296"/>
            </w:tabs>
            <w:rPr>
              <w:rFonts w:eastAsiaTheme="minorEastAsia"/>
              <w:noProof/>
              <w:szCs w:val="22"/>
            </w:rPr>
          </w:pPr>
          <w:hyperlink w:anchor="_Toc127525371" w:history="1">
            <w:r w:rsidRPr="004C21FA">
              <w:rPr>
                <w:rStyle w:val="a7"/>
                <w:rFonts w:ascii="楷体" w:eastAsia="楷体" w:hAnsi="楷体"/>
                <w:b/>
                <w:noProof/>
              </w:rPr>
              <w:t>螺纹钢：偏强运行，逢低继续做多</w:t>
            </w:r>
          </w:hyperlink>
        </w:p>
        <w:p w:rsidR="00E31716" w:rsidRDefault="00E31716">
          <w:pPr>
            <w:pStyle w:val="2"/>
            <w:tabs>
              <w:tab w:val="right" w:leader="dot" w:pos="8296"/>
            </w:tabs>
            <w:rPr>
              <w:rFonts w:eastAsiaTheme="minorEastAsia"/>
              <w:noProof/>
              <w:szCs w:val="22"/>
            </w:rPr>
          </w:pPr>
          <w:hyperlink w:anchor="_Toc127525372" w:history="1">
            <w:r w:rsidRPr="004C21FA">
              <w:rPr>
                <w:rStyle w:val="a7"/>
                <w:rFonts w:ascii="楷体" w:eastAsia="楷体" w:hAnsi="楷体"/>
                <w:b/>
                <w:noProof/>
              </w:rPr>
              <w:t>焦炭：基差修复或，等待现货，偏强运行</w:t>
            </w:r>
          </w:hyperlink>
        </w:p>
        <w:p w:rsidR="00E31716" w:rsidRDefault="00E31716">
          <w:pPr>
            <w:pStyle w:val="2"/>
            <w:tabs>
              <w:tab w:val="right" w:leader="dot" w:pos="8296"/>
            </w:tabs>
            <w:rPr>
              <w:rFonts w:eastAsiaTheme="minorEastAsia"/>
              <w:noProof/>
              <w:szCs w:val="22"/>
            </w:rPr>
          </w:pPr>
          <w:hyperlink w:anchor="_Toc127525373" w:history="1">
            <w:r w:rsidRPr="004C21FA">
              <w:rPr>
                <w:rStyle w:val="a7"/>
                <w:rFonts w:ascii="楷体" w:eastAsia="楷体" w:hAnsi="楷体"/>
                <w:b/>
                <w:noProof/>
              </w:rPr>
              <w:t>焦煤：提降压力缓解，盘面或偏强运行</w:t>
            </w:r>
          </w:hyperlink>
        </w:p>
        <w:p w:rsidR="00E31716" w:rsidRDefault="00E31716">
          <w:pPr>
            <w:pStyle w:val="2"/>
            <w:tabs>
              <w:tab w:val="right" w:leader="dot" w:pos="8296"/>
            </w:tabs>
            <w:rPr>
              <w:rFonts w:eastAsiaTheme="minorEastAsia"/>
              <w:noProof/>
              <w:szCs w:val="22"/>
            </w:rPr>
          </w:pPr>
          <w:hyperlink w:anchor="_Toc127525374" w:history="1">
            <w:r w:rsidRPr="004C21FA">
              <w:rPr>
                <w:rStyle w:val="a7"/>
                <w:rFonts w:ascii="楷体" w:eastAsia="楷体" w:hAnsi="楷体"/>
                <w:b/>
                <w:noProof/>
              </w:rPr>
              <w:t>铜：延续高位运行，关注库存变化</w:t>
            </w:r>
          </w:hyperlink>
        </w:p>
        <w:p w:rsidR="00E31716" w:rsidRDefault="00E31716">
          <w:pPr>
            <w:pStyle w:val="2"/>
            <w:tabs>
              <w:tab w:val="right" w:leader="dot" w:pos="8296"/>
            </w:tabs>
            <w:rPr>
              <w:rFonts w:eastAsiaTheme="minorEastAsia"/>
              <w:noProof/>
              <w:szCs w:val="22"/>
            </w:rPr>
          </w:pPr>
          <w:hyperlink w:anchor="_Toc127525375" w:history="1">
            <w:r w:rsidRPr="004C21FA">
              <w:rPr>
                <w:rStyle w:val="a7"/>
                <w:rFonts w:ascii="楷体" w:eastAsia="楷体" w:hAnsi="楷体"/>
                <w:b/>
                <w:noProof/>
              </w:rPr>
              <w:t>铝：宏观偏弱叠加库存累库压力，实际下方空间有限</w:t>
            </w:r>
          </w:hyperlink>
        </w:p>
        <w:p w:rsidR="00E31716" w:rsidRDefault="00E31716">
          <w:pPr>
            <w:pStyle w:val="2"/>
            <w:tabs>
              <w:tab w:val="right" w:leader="dot" w:pos="8296"/>
            </w:tabs>
            <w:rPr>
              <w:rFonts w:eastAsiaTheme="minorEastAsia"/>
              <w:noProof/>
              <w:szCs w:val="22"/>
            </w:rPr>
          </w:pPr>
          <w:hyperlink w:anchor="_Toc127525376" w:history="1">
            <w:r w:rsidRPr="004C21FA">
              <w:rPr>
                <w:rStyle w:val="a7"/>
                <w:rFonts w:ascii="楷体" w:eastAsia="楷体" w:hAnsi="楷体"/>
                <w:b/>
                <w:noProof/>
              </w:rPr>
              <w:t>锌：宏观偏空供需双增，锌格震荡为主</w:t>
            </w:r>
          </w:hyperlink>
        </w:p>
        <w:p w:rsidR="00E31716" w:rsidRDefault="00E31716">
          <w:pPr>
            <w:pStyle w:val="2"/>
            <w:tabs>
              <w:tab w:val="right" w:leader="dot" w:pos="8296"/>
            </w:tabs>
            <w:rPr>
              <w:rFonts w:eastAsiaTheme="minorEastAsia"/>
              <w:noProof/>
              <w:szCs w:val="22"/>
            </w:rPr>
          </w:pPr>
          <w:hyperlink w:anchor="_Toc127525377" w:history="1">
            <w:r w:rsidRPr="004C21FA">
              <w:rPr>
                <w:rStyle w:val="a7"/>
                <w:rFonts w:ascii="楷体" w:eastAsia="楷体" w:hAnsi="楷体"/>
                <w:b/>
                <w:noProof/>
              </w:rPr>
              <w:t>镍：高位震荡，逢高布局空单</w:t>
            </w:r>
          </w:hyperlink>
        </w:p>
        <w:p w:rsidR="00E31716" w:rsidRDefault="00E31716">
          <w:pPr>
            <w:pStyle w:val="2"/>
            <w:tabs>
              <w:tab w:val="right" w:leader="dot" w:pos="8296"/>
            </w:tabs>
            <w:rPr>
              <w:rFonts w:eastAsiaTheme="minorEastAsia"/>
              <w:noProof/>
              <w:szCs w:val="22"/>
            </w:rPr>
          </w:pPr>
          <w:hyperlink w:anchor="_Toc127525378" w:history="1">
            <w:r w:rsidRPr="004C21FA">
              <w:rPr>
                <w:rStyle w:val="a7"/>
                <w:rFonts w:ascii="楷体" w:eastAsia="楷体" w:hAnsi="楷体"/>
                <w:b/>
                <w:noProof/>
              </w:rPr>
              <w:t>不锈钢：短期震荡运行，等待消费回归</w:t>
            </w:r>
          </w:hyperlink>
        </w:p>
        <w:p w:rsidR="00E31716" w:rsidRDefault="00E31716">
          <w:pPr>
            <w:pStyle w:val="2"/>
            <w:tabs>
              <w:tab w:val="right" w:leader="dot" w:pos="8296"/>
            </w:tabs>
            <w:rPr>
              <w:rFonts w:eastAsiaTheme="minorEastAsia"/>
              <w:noProof/>
              <w:szCs w:val="22"/>
            </w:rPr>
          </w:pPr>
          <w:hyperlink w:anchor="_Toc127525379" w:history="1">
            <w:r w:rsidRPr="004C21FA">
              <w:rPr>
                <w:rStyle w:val="a7"/>
                <w:rFonts w:ascii="楷体" w:eastAsia="楷体" w:hAnsi="楷体"/>
                <w:b/>
                <w:noProof/>
              </w:rPr>
              <w:t>工业硅：下游补库不及预期，盘面承压下行</w:t>
            </w:r>
          </w:hyperlink>
        </w:p>
        <w:p w:rsidR="00E31716" w:rsidRDefault="00E31716">
          <w:pPr>
            <w:pStyle w:val="11"/>
            <w:tabs>
              <w:tab w:val="right" w:leader="dot" w:pos="8296"/>
            </w:tabs>
            <w:rPr>
              <w:rFonts w:eastAsiaTheme="minorEastAsia"/>
              <w:noProof/>
              <w:szCs w:val="22"/>
            </w:rPr>
          </w:pPr>
          <w:hyperlink w:anchor="_Toc127525380" w:history="1">
            <w:r w:rsidRPr="004C21FA">
              <w:rPr>
                <w:rStyle w:val="a7"/>
                <w:rFonts w:ascii="Times New Roman" w:eastAsia="楷体" w:hAnsi="Times New Roman"/>
                <w:b/>
                <w:noProof/>
              </w:rPr>
              <w:t>[</w:t>
            </w:r>
            <w:r w:rsidRPr="004C21FA">
              <w:rPr>
                <w:rStyle w:val="a7"/>
                <w:rFonts w:ascii="Times New Roman" w:eastAsia="楷体" w:hAnsi="Times New Roman"/>
                <w:b/>
                <w:noProof/>
              </w:rPr>
              <w:t>化工</w:t>
            </w:r>
            <w:r w:rsidRPr="004C21FA">
              <w:rPr>
                <w:rStyle w:val="a7"/>
                <w:rFonts w:ascii="Times New Roman" w:eastAsia="楷体" w:hAnsi="Times New Roman"/>
                <w:b/>
                <w:noProof/>
              </w:rPr>
              <w:t>]</w:t>
            </w:r>
          </w:hyperlink>
        </w:p>
        <w:p w:rsidR="00E31716" w:rsidRDefault="00E31716">
          <w:pPr>
            <w:pStyle w:val="2"/>
            <w:tabs>
              <w:tab w:val="right" w:leader="dot" w:pos="8296"/>
            </w:tabs>
            <w:rPr>
              <w:rFonts w:eastAsiaTheme="minorEastAsia"/>
              <w:noProof/>
              <w:szCs w:val="22"/>
            </w:rPr>
          </w:pPr>
          <w:hyperlink w:anchor="_Toc127525381" w:history="1">
            <w:r w:rsidRPr="004C21FA">
              <w:rPr>
                <w:rStyle w:val="a7"/>
                <w:rFonts w:ascii="Times New Roman" w:eastAsia="楷体" w:hAnsi="Times New Roman"/>
                <w:b/>
                <w:noProof/>
              </w:rPr>
              <w:t>天然橡胶</w:t>
            </w:r>
            <w:r w:rsidRPr="004C21FA">
              <w:rPr>
                <w:rStyle w:val="a7"/>
                <w:rFonts w:ascii="Times New Roman" w:eastAsia="楷体" w:hAnsi="Times New Roman"/>
                <w:b/>
                <w:noProof/>
              </w:rPr>
              <w:t>: RU</w:t>
            </w:r>
            <w:r w:rsidRPr="004C21FA">
              <w:rPr>
                <w:rStyle w:val="a7"/>
                <w:rFonts w:ascii="Times New Roman" w:eastAsia="楷体" w:hAnsi="Times New Roman"/>
                <w:b/>
                <w:noProof/>
              </w:rPr>
              <w:t>短期面临压力依旧</w:t>
            </w:r>
            <w:r w:rsidRPr="004C21FA">
              <w:rPr>
                <w:rStyle w:val="a7"/>
                <w:rFonts w:ascii="Times New Roman" w:eastAsia="楷体" w:hAnsi="Times New Roman"/>
                <w:b/>
                <w:noProof/>
              </w:rPr>
              <w:t xml:space="preserve"> </w:t>
            </w:r>
            <w:r w:rsidRPr="004C21FA">
              <w:rPr>
                <w:rStyle w:val="a7"/>
                <w:rFonts w:ascii="Times New Roman" w:eastAsia="楷体" w:hAnsi="Times New Roman"/>
                <w:b/>
                <w:noProof/>
              </w:rPr>
              <w:t>或延续底部震荡为主</w:t>
            </w:r>
          </w:hyperlink>
        </w:p>
        <w:p w:rsidR="00E31716" w:rsidRDefault="00E31716">
          <w:pPr>
            <w:pStyle w:val="2"/>
            <w:tabs>
              <w:tab w:val="right" w:leader="dot" w:pos="8296"/>
            </w:tabs>
            <w:rPr>
              <w:rFonts w:eastAsiaTheme="minorEastAsia"/>
              <w:noProof/>
              <w:szCs w:val="22"/>
            </w:rPr>
          </w:pPr>
          <w:hyperlink w:anchor="_Toc127525382" w:history="1">
            <w:r w:rsidRPr="004C21FA">
              <w:rPr>
                <w:rStyle w:val="a7"/>
                <w:rFonts w:ascii="楷体" w:eastAsia="楷体" w:hAnsi="楷体"/>
                <w:b/>
                <w:noProof/>
              </w:rPr>
              <w:t>PTA：终端负反馈，回调继续</w:t>
            </w:r>
          </w:hyperlink>
        </w:p>
        <w:p w:rsidR="00E31716" w:rsidRDefault="00E31716">
          <w:pPr>
            <w:pStyle w:val="2"/>
            <w:tabs>
              <w:tab w:val="right" w:leader="dot" w:pos="8296"/>
            </w:tabs>
            <w:rPr>
              <w:rFonts w:eastAsiaTheme="minorEastAsia"/>
              <w:noProof/>
              <w:szCs w:val="22"/>
            </w:rPr>
          </w:pPr>
          <w:hyperlink w:anchor="_Toc127525383" w:history="1">
            <w:r w:rsidRPr="004C21FA">
              <w:rPr>
                <w:rStyle w:val="a7"/>
                <w:rFonts w:ascii="楷体" w:eastAsia="楷体" w:hAnsi="楷体"/>
                <w:b/>
                <w:noProof/>
              </w:rPr>
              <w:t>PVC：基建表现强于房企 关注V低多机会</w:t>
            </w:r>
          </w:hyperlink>
        </w:p>
        <w:p w:rsidR="00E31716" w:rsidRDefault="00E31716">
          <w:pPr>
            <w:pStyle w:val="2"/>
            <w:tabs>
              <w:tab w:val="right" w:leader="dot" w:pos="8296"/>
            </w:tabs>
            <w:rPr>
              <w:rFonts w:eastAsiaTheme="minorEastAsia"/>
              <w:noProof/>
              <w:szCs w:val="22"/>
            </w:rPr>
          </w:pPr>
          <w:hyperlink w:anchor="_Toc127525384" w:history="1">
            <w:r w:rsidRPr="004C21FA">
              <w:rPr>
                <w:rStyle w:val="a7"/>
                <w:rFonts w:ascii="楷体" w:eastAsia="楷体" w:hAnsi="楷体"/>
                <w:b/>
                <w:noProof/>
              </w:rPr>
              <w:t>聚烯烃：需求支撑不及预期，聚烯烃或窄幅波动为主</w:t>
            </w:r>
          </w:hyperlink>
        </w:p>
        <w:p w:rsidR="00E31716" w:rsidRDefault="00E31716">
          <w:pPr>
            <w:pStyle w:val="2"/>
            <w:tabs>
              <w:tab w:val="right" w:leader="dot" w:pos="8296"/>
            </w:tabs>
            <w:rPr>
              <w:rFonts w:eastAsiaTheme="minorEastAsia"/>
              <w:noProof/>
              <w:szCs w:val="22"/>
            </w:rPr>
          </w:pPr>
          <w:hyperlink w:anchor="_Toc127525385" w:history="1">
            <w:r w:rsidRPr="004C21FA">
              <w:rPr>
                <w:rStyle w:val="a7"/>
                <w:rFonts w:ascii="楷体" w:eastAsia="楷体" w:hAnsi="楷体"/>
                <w:b/>
                <w:noProof/>
              </w:rPr>
              <w:t>MEG：维持4100-4300区间走势</w:t>
            </w:r>
          </w:hyperlink>
        </w:p>
        <w:p w:rsidR="00E31716" w:rsidRDefault="00E31716">
          <w:pPr>
            <w:pStyle w:val="11"/>
            <w:tabs>
              <w:tab w:val="right" w:leader="dot" w:pos="8296"/>
            </w:tabs>
            <w:rPr>
              <w:rFonts w:eastAsiaTheme="minorEastAsia"/>
              <w:noProof/>
              <w:szCs w:val="22"/>
            </w:rPr>
          </w:pPr>
          <w:hyperlink w:anchor="_Toc127525386" w:history="1">
            <w:r w:rsidRPr="004C21FA">
              <w:rPr>
                <w:rStyle w:val="a7"/>
                <w:rFonts w:ascii="Times New Roman" w:eastAsia="楷体" w:hAnsi="Times New Roman"/>
                <w:b/>
                <w:noProof/>
              </w:rPr>
              <w:t>[</w:t>
            </w:r>
            <w:r w:rsidRPr="004C21FA">
              <w:rPr>
                <w:rStyle w:val="a7"/>
                <w:rFonts w:ascii="Times New Roman" w:eastAsia="楷体" w:hAnsi="Times New Roman"/>
                <w:b/>
                <w:noProof/>
              </w:rPr>
              <w:t>农产品</w:t>
            </w:r>
            <w:r w:rsidRPr="004C21FA">
              <w:rPr>
                <w:rStyle w:val="a7"/>
                <w:rFonts w:ascii="Times New Roman" w:eastAsia="楷体" w:hAnsi="Times New Roman"/>
                <w:b/>
                <w:noProof/>
              </w:rPr>
              <w:t>]</w:t>
            </w:r>
          </w:hyperlink>
        </w:p>
        <w:p w:rsidR="00E31716" w:rsidRDefault="00E31716">
          <w:pPr>
            <w:pStyle w:val="2"/>
            <w:tabs>
              <w:tab w:val="right" w:leader="dot" w:pos="8296"/>
            </w:tabs>
            <w:rPr>
              <w:rFonts w:eastAsiaTheme="minorEastAsia"/>
              <w:noProof/>
              <w:szCs w:val="22"/>
            </w:rPr>
          </w:pPr>
          <w:hyperlink w:anchor="_Toc127525387" w:history="1">
            <w:r w:rsidRPr="004C21FA">
              <w:rPr>
                <w:rStyle w:val="a7"/>
                <w:rFonts w:ascii="楷体" w:eastAsia="楷体" w:hAnsi="楷体"/>
                <w:b/>
                <w:noProof/>
              </w:rPr>
              <w:t>豆粕：多空博弈，维持高位震荡</w:t>
            </w:r>
          </w:hyperlink>
        </w:p>
        <w:p w:rsidR="00E31716" w:rsidRDefault="00E31716">
          <w:pPr>
            <w:pStyle w:val="2"/>
            <w:tabs>
              <w:tab w:val="right" w:leader="dot" w:pos="8296"/>
            </w:tabs>
            <w:rPr>
              <w:rFonts w:eastAsiaTheme="minorEastAsia"/>
              <w:noProof/>
              <w:szCs w:val="22"/>
            </w:rPr>
          </w:pPr>
          <w:hyperlink w:anchor="_Toc127525388" w:history="1">
            <w:r w:rsidRPr="004C21FA">
              <w:rPr>
                <w:rStyle w:val="a7"/>
                <w:rFonts w:ascii="楷体" w:eastAsia="楷体" w:hAnsi="楷体"/>
                <w:b/>
                <w:noProof/>
              </w:rPr>
              <w:t>油脂：延续震荡整理</w:t>
            </w:r>
          </w:hyperlink>
        </w:p>
        <w:p w:rsidR="00E31716" w:rsidRDefault="00E31716">
          <w:pPr>
            <w:pStyle w:val="2"/>
            <w:tabs>
              <w:tab w:val="right" w:leader="dot" w:pos="8296"/>
            </w:tabs>
            <w:rPr>
              <w:rFonts w:eastAsiaTheme="minorEastAsia"/>
              <w:noProof/>
              <w:szCs w:val="22"/>
            </w:rPr>
          </w:pPr>
          <w:hyperlink w:anchor="_Toc127525389" w:history="1">
            <w:r w:rsidRPr="004C21FA">
              <w:rPr>
                <w:rStyle w:val="a7"/>
                <w:rFonts w:ascii="楷体" w:eastAsia="楷体" w:hAnsi="楷体"/>
                <w:b/>
                <w:bCs/>
                <w:noProof/>
              </w:rPr>
              <w:t>玉米与淀粉：</w:t>
            </w:r>
            <w:r w:rsidRPr="004C21FA">
              <w:rPr>
                <w:rStyle w:val="a7"/>
                <w:rFonts w:ascii="楷体" w:eastAsia="楷体" w:hAnsi="楷体"/>
                <w:b/>
                <w:noProof/>
              </w:rPr>
              <w:t>贸易商心态回暖带动期价相对强势</w:t>
            </w:r>
          </w:hyperlink>
        </w:p>
        <w:p w:rsidR="00E31716" w:rsidRDefault="00E31716">
          <w:pPr>
            <w:pStyle w:val="2"/>
            <w:tabs>
              <w:tab w:val="right" w:leader="dot" w:pos="8296"/>
            </w:tabs>
            <w:rPr>
              <w:rFonts w:eastAsiaTheme="minorEastAsia"/>
              <w:noProof/>
              <w:szCs w:val="22"/>
            </w:rPr>
          </w:pPr>
          <w:hyperlink w:anchor="_Toc127525390" w:history="1">
            <w:r w:rsidRPr="004C21FA">
              <w:rPr>
                <w:rStyle w:val="a7"/>
                <w:rFonts w:ascii="楷体" w:eastAsia="楷体" w:hAnsi="楷体"/>
                <w:b/>
                <w:bCs/>
                <w:noProof/>
              </w:rPr>
              <w:t>畜禽养殖：生猪期价继续反弹</w:t>
            </w:r>
          </w:hyperlink>
        </w:p>
        <w:p w:rsidR="00E31716" w:rsidRDefault="00E31716">
          <w:pPr>
            <w:pStyle w:val="2"/>
            <w:tabs>
              <w:tab w:val="right" w:leader="dot" w:pos="8296"/>
            </w:tabs>
            <w:rPr>
              <w:rFonts w:eastAsiaTheme="minorEastAsia"/>
              <w:noProof/>
              <w:szCs w:val="22"/>
            </w:rPr>
          </w:pPr>
          <w:hyperlink w:anchor="_Toc127525391" w:history="1">
            <w:r w:rsidRPr="004C21FA">
              <w:rPr>
                <w:rStyle w:val="a7"/>
                <w:rFonts w:ascii="楷体" w:eastAsia="楷体" w:hAnsi="楷体"/>
                <w:b/>
                <w:noProof/>
              </w:rPr>
              <w:t>郑棉：美棉承压下行，郑棉弱势震荡，期权组合持有</w:t>
            </w:r>
          </w:hyperlink>
        </w:p>
        <w:p w:rsidR="003F56A5" w:rsidRDefault="00302188">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302188">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w:t>
      </w:r>
      <w:r>
        <w:rPr>
          <w:rFonts w:ascii="Times New Roman" w:eastAsia="楷体" w:hAnsi="Times New Roman" w:cs="Times New Roman" w:hint="eastAsia"/>
          <w:b/>
          <w:color w:val="823C0B"/>
          <w:sz w:val="24"/>
        </w:rPr>
        <w:t>观点</w:t>
      </w:r>
      <w:r>
        <w:rPr>
          <w:rFonts w:ascii="Times New Roman" w:eastAsia="楷体" w:hAnsi="Times New Roman" w:cs="Times New Roman" w:hint="eastAsia"/>
          <w:b/>
          <w:color w:val="823C0B"/>
          <w:sz w:val="24"/>
        </w:rPr>
        <w:t>、</w:t>
      </w:r>
      <w:r>
        <w:rPr>
          <w:rFonts w:ascii="Times New Roman" w:eastAsia="楷体" w:hAnsi="Times New Roman" w:cs="Times New Roman" w:hint="eastAsia"/>
          <w:b/>
          <w:color w:val="823C0B"/>
          <w:sz w:val="24"/>
        </w:rPr>
        <w:t>结论和</w:t>
      </w:r>
      <w:r>
        <w:rPr>
          <w:rFonts w:ascii="Times New Roman" w:eastAsia="楷体" w:hAnsi="Times New Roman" w:cs="Times New Roman" w:hint="eastAsia"/>
          <w:b/>
          <w:color w:val="823C0B"/>
          <w:sz w:val="24"/>
        </w:rPr>
        <w:t>建议</w:t>
      </w:r>
      <w:r>
        <w:rPr>
          <w:rFonts w:ascii="Times New Roman" w:eastAsia="楷体" w:hAnsi="Times New Roman" w:cs="Times New Roman" w:hint="eastAsia"/>
          <w:b/>
          <w:color w:val="823C0B"/>
          <w:sz w:val="24"/>
        </w:rPr>
        <w:t>等</w:t>
      </w:r>
      <w:r>
        <w:rPr>
          <w:rFonts w:ascii="Times New Roman" w:eastAsia="楷体" w:hAnsi="Times New Roman" w:cs="Times New Roman" w:hint="eastAsia"/>
          <w:b/>
          <w:color w:val="823C0B"/>
          <w:sz w:val="24"/>
        </w:rPr>
        <w:t>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302188">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302188">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75253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302188">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7525367"/>
      <w:bookmarkEnd w:id="3"/>
      <w:r>
        <w:rPr>
          <w:rFonts w:ascii="Times New Roman" w:eastAsia="楷体" w:hAnsi="Times New Roman" w:hint="eastAsia"/>
          <w:b/>
          <w:color w:val="000000" w:themeColor="text1"/>
          <w:sz w:val="24"/>
          <w:szCs w:val="24"/>
        </w:rPr>
        <w:t>股指：</w:t>
      </w:r>
      <w:bookmarkEnd w:id="5"/>
      <w:bookmarkEnd w:id="6"/>
      <w:r>
        <w:rPr>
          <w:rFonts w:ascii="Times New Roman" w:eastAsia="楷体" w:hAnsi="Times New Roman" w:hint="eastAsia"/>
          <w:b/>
          <w:color w:val="000000" w:themeColor="text1"/>
          <w:sz w:val="24"/>
          <w:szCs w:val="24"/>
        </w:rPr>
        <w:t>IM</w:t>
      </w:r>
      <w:r>
        <w:rPr>
          <w:rFonts w:ascii="Times New Roman" w:eastAsia="楷体" w:hAnsi="Times New Roman" w:hint="eastAsia"/>
          <w:b/>
          <w:color w:val="000000" w:themeColor="text1"/>
          <w:sz w:val="24"/>
          <w:szCs w:val="24"/>
        </w:rPr>
        <w:t>多单持有或多</w:t>
      </w:r>
      <w:r>
        <w:rPr>
          <w:rFonts w:ascii="Times New Roman" w:eastAsia="楷体" w:hAnsi="Times New Roman" w:hint="eastAsia"/>
          <w:b/>
          <w:color w:val="000000" w:themeColor="text1"/>
          <w:sz w:val="24"/>
          <w:szCs w:val="24"/>
        </w:rPr>
        <w:t>IM</w:t>
      </w:r>
      <w:r>
        <w:rPr>
          <w:rFonts w:ascii="Times New Roman" w:eastAsia="楷体" w:hAnsi="Times New Roman" w:hint="eastAsia"/>
          <w:b/>
          <w:color w:val="000000" w:themeColor="text1"/>
          <w:sz w:val="24"/>
          <w:szCs w:val="24"/>
        </w:rPr>
        <w:t>空</w:t>
      </w:r>
      <w:r>
        <w:rPr>
          <w:rFonts w:ascii="Times New Roman" w:eastAsia="楷体" w:hAnsi="Times New Roman" w:hint="eastAsia"/>
          <w:b/>
          <w:color w:val="000000" w:themeColor="text1"/>
          <w:sz w:val="24"/>
          <w:szCs w:val="24"/>
        </w:rPr>
        <w:t>IH</w:t>
      </w:r>
      <w:bookmarkEnd w:id="7"/>
    </w:p>
    <w:p w:rsidR="003F56A5" w:rsidRDefault="00302188">
      <w:pPr>
        <w:ind w:leftChars="300" w:left="630"/>
        <w:rPr>
          <w:rFonts w:ascii="Times New Roman" w:eastAsia="楷体" w:hAnsi="Times New Roman"/>
          <w:color w:val="000000" w:themeColor="text1"/>
          <w:sz w:val="24"/>
          <w:szCs w:val="24"/>
        </w:rPr>
      </w:pPr>
      <w:r>
        <w:rPr>
          <w:rFonts w:ascii="Times New Roman" w:eastAsia="楷体" w:hAnsi="Times New Roman" w:hint="eastAsia"/>
          <w:color w:val="000000" w:themeColor="text1"/>
          <w:sz w:val="24"/>
          <w:szCs w:val="24"/>
        </w:rPr>
        <w:t>海外通胀扰动，短期美联储较难停止加息，人民币短期存回贬压力，外资流入斜率最陡峭的阶段或已过去，但加息放缓或暂停的中期趋势尚未被扭转。国内</w:t>
      </w:r>
      <w:r>
        <w:rPr>
          <w:rFonts w:ascii="Times New Roman" w:eastAsia="楷体" w:hAnsi="Times New Roman" w:hint="eastAsia"/>
          <w:color w:val="000000" w:themeColor="text1"/>
          <w:sz w:val="24"/>
          <w:szCs w:val="24"/>
        </w:rPr>
        <w:t>1</w:t>
      </w:r>
      <w:r>
        <w:rPr>
          <w:rFonts w:ascii="Times New Roman" w:eastAsia="楷体" w:hAnsi="Times New Roman" w:hint="eastAsia"/>
          <w:color w:val="000000" w:themeColor="text1"/>
          <w:sz w:val="24"/>
          <w:szCs w:val="24"/>
        </w:rPr>
        <w:t>月再度错过降息预期，市场资金面趋紧，大盘估值承压，内资主导的中小</w:t>
      </w:r>
      <w:proofErr w:type="gramStart"/>
      <w:r>
        <w:rPr>
          <w:rFonts w:ascii="Times New Roman" w:eastAsia="楷体" w:hAnsi="Times New Roman" w:hint="eastAsia"/>
          <w:color w:val="000000" w:themeColor="text1"/>
          <w:sz w:val="24"/>
          <w:szCs w:val="24"/>
        </w:rPr>
        <w:t>盘相对</w:t>
      </w:r>
      <w:proofErr w:type="gramEnd"/>
      <w:r>
        <w:rPr>
          <w:rFonts w:ascii="Times New Roman" w:eastAsia="楷体" w:hAnsi="Times New Roman" w:hint="eastAsia"/>
          <w:color w:val="000000" w:themeColor="text1"/>
          <w:sz w:val="24"/>
          <w:szCs w:val="24"/>
        </w:rPr>
        <w:t>占优。</w:t>
      </w:r>
    </w:p>
    <w:p w:rsidR="003F56A5" w:rsidRDefault="003F56A5">
      <w:pPr>
        <w:ind w:leftChars="300" w:left="630"/>
        <w:rPr>
          <w:rFonts w:ascii="Times New Roman" w:eastAsia="楷体" w:hAnsi="Times New Roman"/>
          <w:color w:val="000000" w:themeColor="text1"/>
          <w:sz w:val="24"/>
          <w:szCs w:val="24"/>
        </w:rPr>
      </w:pPr>
    </w:p>
    <w:p w:rsidR="003F56A5" w:rsidRDefault="00302188">
      <w:pPr>
        <w:pBdr>
          <w:top w:val="single" w:sz="4" w:space="0" w:color="auto"/>
        </w:pBdr>
        <w:outlineLvl w:val="0"/>
        <w:rPr>
          <w:rFonts w:ascii="Times New Roman" w:eastAsia="楷体" w:hAnsi="Times New Roman"/>
          <w:b/>
          <w:color w:val="823C0B"/>
        </w:rPr>
      </w:pPr>
      <w:bookmarkStart w:id="8" w:name="_Toc1275253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w:t>
      </w:r>
      <w:r>
        <w:rPr>
          <w:rFonts w:ascii="Times New Roman" w:eastAsia="楷体" w:hAnsi="Times New Roman" w:hint="eastAsia"/>
          <w:b/>
          <w:color w:val="823C0B"/>
          <w:sz w:val="30"/>
          <w:szCs w:val="30"/>
        </w:rPr>
        <w:t>金</w:t>
      </w:r>
      <w:r>
        <w:rPr>
          <w:rFonts w:ascii="Times New Roman" w:eastAsia="楷体" w:hAnsi="Times New Roman" w:hint="eastAsia"/>
          <w:b/>
          <w:color w:val="823C0B"/>
          <w:sz w:val="30"/>
          <w:szCs w:val="30"/>
        </w:rPr>
        <w:t>属</w:t>
      </w:r>
      <w:r>
        <w:rPr>
          <w:rFonts w:ascii="Times New Roman" w:eastAsia="楷体" w:hAnsi="Times New Roman" w:hint="eastAsia"/>
          <w:b/>
          <w:color w:val="823C0B"/>
          <w:sz w:val="30"/>
          <w:szCs w:val="30"/>
        </w:rPr>
        <w:t>]</w:t>
      </w:r>
      <w:bookmarkEnd w:id="8"/>
    </w:p>
    <w:p w:rsidR="003F56A5" w:rsidRDefault="00302188">
      <w:pPr>
        <w:ind w:leftChars="200" w:left="420"/>
        <w:outlineLvl w:val="1"/>
        <w:rPr>
          <w:rFonts w:ascii="Times New Roman" w:eastAsia="楷体" w:hAnsi="Times New Roman"/>
          <w:b/>
          <w:color w:val="000000" w:themeColor="text1"/>
          <w:sz w:val="24"/>
          <w:szCs w:val="24"/>
        </w:rPr>
      </w:pPr>
      <w:bookmarkStart w:id="9" w:name="_Toc127525369"/>
      <w:r>
        <w:rPr>
          <w:rFonts w:ascii="Times New Roman" w:eastAsia="楷体" w:hAnsi="Times New Roman" w:hint="eastAsia"/>
          <w:b/>
          <w:color w:val="000000" w:themeColor="text1"/>
          <w:sz w:val="24"/>
          <w:szCs w:val="24"/>
        </w:rPr>
        <w:t>贵金属：</w:t>
      </w:r>
      <w:r>
        <w:rPr>
          <w:rFonts w:ascii="Times New Roman" w:eastAsia="楷体" w:hAnsi="Times New Roman" w:hint="eastAsia"/>
          <w:b/>
          <w:color w:val="000000" w:themeColor="text1"/>
          <w:sz w:val="24"/>
          <w:szCs w:val="24"/>
        </w:rPr>
        <w:t>美国零售销售数据好于预期，隔夜金价大幅回落</w:t>
      </w:r>
      <w:bookmarkEnd w:id="9"/>
    </w:p>
    <w:p w:rsidR="003F56A5" w:rsidRDefault="00E31716">
      <w:pPr>
        <w:ind w:leftChars="300" w:left="630"/>
        <w:rPr>
          <w:rFonts w:ascii="Times New Roman" w:eastAsia="楷体" w:hAnsi="Times New Roman"/>
          <w:sz w:val="24"/>
          <w:szCs w:val="24"/>
        </w:rPr>
      </w:pPr>
      <w:r w:rsidRPr="00E31716">
        <w:rPr>
          <w:rFonts w:ascii="Times New Roman" w:eastAsia="楷体" w:hAnsi="Times New Roman" w:hint="eastAsia"/>
          <w:color w:val="000000" w:themeColor="text1"/>
          <w:sz w:val="24"/>
          <w:szCs w:val="24"/>
        </w:rPr>
        <w:t>美国</w:t>
      </w:r>
      <w:r w:rsidRPr="00E31716">
        <w:rPr>
          <w:rFonts w:ascii="Times New Roman" w:eastAsia="楷体" w:hAnsi="Times New Roman" w:hint="eastAsia"/>
          <w:color w:val="000000" w:themeColor="text1"/>
          <w:sz w:val="24"/>
          <w:szCs w:val="24"/>
        </w:rPr>
        <w:t>1</w:t>
      </w:r>
      <w:r w:rsidRPr="00E31716">
        <w:rPr>
          <w:rFonts w:ascii="Times New Roman" w:eastAsia="楷体" w:hAnsi="Times New Roman" w:hint="eastAsia"/>
          <w:color w:val="000000" w:themeColor="text1"/>
          <w:sz w:val="24"/>
          <w:szCs w:val="24"/>
        </w:rPr>
        <w:t>月</w:t>
      </w:r>
      <w:r w:rsidRPr="00E31716">
        <w:rPr>
          <w:rFonts w:ascii="Times New Roman" w:eastAsia="楷体" w:hAnsi="Times New Roman" w:hint="eastAsia"/>
          <w:color w:val="000000" w:themeColor="text1"/>
          <w:sz w:val="24"/>
          <w:szCs w:val="24"/>
        </w:rPr>
        <w:t>PPI</w:t>
      </w:r>
      <w:r w:rsidRPr="00E31716">
        <w:rPr>
          <w:rFonts w:ascii="Times New Roman" w:eastAsia="楷体" w:hAnsi="Times New Roman" w:hint="eastAsia"/>
          <w:color w:val="000000" w:themeColor="text1"/>
          <w:sz w:val="24"/>
          <w:szCs w:val="24"/>
        </w:rPr>
        <w:t>同比增</w:t>
      </w:r>
      <w:r w:rsidRPr="00E31716">
        <w:rPr>
          <w:rFonts w:ascii="Times New Roman" w:eastAsia="楷体" w:hAnsi="Times New Roman" w:hint="eastAsia"/>
          <w:color w:val="000000" w:themeColor="text1"/>
          <w:sz w:val="24"/>
          <w:szCs w:val="24"/>
        </w:rPr>
        <w:t>6%</w:t>
      </w:r>
      <w:r w:rsidRPr="00E31716">
        <w:rPr>
          <w:rFonts w:ascii="Times New Roman" w:eastAsia="楷体" w:hAnsi="Times New Roman" w:hint="eastAsia"/>
          <w:color w:val="000000" w:themeColor="text1"/>
          <w:sz w:val="24"/>
          <w:szCs w:val="24"/>
        </w:rPr>
        <w:t>，</w:t>
      </w:r>
      <w:r w:rsidRPr="00E31716">
        <w:rPr>
          <w:rFonts w:ascii="Times New Roman" w:eastAsia="楷体" w:hAnsi="Times New Roman" w:hint="eastAsia"/>
          <w:color w:val="000000" w:themeColor="text1"/>
          <w:sz w:val="24"/>
          <w:szCs w:val="24"/>
        </w:rPr>
        <w:t>PPI</w:t>
      </w:r>
      <w:r w:rsidRPr="00E31716">
        <w:rPr>
          <w:rFonts w:ascii="Times New Roman" w:eastAsia="楷体" w:hAnsi="Times New Roman" w:hint="eastAsia"/>
          <w:color w:val="000000" w:themeColor="text1"/>
          <w:sz w:val="24"/>
          <w:szCs w:val="24"/>
        </w:rPr>
        <w:t>环比增</w:t>
      </w:r>
      <w:r w:rsidRPr="00E31716">
        <w:rPr>
          <w:rFonts w:ascii="Times New Roman" w:eastAsia="楷体" w:hAnsi="Times New Roman" w:hint="eastAsia"/>
          <w:color w:val="000000" w:themeColor="text1"/>
          <w:sz w:val="24"/>
          <w:szCs w:val="24"/>
        </w:rPr>
        <w:t>0.7%</w:t>
      </w:r>
      <w:r w:rsidRPr="00E31716">
        <w:rPr>
          <w:rFonts w:ascii="Times New Roman" w:eastAsia="楷体" w:hAnsi="Times New Roman" w:hint="eastAsia"/>
          <w:color w:val="000000" w:themeColor="text1"/>
          <w:sz w:val="24"/>
          <w:szCs w:val="24"/>
        </w:rPr>
        <w:t>，均高于预期，美国生产端通胀依旧高</w:t>
      </w:r>
      <w:proofErr w:type="gramStart"/>
      <w:r w:rsidRPr="00E31716">
        <w:rPr>
          <w:rFonts w:ascii="Times New Roman" w:eastAsia="楷体" w:hAnsi="Times New Roman" w:hint="eastAsia"/>
          <w:color w:val="000000" w:themeColor="text1"/>
          <w:sz w:val="24"/>
          <w:szCs w:val="24"/>
        </w:rPr>
        <w:t>企</w:t>
      </w:r>
      <w:proofErr w:type="gramEnd"/>
      <w:r w:rsidRPr="00E31716">
        <w:rPr>
          <w:rFonts w:ascii="Times New Roman" w:eastAsia="楷体" w:hAnsi="Times New Roman" w:hint="eastAsia"/>
          <w:color w:val="000000" w:themeColor="text1"/>
          <w:sz w:val="24"/>
          <w:szCs w:val="24"/>
        </w:rPr>
        <w:t>。美国上周初请失业</w:t>
      </w:r>
      <w:proofErr w:type="gramStart"/>
      <w:r w:rsidRPr="00E31716">
        <w:rPr>
          <w:rFonts w:ascii="Times New Roman" w:eastAsia="楷体" w:hAnsi="Times New Roman" w:hint="eastAsia"/>
          <w:color w:val="000000" w:themeColor="text1"/>
          <w:sz w:val="24"/>
          <w:szCs w:val="24"/>
        </w:rPr>
        <w:t>金人数</w:t>
      </w:r>
      <w:proofErr w:type="gramEnd"/>
      <w:r w:rsidRPr="00E31716">
        <w:rPr>
          <w:rFonts w:ascii="Times New Roman" w:eastAsia="楷体" w:hAnsi="Times New Roman" w:hint="eastAsia"/>
          <w:color w:val="000000" w:themeColor="text1"/>
          <w:sz w:val="24"/>
          <w:szCs w:val="24"/>
        </w:rPr>
        <w:t>录得</w:t>
      </w:r>
      <w:r w:rsidRPr="00E31716">
        <w:rPr>
          <w:rFonts w:ascii="Times New Roman" w:eastAsia="楷体" w:hAnsi="Times New Roman" w:hint="eastAsia"/>
          <w:color w:val="000000" w:themeColor="text1"/>
          <w:sz w:val="24"/>
          <w:szCs w:val="24"/>
        </w:rPr>
        <w:t>19.4</w:t>
      </w:r>
      <w:r w:rsidRPr="00E31716">
        <w:rPr>
          <w:rFonts w:ascii="Times New Roman" w:eastAsia="楷体" w:hAnsi="Times New Roman" w:hint="eastAsia"/>
          <w:color w:val="000000" w:themeColor="text1"/>
          <w:sz w:val="24"/>
          <w:szCs w:val="24"/>
        </w:rPr>
        <w:t>万人，略低于预期以及小幅下修后的前值；上周</w:t>
      </w:r>
      <w:proofErr w:type="gramStart"/>
      <w:r w:rsidRPr="00E31716">
        <w:rPr>
          <w:rFonts w:ascii="Times New Roman" w:eastAsia="楷体" w:hAnsi="Times New Roman" w:hint="eastAsia"/>
          <w:color w:val="000000" w:themeColor="text1"/>
          <w:sz w:val="24"/>
          <w:szCs w:val="24"/>
        </w:rPr>
        <w:t>续请失业金人数</w:t>
      </w:r>
      <w:proofErr w:type="gramEnd"/>
      <w:r w:rsidRPr="00E31716">
        <w:rPr>
          <w:rFonts w:ascii="Times New Roman" w:eastAsia="楷体" w:hAnsi="Times New Roman" w:hint="eastAsia"/>
          <w:color w:val="000000" w:themeColor="text1"/>
          <w:sz w:val="24"/>
          <w:szCs w:val="24"/>
        </w:rPr>
        <w:t>为</w:t>
      </w:r>
      <w:r w:rsidRPr="00E31716">
        <w:rPr>
          <w:rFonts w:ascii="Times New Roman" w:eastAsia="楷体" w:hAnsi="Times New Roman" w:hint="eastAsia"/>
          <w:color w:val="000000" w:themeColor="text1"/>
          <w:sz w:val="24"/>
          <w:szCs w:val="24"/>
        </w:rPr>
        <w:t>169.6</w:t>
      </w:r>
      <w:r w:rsidRPr="00E31716">
        <w:rPr>
          <w:rFonts w:ascii="Times New Roman" w:eastAsia="楷体" w:hAnsi="Times New Roman" w:hint="eastAsia"/>
          <w:color w:val="000000" w:themeColor="text1"/>
          <w:sz w:val="24"/>
          <w:szCs w:val="24"/>
        </w:rPr>
        <w:t>万人，较前值小幅上升。美联储官员再度进行鹰派表态，美联储布拉德称，不排除支持</w:t>
      </w:r>
      <w:r w:rsidRPr="00E31716">
        <w:rPr>
          <w:rFonts w:ascii="Times New Roman" w:eastAsia="楷体" w:hAnsi="Times New Roman" w:hint="eastAsia"/>
          <w:color w:val="000000" w:themeColor="text1"/>
          <w:sz w:val="24"/>
          <w:szCs w:val="24"/>
        </w:rPr>
        <w:t>3</w:t>
      </w:r>
      <w:r w:rsidRPr="00E31716">
        <w:rPr>
          <w:rFonts w:ascii="Times New Roman" w:eastAsia="楷体" w:hAnsi="Times New Roman" w:hint="eastAsia"/>
          <w:color w:val="000000" w:themeColor="text1"/>
          <w:sz w:val="24"/>
          <w:szCs w:val="24"/>
        </w:rPr>
        <w:t>月加息</w:t>
      </w:r>
      <w:r w:rsidRPr="00E31716">
        <w:rPr>
          <w:rFonts w:ascii="Times New Roman" w:eastAsia="楷体" w:hAnsi="Times New Roman" w:hint="eastAsia"/>
          <w:color w:val="000000" w:themeColor="text1"/>
          <w:sz w:val="24"/>
          <w:szCs w:val="24"/>
        </w:rPr>
        <w:t>50</w:t>
      </w:r>
      <w:r w:rsidRPr="00E31716">
        <w:rPr>
          <w:rFonts w:ascii="Times New Roman" w:eastAsia="楷体" w:hAnsi="Times New Roman" w:hint="eastAsia"/>
          <w:color w:val="000000" w:themeColor="text1"/>
          <w:sz w:val="24"/>
          <w:szCs w:val="24"/>
        </w:rPr>
        <w:t>个基点的可能性。美联储梅斯特也提示，加息并不只有</w:t>
      </w:r>
      <w:r w:rsidRPr="00E31716">
        <w:rPr>
          <w:rFonts w:ascii="Times New Roman" w:eastAsia="楷体" w:hAnsi="Times New Roman" w:hint="eastAsia"/>
          <w:color w:val="000000" w:themeColor="text1"/>
          <w:sz w:val="24"/>
          <w:szCs w:val="24"/>
        </w:rPr>
        <w:t>25bp</w:t>
      </w:r>
      <w:r w:rsidRPr="00E31716">
        <w:rPr>
          <w:rFonts w:ascii="Times New Roman" w:eastAsia="楷体" w:hAnsi="Times New Roman" w:hint="eastAsia"/>
          <w:color w:val="000000" w:themeColor="text1"/>
          <w:sz w:val="24"/>
          <w:szCs w:val="24"/>
        </w:rPr>
        <w:t>一种选项，零售销售数据显示美国的经济具有韧性。美国生产端</w:t>
      </w:r>
      <w:proofErr w:type="gramStart"/>
      <w:r w:rsidRPr="00E31716">
        <w:rPr>
          <w:rFonts w:ascii="Times New Roman" w:eastAsia="楷体" w:hAnsi="Times New Roman" w:hint="eastAsia"/>
          <w:color w:val="000000" w:themeColor="text1"/>
          <w:sz w:val="24"/>
          <w:szCs w:val="24"/>
        </w:rPr>
        <w:t>通胀超</w:t>
      </w:r>
      <w:proofErr w:type="gramEnd"/>
      <w:r w:rsidRPr="00E31716">
        <w:rPr>
          <w:rFonts w:ascii="Times New Roman" w:eastAsia="楷体" w:hAnsi="Times New Roman" w:hint="eastAsia"/>
          <w:color w:val="000000" w:themeColor="text1"/>
          <w:sz w:val="24"/>
          <w:szCs w:val="24"/>
        </w:rPr>
        <w:t>预期、联储官员维持鹰派，受此支撑美元指数反弹至</w:t>
      </w:r>
      <w:r w:rsidRPr="00E31716">
        <w:rPr>
          <w:rFonts w:ascii="Times New Roman" w:eastAsia="楷体" w:hAnsi="Times New Roman" w:hint="eastAsia"/>
          <w:color w:val="000000" w:themeColor="text1"/>
          <w:sz w:val="24"/>
          <w:szCs w:val="24"/>
        </w:rPr>
        <w:t>104</w:t>
      </w:r>
      <w:r w:rsidRPr="00E31716">
        <w:rPr>
          <w:rFonts w:ascii="Times New Roman" w:eastAsia="楷体" w:hAnsi="Times New Roman" w:hint="eastAsia"/>
          <w:color w:val="000000" w:themeColor="text1"/>
          <w:sz w:val="24"/>
          <w:szCs w:val="24"/>
        </w:rPr>
        <w:t>上方，外盘</w:t>
      </w:r>
      <w:r w:rsidRPr="00E31716">
        <w:rPr>
          <w:rFonts w:ascii="Times New Roman" w:eastAsia="楷体" w:hAnsi="Times New Roman" w:hint="eastAsia"/>
          <w:color w:val="000000" w:themeColor="text1"/>
          <w:sz w:val="24"/>
          <w:szCs w:val="24"/>
        </w:rPr>
        <w:t>COMEX</w:t>
      </w:r>
      <w:r w:rsidRPr="00E31716">
        <w:rPr>
          <w:rFonts w:ascii="Times New Roman" w:eastAsia="楷体" w:hAnsi="Times New Roman" w:hint="eastAsia"/>
          <w:color w:val="000000" w:themeColor="text1"/>
          <w:sz w:val="24"/>
          <w:szCs w:val="24"/>
        </w:rPr>
        <w:t>金价承压续跌，短线或维持偏弱</w:t>
      </w:r>
      <w:r w:rsidR="00302188">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302188">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75253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302188">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7525371"/>
      <w:r>
        <w:rPr>
          <w:rFonts w:ascii="楷体" w:eastAsia="楷体" w:hAnsi="楷体" w:hint="eastAsia"/>
          <w:b/>
          <w:color w:val="000000" w:themeColor="text1"/>
          <w:sz w:val="24"/>
          <w:szCs w:val="24"/>
        </w:rPr>
        <w:t>螺纹钢：</w:t>
      </w:r>
      <w:bookmarkEnd w:id="15"/>
      <w:bookmarkEnd w:id="16"/>
      <w:r w:rsidR="00792D31" w:rsidRPr="00792D31">
        <w:rPr>
          <w:rFonts w:ascii="楷体" w:eastAsia="楷体" w:hAnsi="楷体" w:hint="eastAsia"/>
          <w:b/>
          <w:color w:val="000000" w:themeColor="text1"/>
          <w:sz w:val="24"/>
          <w:szCs w:val="24"/>
        </w:rPr>
        <w:t>偏强运行，逢低继续做多</w:t>
      </w:r>
      <w:bookmarkEnd w:id="17"/>
    </w:p>
    <w:p w:rsidR="003F56A5" w:rsidRDefault="00792D31">
      <w:pPr>
        <w:ind w:leftChars="300" w:left="630"/>
        <w:rPr>
          <w:rFonts w:ascii="楷体" w:eastAsia="楷体" w:hAnsi="楷体"/>
          <w:color w:val="000000" w:themeColor="text1"/>
          <w:sz w:val="24"/>
          <w:szCs w:val="24"/>
        </w:rPr>
      </w:pPr>
      <w:r w:rsidRPr="00792D31">
        <w:rPr>
          <w:rFonts w:ascii="楷体" w:eastAsia="楷体" w:hAnsi="楷体" w:hint="eastAsia"/>
          <w:color w:val="000000" w:themeColor="text1"/>
          <w:sz w:val="24"/>
          <w:szCs w:val="24"/>
        </w:rPr>
        <w:t>基本面上看</w:t>
      </w:r>
      <w:proofErr w:type="gramStart"/>
      <w:r w:rsidRPr="00792D31">
        <w:rPr>
          <w:rFonts w:ascii="楷体" w:eastAsia="楷体" w:hAnsi="楷体" w:hint="eastAsia"/>
          <w:color w:val="000000" w:themeColor="text1"/>
          <w:sz w:val="24"/>
          <w:szCs w:val="24"/>
        </w:rPr>
        <w:t>本周表需修复</w:t>
      </w:r>
      <w:proofErr w:type="gramEnd"/>
      <w:r w:rsidRPr="00792D31">
        <w:rPr>
          <w:rFonts w:ascii="楷体" w:eastAsia="楷体" w:hAnsi="楷体" w:hint="eastAsia"/>
          <w:color w:val="000000" w:themeColor="text1"/>
          <w:sz w:val="24"/>
          <w:szCs w:val="24"/>
        </w:rPr>
        <w:t>超市场预期，</w:t>
      </w:r>
      <w:proofErr w:type="gramStart"/>
      <w:r w:rsidRPr="00792D31">
        <w:rPr>
          <w:rFonts w:ascii="楷体" w:eastAsia="楷体" w:hAnsi="楷体" w:hint="eastAsia"/>
          <w:color w:val="000000" w:themeColor="text1"/>
          <w:sz w:val="24"/>
          <w:szCs w:val="24"/>
        </w:rPr>
        <w:t>盘后发改委</w:t>
      </w:r>
      <w:proofErr w:type="gramEnd"/>
      <w:r w:rsidRPr="00792D31">
        <w:rPr>
          <w:rFonts w:ascii="楷体" w:eastAsia="楷体" w:hAnsi="楷体" w:hint="eastAsia"/>
          <w:color w:val="000000" w:themeColor="text1"/>
          <w:sz w:val="24"/>
          <w:szCs w:val="24"/>
        </w:rPr>
        <w:t>提及产量压减或推动情绪继续走强，短期部分事件或扰动情绪，建议逢回调继续做多，预计震荡区间（4100,4200）</w:t>
      </w:r>
      <w:r w:rsidR="00302188">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302188">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7525372"/>
      <w:r>
        <w:rPr>
          <w:rFonts w:ascii="楷体" w:eastAsia="楷体" w:hAnsi="楷体" w:hint="eastAsia"/>
          <w:b/>
          <w:color w:val="000000" w:themeColor="text1"/>
          <w:sz w:val="24"/>
          <w:szCs w:val="24"/>
        </w:rPr>
        <w:t>焦炭：</w:t>
      </w:r>
      <w:bookmarkEnd w:id="18"/>
      <w:bookmarkEnd w:id="19"/>
      <w:proofErr w:type="gramStart"/>
      <w:r w:rsidR="00792D31" w:rsidRPr="00792D31">
        <w:rPr>
          <w:rFonts w:ascii="楷体" w:eastAsia="楷体" w:hAnsi="楷体" w:hint="eastAsia"/>
          <w:b/>
          <w:color w:val="000000" w:themeColor="text1"/>
          <w:sz w:val="24"/>
          <w:szCs w:val="24"/>
        </w:rPr>
        <w:t>基差修复</w:t>
      </w:r>
      <w:proofErr w:type="gramEnd"/>
      <w:r w:rsidR="00792D31" w:rsidRPr="00792D31">
        <w:rPr>
          <w:rFonts w:ascii="楷体" w:eastAsia="楷体" w:hAnsi="楷体" w:hint="eastAsia"/>
          <w:b/>
          <w:color w:val="000000" w:themeColor="text1"/>
          <w:sz w:val="24"/>
          <w:szCs w:val="24"/>
        </w:rPr>
        <w:t>或，等待现货，偏强运行</w:t>
      </w:r>
      <w:bookmarkEnd w:id="20"/>
    </w:p>
    <w:p w:rsidR="003F56A5" w:rsidRDefault="00792D31">
      <w:pPr>
        <w:ind w:leftChars="300" w:left="630"/>
        <w:rPr>
          <w:rFonts w:ascii="楷体" w:eastAsia="楷体" w:hAnsi="楷体"/>
          <w:color w:val="000000" w:themeColor="text1"/>
          <w:sz w:val="24"/>
          <w:szCs w:val="24"/>
        </w:rPr>
      </w:pPr>
      <w:r w:rsidRPr="00792D31">
        <w:rPr>
          <w:rFonts w:ascii="楷体" w:eastAsia="楷体" w:hAnsi="楷体" w:hint="eastAsia"/>
          <w:color w:val="000000" w:themeColor="text1"/>
          <w:sz w:val="24"/>
          <w:szCs w:val="24"/>
        </w:rPr>
        <w:t>成材需求走强，对焦炭的悲观情绪修复，</w:t>
      </w:r>
      <w:proofErr w:type="gramStart"/>
      <w:r w:rsidRPr="00792D31">
        <w:rPr>
          <w:rFonts w:ascii="楷体" w:eastAsia="楷体" w:hAnsi="楷体" w:hint="eastAsia"/>
          <w:color w:val="000000" w:themeColor="text1"/>
          <w:sz w:val="24"/>
          <w:szCs w:val="24"/>
        </w:rPr>
        <w:t>基差修复</w:t>
      </w:r>
      <w:proofErr w:type="gramEnd"/>
      <w:r w:rsidRPr="00792D31">
        <w:rPr>
          <w:rFonts w:ascii="楷体" w:eastAsia="楷体" w:hAnsi="楷体" w:hint="eastAsia"/>
          <w:color w:val="000000" w:themeColor="text1"/>
          <w:sz w:val="24"/>
          <w:szCs w:val="24"/>
        </w:rPr>
        <w:t>后偏强运行，（2780,2840）震荡</w:t>
      </w:r>
      <w:r w:rsidR="00302188">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302188">
      <w:pPr>
        <w:ind w:leftChars="200" w:left="420"/>
        <w:outlineLvl w:val="1"/>
        <w:rPr>
          <w:rFonts w:ascii="楷体" w:eastAsia="楷体" w:hAnsi="楷体"/>
          <w:b/>
          <w:sz w:val="24"/>
          <w:szCs w:val="24"/>
        </w:rPr>
      </w:pPr>
      <w:bookmarkStart w:id="21" w:name="_Toc127525373"/>
      <w:r>
        <w:rPr>
          <w:rFonts w:ascii="楷体" w:eastAsia="楷体" w:hAnsi="楷体" w:hint="eastAsia"/>
          <w:b/>
          <w:color w:val="000000" w:themeColor="text1"/>
          <w:sz w:val="24"/>
          <w:szCs w:val="24"/>
        </w:rPr>
        <w:t>焦煤：</w:t>
      </w:r>
      <w:r w:rsidR="00792D31" w:rsidRPr="00792D31">
        <w:rPr>
          <w:rFonts w:ascii="楷体" w:eastAsia="楷体" w:hAnsi="楷体" w:hint="eastAsia"/>
          <w:b/>
          <w:sz w:val="24"/>
          <w:szCs w:val="24"/>
        </w:rPr>
        <w:t>提降压力缓解，盘面或偏强运行</w:t>
      </w:r>
      <w:bookmarkEnd w:id="21"/>
    </w:p>
    <w:p w:rsidR="003F56A5" w:rsidRDefault="00792D31">
      <w:pPr>
        <w:ind w:leftChars="300" w:left="630"/>
        <w:rPr>
          <w:rFonts w:ascii="楷体" w:eastAsia="楷体" w:hAnsi="楷体"/>
          <w:bCs/>
          <w:sz w:val="24"/>
          <w:szCs w:val="24"/>
        </w:rPr>
      </w:pPr>
      <w:r w:rsidRPr="00792D31">
        <w:rPr>
          <w:rFonts w:ascii="楷体" w:eastAsia="楷体" w:hAnsi="楷体" w:hint="eastAsia"/>
          <w:sz w:val="24"/>
          <w:szCs w:val="24"/>
        </w:rPr>
        <w:t>成材需求走强，带动双焦价差修复，暂无升水驱动或需等待现货，焦煤或继续震荡（1820，1880）</w:t>
      </w:r>
      <w:r w:rsidR="00302188">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302188">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7525374"/>
      <w:r>
        <w:rPr>
          <w:rFonts w:ascii="楷体" w:eastAsia="楷体" w:hAnsi="楷体" w:hint="eastAsia"/>
          <w:b/>
          <w:color w:val="000000" w:themeColor="text1"/>
          <w:sz w:val="24"/>
          <w:szCs w:val="24"/>
        </w:rPr>
        <w:t>铜：</w:t>
      </w:r>
      <w:bookmarkEnd w:id="22"/>
      <w:bookmarkEnd w:id="23"/>
      <w:r w:rsidR="00792D31" w:rsidRPr="00792D31">
        <w:rPr>
          <w:rFonts w:ascii="楷体" w:eastAsia="楷体" w:hAnsi="楷体" w:hint="eastAsia"/>
          <w:b/>
          <w:color w:val="000000" w:themeColor="text1"/>
          <w:sz w:val="24"/>
          <w:szCs w:val="24"/>
        </w:rPr>
        <w:t>延续高位运行，关注库存变化</w:t>
      </w:r>
      <w:bookmarkEnd w:id="24"/>
    </w:p>
    <w:p w:rsidR="00792D31" w:rsidRPr="00792D31" w:rsidRDefault="00792D31" w:rsidP="00792D31">
      <w:pPr>
        <w:ind w:leftChars="300" w:left="630"/>
        <w:rPr>
          <w:rFonts w:ascii="楷体" w:eastAsia="楷体" w:hAnsi="楷体" w:hint="eastAsia"/>
          <w:color w:val="000000" w:themeColor="text1"/>
          <w:sz w:val="24"/>
          <w:szCs w:val="24"/>
        </w:rPr>
      </w:pPr>
      <w:r w:rsidRPr="00792D31">
        <w:rPr>
          <w:rFonts w:ascii="楷体" w:eastAsia="楷体" w:hAnsi="楷体" w:hint="eastAsia"/>
          <w:color w:val="000000" w:themeColor="text1"/>
          <w:sz w:val="24"/>
          <w:szCs w:val="24"/>
        </w:rPr>
        <w:t>(1)宏观：1月份，70个大中城市中，新房价格上涨的城市有36个，比上月增加21个；二手房价上涨的城市有13个，比上月增加6个。根据简单算术平均计算，1月份全国70个城市新房价格</w:t>
      </w:r>
      <w:proofErr w:type="gramStart"/>
      <w:r w:rsidRPr="00792D31">
        <w:rPr>
          <w:rFonts w:ascii="楷体" w:eastAsia="楷体" w:hAnsi="楷体" w:hint="eastAsia"/>
          <w:color w:val="000000" w:themeColor="text1"/>
          <w:sz w:val="24"/>
          <w:szCs w:val="24"/>
        </w:rPr>
        <w:t>指数环</w:t>
      </w:r>
      <w:proofErr w:type="gramEnd"/>
      <w:r w:rsidRPr="00792D31">
        <w:rPr>
          <w:rFonts w:ascii="楷体" w:eastAsia="楷体" w:hAnsi="楷体" w:hint="eastAsia"/>
          <w:color w:val="000000" w:themeColor="text1"/>
          <w:sz w:val="24"/>
          <w:szCs w:val="24"/>
        </w:rPr>
        <w:t>比持平，这是2022年2月以来首次出现止跌现象。</w:t>
      </w:r>
    </w:p>
    <w:p w:rsidR="00792D31" w:rsidRPr="00792D31" w:rsidRDefault="00792D31" w:rsidP="00792D31">
      <w:pPr>
        <w:ind w:leftChars="300" w:left="630"/>
        <w:rPr>
          <w:rFonts w:ascii="楷体" w:eastAsia="楷体" w:hAnsi="楷体" w:hint="eastAsia"/>
          <w:color w:val="000000" w:themeColor="text1"/>
          <w:sz w:val="24"/>
          <w:szCs w:val="24"/>
        </w:rPr>
      </w:pPr>
      <w:r w:rsidRPr="00792D31">
        <w:rPr>
          <w:rFonts w:ascii="楷体" w:eastAsia="楷体" w:hAnsi="楷体" w:hint="eastAsia"/>
          <w:color w:val="000000" w:themeColor="text1"/>
          <w:sz w:val="24"/>
          <w:szCs w:val="24"/>
        </w:rPr>
        <w:t>(2)库存：2月16日，SHFE仓单库存132530吨，增526吨。LME仓单库存</w:t>
      </w:r>
      <w:r w:rsidRPr="00792D31">
        <w:rPr>
          <w:rFonts w:ascii="楷体" w:eastAsia="楷体" w:hAnsi="楷体" w:hint="eastAsia"/>
          <w:color w:val="000000" w:themeColor="text1"/>
          <w:sz w:val="24"/>
          <w:szCs w:val="24"/>
        </w:rPr>
        <w:lastRenderedPageBreak/>
        <w:t>64975吨，减1000吨。</w:t>
      </w:r>
    </w:p>
    <w:p w:rsidR="00792D31" w:rsidRPr="00792D31" w:rsidRDefault="00792D31" w:rsidP="00792D31">
      <w:pPr>
        <w:ind w:leftChars="300" w:left="630"/>
        <w:rPr>
          <w:rFonts w:ascii="楷体" w:eastAsia="楷体" w:hAnsi="楷体" w:hint="eastAsia"/>
          <w:color w:val="000000" w:themeColor="text1"/>
          <w:sz w:val="24"/>
          <w:szCs w:val="24"/>
        </w:rPr>
      </w:pPr>
      <w:r w:rsidRPr="00792D31">
        <w:rPr>
          <w:rFonts w:ascii="楷体" w:eastAsia="楷体" w:hAnsi="楷体" w:hint="eastAsia"/>
          <w:color w:val="000000" w:themeColor="text1"/>
          <w:sz w:val="24"/>
          <w:szCs w:val="24"/>
        </w:rPr>
        <w:t>(3)</w:t>
      </w:r>
      <w:proofErr w:type="gramStart"/>
      <w:r w:rsidRPr="00792D31">
        <w:rPr>
          <w:rFonts w:ascii="楷体" w:eastAsia="楷体" w:hAnsi="楷体" w:hint="eastAsia"/>
          <w:color w:val="000000" w:themeColor="text1"/>
          <w:sz w:val="24"/>
          <w:szCs w:val="24"/>
        </w:rPr>
        <w:t>精废价差</w:t>
      </w:r>
      <w:proofErr w:type="gramEnd"/>
      <w:r w:rsidRPr="00792D31">
        <w:rPr>
          <w:rFonts w:ascii="楷体" w:eastAsia="楷体" w:hAnsi="楷体" w:hint="eastAsia"/>
          <w:color w:val="000000" w:themeColor="text1"/>
          <w:sz w:val="24"/>
          <w:szCs w:val="24"/>
        </w:rPr>
        <w:t>：2月16日，</w:t>
      </w:r>
      <w:proofErr w:type="spellStart"/>
      <w:r w:rsidRPr="00792D31">
        <w:rPr>
          <w:rFonts w:ascii="楷体" w:eastAsia="楷体" w:hAnsi="楷体" w:hint="eastAsia"/>
          <w:color w:val="000000" w:themeColor="text1"/>
          <w:sz w:val="24"/>
          <w:szCs w:val="24"/>
        </w:rPr>
        <w:t>Mysteel</w:t>
      </w:r>
      <w:proofErr w:type="spellEnd"/>
      <w:proofErr w:type="gramStart"/>
      <w:r w:rsidRPr="00792D31">
        <w:rPr>
          <w:rFonts w:ascii="楷体" w:eastAsia="楷体" w:hAnsi="楷体" w:hint="eastAsia"/>
          <w:color w:val="000000" w:themeColor="text1"/>
          <w:sz w:val="24"/>
          <w:szCs w:val="24"/>
        </w:rPr>
        <w:t>精废价差</w:t>
      </w:r>
      <w:proofErr w:type="gramEnd"/>
      <w:r w:rsidRPr="00792D31">
        <w:rPr>
          <w:rFonts w:ascii="楷体" w:eastAsia="楷体" w:hAnsi="楷体" w:hint="eastAsia"/>
          <w:color w:val="000000" w:themeColor="text1"/>
          <w:sz w:val="24"/>
          <w:szCs w:val="24"/>
        </w:rPr>
        <w:t>1702，收窄408。目前价差在合理价差1380之上。</w:t>
      </w:r>
    </w:p>
    <w:p w:rsidR="00792D31" w:rsidRPr="00792D31" w:rsidRDefault="00792D31" w:rsidP="00792D31">
      <w:pPr>
        <w:ind w:leftChars="300" w:left="630"/>
        <w:rPr>
          <w:rFonts w:ascii="楷体" w:eastAsia="楷体" w:hAnsi="楷体"/>
          <w:color w:val="000000" w:themeColor="text1"/>
          <w:sz w:val="24"/>
          <w:szCs w:val="24"/>
        </w:rPr>
      </w:pPr>
    </w:p>
    <w:p w:rsidR="003F56A5" w:rsidRDefault="00792D31" w:rsidP="00792D31">
      <w:pPr>
        <w:ind w:leftChars="300" w:left="630"/>
        <w:rPr>
          <w:rFonts w:ascii="楷体" w:eastAsia="楷体" w:hAnsi="楷体"/>
          <w:color w:val="000000" w:themeColor="text1"/>
          <w:sz w:val="24"/>
          <w:szCs w:val="24"/>
        </w:rPr>
      </w:pPr>
      <w:r w:rsidRPr="00792D31">
        <w:rPr>
          <w:rFonts w:ascii="楷体" w:eastAsia="楷体" w:hAnsi="楷体" w:hint="eastAsia"/>
          <w:color w:val="000000" w:themeColor="text1"/>
          <w:sz w:val="24"/>
          <w:szCs w:val="24"/>
        </w:rPr>
        <w:t>综述：在国内宏观政策支持下，地产现转好迹象，提振短期市场信心及国内经济复苏预期。基本面，铜下游消费尚未明显启动，库存仍在累积中，但幅度开始放缓，海外库存持续走低的</w:t>
      </w:r>
      <w:proofErr w:type="gramStart"/>
      <w:r w:rsidRPr="00792D31">
        <w:rPr>
          <w:rFonts w:ascii="楷体" w:eastAsia="楷体" w:hAnsi="楷体" w:hint="eastAsia"/>
          <w:color w:val="000000" w:themeColor="text1"/>
          <w:sz w:val="24"/>
          <w:szCs w:val="24"/>
        </w:rPr>
        <w:t>同时矿端干扰</w:t>
      </w:r>
      <w:proofErr w:type="gramEnd"/>
      <w:r w:rsidRPr="00792D31">
        <w:rPr>
          <w:rFonts w:ascii="楷体" w:eastAsia="楷体" w:hAnsi="楷体" w:hint="eastAsia"/>
          <w:color w:val="000000" w:themeColor="text1"/>
          <w:sz w:val="24"/>
          <w:szCs w:val="24"/>
        </w:rPr>
        <w:t>不断，利多价格。短期铜价跟随宏观情绪波动，震荡整理后延续阶段性反弹概率更大。操作上，前期68000附近短线多单可继续持有</w:t>
      </w:r>
      <w:r w:rsidR="00302188">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02188">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7525375"/>
      <w:r>
        <w:rPr>
          <w:rFonts w:ascii="楷体" w:eastAsia="楷体" w:hAnsi="楷体" w:hint="eastAsia"/>
          <w:b/>
          <w:color w:val="000000" w:themeColor="text1"/>
          <w:sz w:val="24"/>
          <w:szCs w:val="24"/>
        </w:rPr>
        <w:t>铝：</w:t>
      </w:r>
      <w:bookmarkEnd w:id="25"/>
      <w:bookmarkEnd w:id="26"/>
      <w:r w:rsidR="00E31716" w:rsidRPr="00E31716">
        <w:rPr>
          <w:rFonts w:ascii="楷体" w:eastAsia="楷体" w:hAnsi="楷体" w:hint="eastAsia"/>
          <w:b/>
          <w:color w:val="000000" w:themeColor="text1"/>
          <w:sz w:val="24"/>
          <w:szCs w:val="24"/>
        </w:rPr>
        <w:t>宏观偏弱叠加</w:t>
      </w:r>
      <w:proofErr w:type="gramStart"/>
      <w:r w:rsidR="00E31716" w:rsidRPr="00E31716">
        <w:rPr>
          <w:rFonts w:ascii="楷体" w:eastAsia="楷体" w:hAnsi="楷体" w:hint="eastAsia"/>
          <w:b/>
          <w:color w:val="000000" w:themeColor="text1"/>
          <w:sz w:val="24"/>
          <w:szCs w:val="24"/>
        </w:rPr>
        <w:t>库存累库压力</w:t>
      </w:r>
      <w:proofErr w:type="gramEnd"/>
      <w:r w:rsidR="00E31716" w:rsidRPr="00E31716">
        <w:rPr>
          <w:rFonts w:ascii="楷体" w:eastAsia="楷体" w:hAnsi="楷体" w:hint="eastAsia"/>
          <w:b/>
          <w:color w:val="000000" w:themeColor="text1"/>
          <w:sz w:val="24"/>
          <w:szCs w:val="24"/>
        </w:rPr>
        <w:t>，实际下方空间有限</w:t>
      </w:r>
      <w:bookmarkEnd w:id="27"/>
    </w:p>
    <w:p w:rsidR="003F56A5" w:rsidRDefault="00E31716">
      <w:pPr>
        <w:ind w:leftChars="300" w:left="630"/>
        <w:rPr>
          <w:rFonts w:ascii="楷体" w:eastAsia="楷体" w:hAnsi="楷体"/>
          <w:color w:val="000000" w:themeColor="text1"/>
          <w:sz w:val="24"/>
          <w:szCs w:val="24"/>
        </w:rPr>
      </w:pPr>
      <w:r w:rsidRPr="00E31716">
        <w:rPr>
          <w:rFonts w:ascii="楷体" w:eastAsia="楷体" w:hAnsi="楷体" w:hint="eastAsia"/>
          <w:color w:val="000000" w:themeColor="text1"/>
          <w:sz w:val="24"/>
          <w:szCs w:val="24"/>
        </w:rPr>
        <w:t>美联储方面表示将提高利率确保通胀继续下降，有色金属承压，</w:t>
      </w:r>
      <w:proofErr w:type="gramStart"/>
      <w:r w:rsidRPr="00E31716">
        <w:rPr>
          <w:rFonts w:ascii="楷体" w:eastAsia="楷体" w:hAnsi="楷体" w:hint="eastAsia"/>
          <w:color w:val="000000" w:themeColor="text1"/>
          <w:sz w:val="24"/>
          <w:szCs w:val="24"/>
        </w:rPr>
        <w:t>国内社融数据走</w:t>
      </w:r>
      <w:proofErr w:type="gramEnd"/>
      <w:r w:rsidRPr="00E31716">
        <w:rPr>
          <w:rFonts w:ascii="楷体" w:eastAsia="楷体" w:hAnsi="楷体" w:hint="eastAsia"/>
          <w:color w:val="000000" w:themeColor="text1"/>
          <w:sz w:val="24"/>
          <w:szCs w:val="24"/>
        </w:rPr>
        <w:t>强，多项地产、绿色建材、新能源消费支持政策出台，宏观情绪整体偏空。供应端方面。贵州前期三度限电减产，云南枯水限电有待落实，整体铝市库存仍在历史低位，嘉能可持续交仓，</w:t>
      </w:r>
      <w:proofErr w:type="gramStart"/>
      <w:r w:rsidRPr="00E31716">
        <w:rPr>
          <w:rFonts w:ascii="楷体" w:eastAsia="楷体" w:hAnsi="楷体" w:hint="eastAsia"/>
          <w:color w:val="000000" w:themeColor="text1"/>
          <w:sz w:val="24"/>
          <w:szCs w:val="24"/>
        </w:rPr>
        <w:t>伦铝库存</w:t>
      </w:r>
      <w:proofErr w:type="gramEnd"/>
      <w:r w:rsidRPr="00E31716">
        <w:rPr>
          <w:rFonts w:ascii="楷体" w:eastAsia="楷体" w:hAnsi="楷体" w:hint="eastAsia"/>
          <w:color w:val="000000" w:themeColor="text1"/>
          <w:sz w:val="24"/>
          <w:szCs w:val="24"/>
        </w:rPr>
        <w:t>大幅累库，国内维持交易所</w:t>
      </w:r>
      <w:proofErr w:type="gramStart"/>
      <w:r w:rsidRPr="00E31716">
        <w:rPr>
          <w:rFonts w:ascii="楷体" w:eastAsia="楷体" w:hAnsi="楷体" w:hint="eastAsia"/>
          <w:color w:val="000000" w:themeColor="text1"/>
          <w:sz w:val="24"/>
          <w:szCs w:val="24"/>
        </w:rPr>
        <w:t>及社库库存</w:t>
      </w:r>
      <w:proofErr w:type="gramEnd"/>
      <w:r w:rsidRPr="00E31716">
        <w:rPr>
          <w:rFonts w:ascii="楷体" w:eastAsia="楷体" w:hAnsi="楷体" w:hint="eastAsia"/>
          <w:color w:val="000000" w:themeColor="text1"/>
          <w:sz w:val="24"/>
          <w:szCs w:val="24"/>
        </w:rPr>
        <w:t>增库，伴随下游消费企业节后逐步复工复产，需求仍有向好预期。综合来看，库存</w:t>
      </w:r>
      <w:proofErr w:type="gramStart"/>
      <w:r w:rsidRPr="00E31716">
        <w:rPr>
          <w:rFonts w:ascii="楷体" w:eastAsia="楷体" w:hAnsi="楷体" w:hint="eastAsia"/>
          <w:color w:val="000000" w:themeColor="text1"/>
          <w:sz w:val="24"/>
          <w:szCs w:val="24"/>
        </w:rPr>
        <w:t>累库给铝</w:t>
      </w:r>
      <w:proofErr w:type="gramEnd"/>
      <w:r w:rsidRPr="00E31716">
        <w:rPr>
          <w:rFonts w:ascii="楷体" w:eastAsia="楷体" w:hAnsi="楷体" w:hint="eastAsia"/>
          <w:color w:val="000000" w:themeColor="text1"/>
          <w:sz w:val="24"/>
          <w:szCs w:val="24"/>
        </w:rPr>
        <w:t>价带来压力，价格围绕成本线扰动，实际下方空间有限，可逢低</w:t>
      </w:r>
      <w:proofErr w:type="gramStart"/>
      <w:r w:rsidRPr="00E31716">
        <w:rPr>
          <w:rFonts w:ascii="楷体" w:eastAsia="楷体" w:hAnsi="楷体" w:hint="eastAsia"/>
          <w:color w:val="000000" w:themeColor="text1"/>
          <w:sz w:val="24"/>
          <w:szCs w:val="24"/>
        </w:rPr>
        <w:t>轻仓试多</w:t>
      </w:r>
      <w:proofErr w:type="gramEnd"/>
      <w:r w:rsidR="00302188">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302188">
      <w:pPr>
        <w:ind w:leftChars="200" w:left="420"/>
        <w:outlineLvl w:val="1"/>
        <w:rPr>
          <w:rFonts w:ascii="楷体" w:eastAsia="楷体" w:hAnsi="楷体"/>
          <w:b/>
          <w:color w:val="000000" w:themeColor="text1"/>
          <w:sz w:val="24"/>
          <w:szCs w:val="24"/>
        </w:rPr>
      </w:pPr>
      <w:bookmarkStart w:id="28" w:name="_Toc127525376"/>
      <w:r>
        <w:rPr>
          <w:rFonts w:ascii="楷体" w:eastAsia="楷体" w:hAnsi="楷体" w:hint="eastAsia"/>
          <w:b/>
          <w:color w:val="000000" w:themeColor="text1"/>
          <w:sz w:val="24"/>
          <w:szCs w:val="24"/>
        </w:rPr>
        <w:t>锌：</w:t>
      </w:r>
      <w:r w:rsidR="00E31716" w:rsidRPr="00E31716">
        <w:rPr>
          <w:rFonts w:ascii="楷体" w:eastAsia="楷体" w:hAnsi="楷体" w:hint="eastAsia"/>
          <w:b/>
          <w:color w:val="000000" w:themeColor="text1"/>
          <w:sz w:val="24"/>
          <w:szCs w:val="24"/>
        </w:rPr>
        <w:t>宏观偏空供需双增，</w:t>
      </w:r>
      <w:proofErr w:type="gramStart"/>
      <w:r w:rsidR="00E31716" w:rsidRPr="00E31716">
        <w:rPr>
          <w:rFonts w:ascii="楷体" w:eastAsia="楷体" w:hAnsi="楷体" w:hint="eastAsia"/>
          <w:b/>
          <w:color w:val="000000" w:themeColor="text1"/>
          <w:sz w:val="24"/>
          <w:szCs w:val="24"/>
        </w:rPr>
        <w:t>锌格震荡</w:t>
      </w:r>
      <w:proofErr w:type="gramEnd"/>
      <w:r w:rsidR="00E31716" w:rsidRPr="00E31716">
        <w:rPr>
          <w:rFonts w:ascii="楷体" w:eastAsia="楷体" w:hAnsi="楷体" w:hint="eastAsia"/>
          <w:b/>
          <w:color w:val="000000" w:themeColor="text1"/>
          <w:sz w:val="24"/>
          <w:szCs w:val="24"/>
        </w:rPr>
        <w:t>为主</w:t>
      </w:r>
      <w:bookmarkEnd w:id="28"/>
    </w:p>
    <w:p w:rsidR="003F56A5" w:rsidRDefault="00E31716">
      <w:pPr>
        <w:ind w:leftChars="300" w:left="630"/>
        <w:rPr>
          <w:rFonts w:ascii="楷体" w:eastAsia="楷体" w:hAnsi="楷体"/>
          <w:color w:val="000000" w:themeColor="text1"/>
          <w:sz w:val="24"/>
          <w:szCs w:val="24"/>
        </w:rPr>
      </w:pPr>
      <w:r w:rsidRPr="00E31716">
        <w:rPr>
          <w:rFonts w:ascii="楷体" w:eastAsia="楷体" w:hAnsi="楷体" w:hint="eastAsia"/>
          <w:color w:val="000000" w:themeColor="text1"/>
          <w:sz w:val="24"/>
          <w:szCs w:val="24"/>
        </w:rPr>
        <w:t>美国CPI数据走低但仍高出市场预期，美国通胀压力仍存，预计联储加息持续，</w:t>
      </w:r>
      <w:proofErr w:type="gramStart"/>
      <w:r w:rsidRPr="00E31716">
        <w:rPr>
          <w:rFonts w:ascii="楷体" w:eastAsia="楷体" w:hAnsi="楷体" w:hint="eastAsia"/>
          <w:color w:val="000000" w:themeColor="text1"/>
          <w:sz w:val="24"/>
          <w:szCs w:val="24"/>
        </w:rPr>
        <w:t>国内社融走</w:t>
      </w:r>
      <w:proofErr w:type="gramEnd"/>
      <w:r w:rsidRPr="00E31716">
        <w:rPr>
          <w:rFonts w:ascii="楷体" w:eastAsia="楷体" w:hAnsi="楷体" w:hint="eastAsia"/>
          <w:color w:val="000000" w:themeColor="text1"/>
          <w:sz w:val="24"/>
          <w:szCs w:val="24"/>
        </w:rPr>
        <w:t>强，市场判断内需</w:t>
      </w:r>
      <w:proofErr w:type="gramStart"/>
      <w:r w:rsidRPr="00E31716">
        <w:rPr>
          <w:rFonts w:ascii="楷体" w:eastAsia="楷体" w:hAnsi="楷体" w:hint="eastAsia"/>
          <w:color w:val="000000" w:themeColor="text1"/>
          <w:sz w:val="24"/>
          <w:szCs w:val="24"/>
        </w:rPr>
        <w:t>强韧但</w:t>
      </w:r>
      <w:proofErr w:type="gramEnd"/>
      <w:r w:rsidRPr="00E31716">
        <w:rPr>
          <w:rFonts w:ascii="楷体" w:eastAsia="楷体" w:hAnsi="楷体" w:hint="eastAsia"/>
          <w:color w:val="000000" w:themeColor="text1"/>
          <w:sz w:val="24"/>
          <w:szCs w:val="24"/>
        </w:rPr>
        <w:t>前期预期过高，市场仍有</w:t>
      </w:r>
      <w:proofErr w:type="gramStart"/>
      <w:r w:rsidRPr="00E31716">
        <w:rPr>
          <w:rFonts w:ascii="楷体" w:eastAsia="楷体" w:hAnsi="楷体" w:hint="eastAsia"/>
          <w:color w:val="000000" w:themeColor="text1"/>
          <w:sz w:val="24"/>
          <w:szCs w:val="24"/>
        </w:rPr>
        <w:t>弱现实</w:t>
      </w:r>
      <w:proofErr w:type="gramEnd"/>
      <w:r w:rsidRPr="00E31716">
        <w:rPr>
          <w:rFonts w:ascii="楷体" w:eastAsia="楷体" w:hAnsi="楷体" w:hint="eastAsia"/>
          <w:color w:val="000000" w:themeColor="text1"/>
          <w:sz w:val="24"/>
          <w:szCs w:val="24"/>
        </w:rPr>
        <w:t>压力。海内外</w:t>
      </w:r>
      <w:proofErr w:type="gramStart"/>
      <w:r w:rsidRPr="00E31716">
        <w:rPr>
          <w:rFonts w:ascii="楷体" w:eastAsia="楷体" w:hAnsi="楷体" w:hint="eastAsia"/>
          <w:color w:val="000000" w:themeColor="text1"/>
          <w:sz w:val="24"/>
          <w:szCs w:val="24"/>
        </w:rPr>
        <w:t>锌</w:t>
      </w:r>
      <w:proofErr w:type="gramEnd"/>
      <w:r w:rsidRPr="00E31716">
        <w:rPr>
          <w:rFonts w:ascii="楷体" w:eastAsia="楷体" w:hAnsi="楷体" w:hint="eastAsia"/>
          <w:color w:val="000000" w:themeColor="text1"/>
          <w:sz w:val="24"/>
          <w:szCs w:val="24"/>
        </w:rPr>
        <w:t>库存累库，国内供应原料端宽松，冶炼利润高位，精炼</w:t>
      </w:r>
      <w:proofErr w:type="gramStart"/>
      <w:r w:rsidRPr="00E31716">
        <w:rPr>
          <w:rFonts w:ascii="楷体" w:eastAsia="楷体" w:hAnsi="楷体" w:hint="eastAsia"/>
          <w:color w:val="000000" w:themeColor="text1"/>
          <w:sz w:val="24"/>
          <w:szCs w:val="24"/>
        </w:rPr>
        <w:t>锌</w:t>
      </w:r>
      <w:proofErr w:type="gramEnd"/>
      <w:r w:rsidRPr="00E31716">
        <w:rPr>
          <w:rFonts w:ascii="楷体" w:eastAsia="楷体" w:hAnsi="楷体" w:hint="eastAsia"/>
          <w:color w:val="000000" w:themeColor="text1"/>
          <w:sz w:val="24"/>
          <w:szCs w:val="24"/>
        </w:rPr>
        <w:t>供应高于预期，下游企业逐步复工复产，开工率约恢复至节前水平。短期锌价受库存</w:t>
      </w:r>
      <w:proofErr w:type="gramStart"/>
      <w:r w:rsidRPr="00E31716">
        <w:rPr>
          <w:rFonts w:ascii="楷体" w:eastAsia="楷体" w:hAnsi="楷体" w:hint="eastAsia"/>
          <w:color w:val="000000" w:themeColor="text1"/>
          <w:sz w:val="24"/>
          <w:szCs w:val="24"/>
        </w:rPr>
        <w:t>增库压力</w:t>
      </w:r>
      <w:proofErr w:type="gramEnd"/>
      <w:r w:rsidRPr="00E31716">
        <w:rPr>
          <w:rFonts w:ascii="楷体" w:eastAsia="楷体" w:hAnsi="楷体" w:hint="eastAsia"/>
          <w:color w:val="000000" w:themeColor="text1"/>
          <w:sz w:val="24"/>
          <w:szCs w:val="24"/>
        </w:rPr>
        <w:t>走势向下，价格下跌导致企业采购需求上涨，</w:t>
      </w:r>
      <w:proofErr w:type="gramStart"/>
      <w:r w:rsidRPr="00E31716">
        <w:rPr>
          <w:rFonts w:ascii="楷体" w:eastAsia="楷体" w:hAnsi="楷体" w:hint="eastAsia"/>
          <w:color w:val="000000" w:themeColor="text1"/>
          <w:sz w:val="24"/>
          <w:szCs w:val="24"/>
        </w:rPr>
        <w:t>累库增幅</w:t>
      </w:r>
      <w:proofErr w:type="gramEnd"/>
      <w:r w:rsidRPr="00E31716">
        <w:rPr>
          <w:rFonts w:ascii="楷体" w:eastAsia="楷体" w:hAnsi="楷体" w:hint="eastAsia"/>
          <w:color w:val="000000" w:themeColor="text1"/>
          <w:sz w:val="24"/>
          <w:szCs w:val="24"/>
        </w:rPr>
        <w:t>放缓，实际库存低位叠加需求走强，短期价格震荡为主，建议以高抛低吸思路看待</w:t>
      </w:r>
      <w:r w:rsidR="00302188">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302188">
      <w:pPr>
        <w:ind w:leftChars="200" w:left="420"/>
        <w:outlineLvl w:val="1"/>
        <w:rPr>
          <w:rFonts w:ascii="楷体" w:eastAsia="楷体" w:hAnsi="楷体"/>
          <w:b/>
          <w:color w:val="000000" w:themeColor="text1"/>
          <w:sz w:val="24"/>
          <w:szCs w:val="24"/>
        </w:rPr>
      </w:pPr>
      <w:bookmarkStart w:id="29" w:name="_Toc127525377"/>
      <w:r>
        <w:rPr>
          <w:rFonts w:ascii="楷体" w:eastAsia="楷体" w:hAnsi="楷体" w:hint="eastAsia"/>
          <w:b/>
          <w:color w:val="000000" w:themeColor="text1"/>
          <w:sz w:val="24"/>
          <w:szCs w:val="24"/>
        </w:rPr>
        <w:t>镍：高位震荡，逢高布局空单</w:t>
      </w:r>
      <w:bookmarkEnd w:id="29"/>
    </w:p>
    <w:p w:rsidR="003F56A5" w:rsidRDefault="00302188">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短暂的消息刺激后，镍价回归高位震荡状态，当前交割品库存依旧低位下，价格难有趋势性下跌行情，但在供应增加预期及需求疲弱的情况下，向上驱动亦有限，高波动局面或将延续，但基本面支撑在边际转弱，倾向于逢高布局空单。</w:t>
      </w:r>
    </w:p>
    <w:p w:rsidR="003F56A5" w:rsidRDefault="003F56A5">
      <w:pPr>
        <w:ind w:leftChars="300" w:left="630"/>
        <w:rPr>
          <w:rFonts w:ascii="楷体" w:eastAsia="楷体" w:hAnsi="楷体"/>
          <w:color w:val="000000" w:themeColor="text1"/>
          <w:sz w:val="24"/>
          <w:szCs w:val="24"/>
        </w:rPr>
      </w:pPr>
    </w:p>
    <w:p w:rsidR="003F56A5" w:rsidRDefault="00302188">
      <w:pPr>
        <w:ind w:leftChars="200" w:left="420"/>
        <w:outlineLvl w:val="1"/>
        <w:rPr>
          <w:rFonts w:ascii="楷体" w:eastAsia="楷体" w:hAnsi="楷体"/>
          <w:b/>
          <w:color w:val="000000" w:themeColor="text1"/>
          <w:sz w:val="24"/>
          <w:szCs w:val="24"/>
        </w:rPr>
      </w:pPr>
      <w:bookmarkStart w:id="30" w:name="_Toc127525378"/>
      <w:r>
        <w:rPr>
          <w:rFonts w:ascii="楷体" w:eastAsia="楷体" w:hAnsi="楷体" w:hint="eastAsia"/>
          <w:b/>
          <w:color w:val="000000" w:themeColor="text1"/>
          <w:sz w:val="24"/>
          <w:szCs w:val="24"/>
        </w:rPr>
        <w:t>不锈钢：短期震荡运行，等待消费回归</w:t>
      </w:r>
      <w:bookmarkEnd w:id="30"/>
    </w:p>
    <w:p w:rsidR="003F56A5" w:rsidRDefault="00302188">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目前下游企业处于复工初期状态，需求尚未完全释放，高库存压力仍需要时间去缓解，不锈钢价格承压运行。近期原料价格坚挺，成本高位下对价格形</w:t>
      </w:r>
      <w:r>
        <w:rPr>
          <w:rFonts w:ascii="楷体" w:eastAsia="楷体" w:hAnsi="楷体" w:hint="eastAsia"/>
          <w:color w:val="000000" w:themeColor="text1"/>
          <w:sz w:val="24"/>
          <w:szCs w:val="24"/>
        </w:rPr>
        <w:t>成一定支撑。预计价格震荡运行，等待消费回归。操作上，逢低试多，关注库存及成本变化。</w:t>
      </w:r>
    </w:p>
    <w:p w:rsidR="003F56A5" w:rsidRDefault="003F56A5">
      <w:pPr>
        <w:rPr>
          <w:rFonts w:ascii="楷体" w:eastAsia="楷体" w:hAnsi="楷体"/>
          <w:bCs/>
          <w:sz w:val="24"/>
          <w:szCs w:val="24"/>
        </w:rPr>
      </w:pPr>
    </w:p>
    <w:p w:rsidR="003F56A5" w:rsidRDefault="00302188">
      <w:pPr>
        <w:ind w:leftChars="200" w:left="420"/>
        <w:outlineLvl w:val="1"/>
        <w:rPr>
          <w:rFonts w:ascii="楷体" w:eastAsia="楷体" w:hAnsi="楷体"/>
          <w:b/>
          <w:sz w:val="24"/>
          <w:szCs w:val="24"/>
        </w:rPr>
      </w:pPr>
      <w:bookmarkStart w:id="31" w:name="_Toc127525379"/>
      <w:r>
        <w:rPr>
          <w:rFonts w:ascii="楷体" w:eastAsia="楷体" w:hAnsi="楷体" w:hint="eastAsia"/>
          <w:b/>
          <w:color w:val="000000" w:themeColor="text1"/>
          <w:sz w:val="24"/>
          <w:szCs w:val="24"/>
        </w:rPr>
        <w:t>工业硅：</w:t>
      </w:r>
      <w:r w:rsidR="00792D31" w:rsidRPr="00792D31">
        <w:rPr>
          <w:rFonts w:ascii="楷体" w:eastAsia="楷体" w:hAnsi="楷体" w:hint="eastAsia"/>
          <w:b/>
          <w:sz w:val="24"/>
          <w:szCs w:val="24"/>
        </w:rPr>
        <w:t>下游补库不及预期，盘面承压下行</w:t>
      </w:r>
      <w:bookmarkEnd w:id="31"/>
    </w:p>
    <w:p w:rsidR="003F56A5" w:rsidRDefault="00792D31">
      <w:pPr>
        <w:ind w:leftChars="300" w:left="630"/>
        <w:rPr>
          <w:rFonts w:ascii="楷体" w:eastAsia="楷体" w:hAnsi="楷体"/>
          <w:sz w:val="24"/>
          <w:szCs w:val="24"/>
        </w:rPr>
      </w:pPr>
      <w:r w:rsidRPr="00792D31">
        <w:rPr>
          <w:rFonts w:ascii="楷体" w:eastAsia="楷体" w:hAnsi="楷体" w:hint="eastAsia"/>
          <w:sz w:val="24"/>
          <w:szCs w:val="24"/>
        </w:rPr>
        <w:t>2月16日，Si2308主力合约呈放量下跌走势，</w:t>
      </w:r>
      <w:proofErr w:type="gramStart"/>
      <w:r w:rsidRPr="00792D31">
        <w:rPr>
          <w:rFonts w:ascii="楷体" w:eastAsia="楷体" w:hAnsi="楷体" w:hint="eastAsia"/>
          <w:sz w:val="24"/>
          <w:szCs w:val="24"/>
        </w:rPr>
        <w:t>收跌17630元</w:t>
      </w:r>
      <w:proofErr w:type="gramEnd"/>
      <w:r w:rsidRPr="00792D31">
        <w:rPr>
          <w:rFonts w:ascii="楷体" w:eastAsia="楷体" w:hAnsi="楷体" w:hint="eastAsia"/>
          <w:sz w:val="24"/>
          <w:szCs w:val="24"/>
        </w:rPr>
        <w:t>/吨，较上一收盘价涨跌幅-1.43%。从现货市场来看，西南地区枯水期成本</w:t>
      </w:r>
      <w:proofErr w:type="gramStart"/>
      <w:r w:rsidRPr="00792D31">
        <w:rPr>
          <w:rFonts w:ascii="楷体" w:eastAsia="楷体" w:hAnsi="楷体" w:hint="eastAsia"/>
          <w:sz w:val="24"/>
          <w:szCs w:val="24"/>
        </w:rPr>
        <w:t>对硅价</w:t>
      </w:r>
      <w:proofErr w:type="gramEnd"/>
      <w:r w:rsidRPr="00792D31">
        <w:rPr>
          <w:rFonts w:ascii="楷体" w:eastAsia="楷体" w:hAnsi="楷体" w:hint="eastAsia"/>
          <w:sz w:val="24"/>
          <w:szCs w:val="24"/>
        </w:rPr>
        <w:t>仍有支撑，但库存整体仍旧高位运行，以及市场对补库持续性持谨慎态度，短</w:t>
      </w:r>
      <w:r w:rsidRPr="00792D31">
        <w:rPr>
          <w:rFonts w:ascii="楷体" w:eastAsia="楷体" w:hAnsi="楷体" w:hint="eastAsia"/>
          <w:sz w:val="24"/>
          <w:szCs w:val="24"/>
        </w:rPr>
        <w:lastRenderedPageBreak/>
        <w:t>期供需格局较难明显改善，预计反弹空间有限。从期货市场来看，受下游补库不及预期，盘面承压下行，但1月国内经济数据超预期，市场对需求修复预期仍有支撑，短期持续下行空间相对有限，若有空单可逐步止盈</w:t>
      </w:r>
      <w:r w:rsidR="00302188">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302188">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75253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302188">
      <w:pPr>
        <w:ind w:firstLineChars="200" w:firstLine="482"/>
        <w:outlineLvl w:val="1"/>
        <w:rPr>
          <w:rFonts w:ascii="Times New Roman" w:eastAsia="楷体" w:hAnsi="Times New Roman"/>
          <w:b/>
          <w:color w:val="000000" w:themeColor="text1"/>
          <w:sz w:val="24"/>
          <w:szCs w:val="24"/>
        </w:rPr>
      </w:pPr>
      <w:bookmarkStart w:id="34" w:name="_Toc12752538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Pr>
          <w:rFonts w:ascii="Times New Roman" w:eastAsia="楷体" w:hAnsi="Times New Roman" w:hint="eastAsia"/>
          <w:b/>
          <w:color w:val="000000" w:themeColor="text1"/>
          <w:sz w:val="24"/>
          <w:szCs w:val="24"/>
        </w:rPr>
        <w:t xml:space="preserve"> </w:t>
      </w:r>
      <w:r w:rsidR="00792D31" w:rsidRPr="00792D31">
        <w:rPr>
          <w:rFonts w:ascii="Times New Roman" w:eastAsia="楷体" w:hAnsi="Times New Roman" w:hint="eastAsia"/>
          <w:b/>
          <w:color w:val="000000" w:themeColor="text1"/>
          <w:sz w:val="24"/>
          <w:szCs w:val="24"/>
        </w:rPr>
        <w:t>RU</w:t>
      </w:r>
      <w:r w:rsidR="00792D31" w:rsidRPr="00792D31">
        <w:rPr>
          <w:rFonts w:ascii="Times New Roman" w:eastAsia="楷体" w:hAnsi="Times New Roman" w:hint="eastAsia"/>
          <w:b/>
          <w:color w:val="000000" w:themeColor="text1"/>
          <w:sz w:val="24"/>
          <w:szCs w:val="24"/>
        </w:rPr>
        <w:t>短期面临压力依旧</w:t>
      </w:r>
      <w:r w:rsidR="00792D31" w:rsidRPr="00792D31">
        <w:rPr>
          <w:rFonts w:ascii="Times New Roman" w:eastAsia="楷体" w:hAnsi="Times New Roman" w:hint="eastAsia"/>
          <w:b/>
          <w:color w:val="000000" w:themeColor="text1"/>
          <w:sz w:val="24"/>
          <w:szCs w:val="24"/>
        </w:rPr>
        <w:t xml:space="preserve"> </w:t>
      </w:r>
      <w:r w:rsidR="00792D31" w:rsidRPr="00792D31">
        <w:rPr>
          <w:rFonts w:ascii="Times New Roman" w:eastAsia="楷体" w:hAnsi="Times New Roman" w:hint="eastAsia"/>
          <w:b/>
          <w:color w:val="000000" w:themeColor="text1"/>
          <w:sz w:val="24"/>
          <w:szCs w:val="24"/>
        </w:rPr>
        <w:t>或延续底部震荡为主</w:t>
      </w:r>
      <w:bookmarkEnd w:id="34"/>
    </w:p>
    <w:p w:rsidR="003F56A5" w:rsidRDefault="00792D31">
      <w:pPr>
        <w:ind w:leftChars="300" w:left="630"/>
        <w:rPr>
          <w:rFonts w:ascii="楷体" w:eastAsia="楷体" w:hAnsi="楷体"/>
          <w:sz w:val="24"/>
          <w:szCs w:val="24"/>
        </w:rPr>
      </w:pPr>
      <w:r w:rsidRPr="00792D31">
        <w:rPr>
          <w:rFonts w:ascii="楷体" w:eastAsia="楷体" w:hAnsi="楷体" w:hint="eastAsia"/>
          <w:sz w:val="24"/>
          <w:szCs w:val="24"/>
        </w:rPr>
        <w:t>点评：昨日 RU延续窄幅波动，1月汽车产销数据大幅下滑叠加近期青岛库存</w:t>
      </w:r>
      <w:proofErr w:type="gramStart"/>
      <w:r w:rsidRPr="00792D31">
        <w:rPr>
          <w:rFonts w:ascii="楷体" w:eastAsia="楷体" w:hAnsi="楷体" w:hint="eastAsia"/>
          <w:sz w:val="24"/>
          <w:szCs w:val="24"/>
        </w:rPr>
        <w:t>持续累库印证</w:t>
      </w:r>
      <w:proofErr w:type="gramEnd"/>
      <w:r w:rsidRPr="00792D31">
        <w:rPr>
          <w:rFonts w:ascii="楷体" w:eastAsia="楷体" w:hAnsi="楷体" w:hint="eastAsia"/>
          <w:sz w:val="24"/>
          <w:szCs w:val="24"/>
        </w:rPr>
        <w:t>橡胶下游有效需求复苏缓慢，</w:t>
      </w:r>
      <w:proofErr w:type="gramStart"/>
      <w:r w:rsidRPr="00792D31">
        <w:rPr>
          <w:rFonts w:ascii="楷体" w:eastAsia="楷体" w:hAnsi="楷体" w:hint="eastAsia"/>
          <w:sz w:val="24"/>
          <w:szCs w:val="24"/>
        </w:rPr>
        <w:t>对胶价带来显著</w:t>
      </w:r>
      <w:proofErr w:type="gramEnd"/>
      <w:r w:rsidRPr="00792D31">
        <w:rPr>
          <w:rFonts w:ascii="楷体" w:eastAsia="楷体" w:hAnsi="楷体" w:hint="eastAsia"/>
          <w:sz w:val="24"/>
          <w:szCs w:val="24"/>
        </w:rPr>
        <w:t>压力。同时市场前期对于交割品流动性问题的交易结束，造成投资者信心不足。待市场逐步复苏，以及下游集中补货期到来之时，橡胶仍有上涨动力。当前全球天然橡胶主产区向季节性低产季过渡，产区供应压力减弱，国内天然橡胶库存或将迎来去库周期。但一季度恰逢终端车市传统淡季叠加多地新能源补贴退坡，RU终端需求实质改善有限。然而河南、上海、浙江等地发布了政策支持，叠加前期疫情抑制的终端消费需求还在持续释放中。结合以上因素，投资者不宜过度悲观，预计一季度汽车市场将符合淡季的特征，但仍对橡胶有足够支撑。后续车市将聚焦在新能源汽车补贴退坡结束后汽车需求会否出现显著的需求下滑，以及基建和地产端对商用车的提振效果。预计短期RU在成本支撑与库存高企对峙下仍有一定走弱预期，但下行空间有限，当</w:t>
      </w:r>
      <w:proofErr w:type="gramStart"/>
      <w:r w:rsidRPr="00792D31">
        <w:rPr>
          <w:rFonts w:ascii="楷体" w:eastAsia="楷体" w:hAnsi="楷体" w:hint="eastAsia"/>
          <w:sz w:val="24"/>
          <w:szCs w:val="24"/>
        </w:rPr>
        <w:t>前天胶</w:t>
      </w:r>
      <w:proofErr w:type="gramEnd"/>
      <w:r w:rsidRPr="00792D31">
        <w:rPr>
          <w:rFonts w:ascii="楷体" w:eastAsia="楷体" w:hAnsi="楷体" w:hint="eastAsia"/>
          <w:sz w:val="24"/>
          <w:szCs w:val="24"/>
        </w:rPr>
        <w:t>在成本支撑下底部坚实，安全边际较高。下游轮胎企业前期订单集中走货，叠加企业开工高位运行，对原料库存呈现消耗预期，但各环节传导性有待进一步增强。2-3月处于季节性走弱时点，同时近期汽车有效需求不足，消费滞后，建议投资者谨慎观望为主。12500为支撑位，但</w:t>
      </w:r>
      <w:proofErr w:type="gramStart"/>
      <w:r w:rsidRPr="00792D31">
        <w:rPr>
          <w:rFonts w:ascii="楷体" w:eastAsia="楷体" w:hAnsi="楷体" w:hint="eastAsia"/>
          <w:sz w:val="24"/>
          <w:szCs w:val="24"/>
        </w:rPr>
        <w:t>半年位</w:t>
      </w:r>
      <w:proofErr w:type="gramEnd"/>
      <w:r w:rsidRPr="00792D31">
        <w:rPr>
          <w:rFonts w:ascii="楷体" w:eastAsia="楷体" w:hAnsi="楷体" w:hint="eastAsia"/>
          <w:sz w:val="24"/>
          <w:szCs w:val="24"/>
        </w:rPr>
        <w:t>12750较难突破，预计底部震荡为主</w:t>
      </w:r>
      <w:r w:rsidR="00302188">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302188">
      <w:pPr>
        <w:ind w:leftChars="200" w:left="420"/>
        <w:outlineLvl w:val="1"/>
        <w:rPr>
          <w:rFonts w:ascii="楷体" w:eastAsia="楷体" w:hAnsi="楷体"/>
          <w:b/>
          <w:color w:val="000000" w:themeColor="text1"/>
          <w:sz w:val="24"/>
          <w:szCs w:val="24"/>
        </w:rPr>
      </w:pPr>
      <w:bookmarkStart w:id="35" w:name="_Toc127525382"/>
      <w:r>
        <w:rPr>
          <w:rFonts w:ascii="楷体" w:eastAsia="楷体" w:hAnsi="楷体"/>
          <w:b/>
          <w:color w:val="000000" w:themeColor="text1"/>
          <w:sz w:val="24"/>
          <w:szCs w:val="24"/>
        </w:rPr>
        <w:t>PTA</w:t>
      </w:r>
      <w:r>
        <w:rPr>
          <w:rFonts w:ascii="楷体" w:eastAsia="楷体" w:hAnsi="楷体" w:hint="eastAsia"/>
          <w:b/>
          <w:color w:val="000000" w:themeColor="text1"/>
          <w:sz w:val="24"/>
          <w:szCs w:val="24"/>
        </w:rPr>
        <w:t>：终端负反馈，回调继续</w:t>
      </w:r>
      <w:bookmarkEnd w:id="35"/>
      <w:r>
        <w:rPr>
          <w:rFonts w:ascii="楷体" w:eastAsia="楷体" w:hAnsi="楷体" w:hint="eastAsia"/>
          <w:b/>
          <w:color w:val="000000" w:themeColor="text1"/>
          <w:sz w:val="24"/>
          <w:szCs w:val="24"/>
        </w:rPr>
        <w:t xml:space="preserve"> </w:t>
      </w:r>
    </w:p>
    <w:p w:rsidR="003F56A5" w:rsidRDefault="00302188">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原油方面，受供给端扰动二季度仍将维持高位震荡格局。近期</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盘</w:t>
      </w:r>
      <w:proofErr w:type="gramStart"/>
      <w:r>
        <w:rPr>
          <w:rFonts w:ascii="楷体" w:eastAsia="楷体" w:hAnsi="楷体" w:hint="eastAsia"/>
          <w:color w:val="000000" w:themeColor="text1"/>
          <w:sz w:val="24"/>
          <w:szCs w:val="24"/>
        </w:rPr>
        <w:t>面走出跟</w:t>
      </w:r>
      <w:proofErr w:type="gramEnd"/>
      <w:r>
        <w:rPr>
          <w:rFonts w:ascii="楷体" w:eastAsia="楷体" w:hAnsi="楷体" w:hint="eastAsia"/>
          <w:color w:val="000000" w:themeColor="text1"/>
          <w:sz w:val="24"/>
          <w:szCs w:val="24"/>
        </w:rPr>
        <w:t>原油劈叉的行情，成本端逻辑主导逐渐转化受需求端制约。供给方面，</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国内开工率恢复至</w:t>
      </w:r>
      <w:r>
        <w:rPr>
          <w:rFonts w:ascii="楷体" w:eastAsia="楷体" w:hAnsi="楷体" w:hint="eastAsia"/>
          <w:color w:val="000000" w:themeColor="text1"/>
          <w:sz w:val="24"/>
          <w:szCs w:val="24"/>
        </w:rPr>
        <w:t>75%</w:t>
      </w:r>
      <w:r>
        <w:rPr>
          <w:rFonts w:ascii="楷体" w:eastAsia="楷体" w:hAnsi="楷体" w:hint="eastAsia"/>
          <w:color w:val="000000" w:themeColor="text1"/>
          <w:sz w:val="24"/>
          <w:szCs w:val="24"/>
        </w:rPr>
        <w:t>偏上水平，预计</w:t>
      </w:r>
      <w:r>
        <w:rPr>
          <w:rFonts w:ascii="楷体" w:eastAsia="楷体" w:hAnsi="楷体" w:hint="eastAsia"/>
          <w:color w:val="000000" w:themeColor="text1"/>
          <w:sz w:val="24"/>
          <w:szCs w:val="24"/>
        </w:rPr>
        <w:t>PTA</w:t>
      </w:r>
      <w:proofErr w:type="gramStart"/>
      <w:r>
        <w:rPr>
          <w:rFonts w:ascii="楷体" w:eastAsia="楷体" w:hAnsi="楷体" w:hint="eastAsia"/>
          <w:color w:val="000000" w:themeColor="text1"/>
          <w:sz w:val="24"/>
          <w:szCs w:val="24"/>
        </w:rPr>
        <w:t>一季度累库幅度</w:t>
      </w:r>
      <w:proofErr w:type="gramEnd"/>
      <w:r>
        <w:rPr>
          <w:rFonts w:ascii="楷体" w:eastAsia="楷体" w:hAnsi="楷体" w:hint="eastAsia"/>
          <w:color w:val="000000" w:themeColor="text1"/>
          <w:sz w:val="24"/>
          <w:szCs w:val="24"/>
        </w:rPr>
        <w:t>在</w:t>
      </w:r>
      <w:r>
        <w:rPr>
          <w:rFonts w:ascii="楷体" w:eastAsia="楷体" w:hAnsi="楷体" w:hint="eastAsia"/>
          <w:color w:val="000000" w:themeColor="text1"/>
          <w:sz w:val="24"/>
          <w:szCs w:val="24"/>
        </w:rPr>
        <w:t>40</w:t>
      </w:r>
      <w:r>
        <w:rPr>
          <w:rFonts w:ascii="楷体" w:eastAsia="楷体" w:hAnsi="楷体" w:hint="eastAsia"/>
          <w:color w:val="000000" w:themeColor="text1"/>
          <w:sz w:val="24"/>
          <w:szCs w:val="24"/>
        </w:rPr>
        <w:t>万吨偏上水平。而加工费方面已经压缩至</w:t>
      </w:r>
      <w:r>
        <w:rPr>
          <w:rFonts w:ascii="楷体" w:eastAsia="楷体" w:hAnsi="楷体" w:hint="eastAsia"/>
          <w:color w:val="000000" w:themeColor="text1"/>
          <w:sz w:val="24"/>
          <w:szCs w:val="24"/>
        </w:rPr>
        <w:t>150-200</w:t>
      </w:r>
      <w:r>
        <w:rPr>
          <w:rFonts w:ascii="楷体" w:eastAsia="楷体" w:hAnsi="楷体" w:hint="eastAsia"/>
          <w:color w:val="000000" w:themeColor="text1"/>
          <w:sz w:val="24"/>
          <w:szCs w:val="24"/>
        </w:rPr>
        <w:t>元</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吨。目前</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开工率及加工费相背离，预估长时间的低加工费势必会增加</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装置</w:t>
      </w:r>
      <w:proofErr w:type="gramStart"/>
      <w:r>
        <w:rPr>
          <w:rFonts w:ascii="楷体" w:eastAsia="楷体" w:hAnsi="楷体" w:hint="eastAsia"/>
          <w:color w:val="000000" w:themeColor="text1"/>
          <w:sz w:val="24"/>
          <w:szCs w:val="24"/>
        </w:rPr>
        <w:t>检修降负的</w:t>
      </w:r>
      <w:proofErr w:type="gramEnd"/>
      <w:r>
        <w:rPr>
          <w:rFonts w:ascii="楷体" w:eastAsia="楷体" w:hAnsi="楷体" w:hint="eastAsia"/>
          <w:color w:val="000000" w:themeColor="text1"/>
          <w:sz w:val="24"/>
          <w:szCs w:val="24"/>
        </w:rPr>
        <w:t>概率。需求方面，节后聚酯现金</w:t>
      </w:r>
      <w:proofErr w:type="gramStart"/>
      <w:r>
        <w:rPr>
          <w:rFonts w:ascii="楷体" w:eastAsia="楷体" w:hAnsi="楷体" w:hint="eastAsia"/>
          <w:color w:val="000000" w:themeColor="text1"/>
          <w:sz w:val="24"/>
          <w:szCs w:val="24"/>
        </w:rPr>
        <w:t>流维持</w:t>
      </w:r>
      <w:proofErr w:type="gramEnd"/>
      <w:r>
        <w:rPr>
          <w:rFonts w:ascii="楷体" w:eastAsia="楷体" w:hAnsi="楷体" w:hint="eastAsia"/>
          <w:color w:val="000000" w:themeColor="text1"/>
          <w:sz w:val="24"/>
          <w:szCs w:val="24"/>
        </w:rPr>
        <w:t>尚可，聚酯负荷开工大幅提速。终端陆续恢复中，产业预期不悲观。展望后市，成本端</w:t>
      </w:r>
      <w:r>
        <w:rPr>
          <w:rFonts w:ascii="楷体" w:eastAsia="楷体" w:hAnsi="楷体" w:hint="eastAsia"/>
          <w:color w:val="000000" w:themeColor="text1"/>
          <w:sz w:val="24"/>
          <w:szCs w:val="24"/>
        </w:rPr>
        <w:t>PX</w:t>
      </w:r>
      <w:r>
        <w:rPr>
          <w:rFonts w:ascii="楷体" w:eastAsia="楷体" w:hAnsi="楷体" w:hint="eastAsia"/>
          <w:color w:val="000000" w:themeColor="text1"/>
          <w:sz w:val="24"/>
          <w:szCs w:val="24"/>
        </w:rPr>
        <w:t>调油需求拉动及装置集中检修，二季度</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成本支撑仍存。随着</w:t>
      </w:r>
      <w:r>
        <w:rPr>
          <w:rFonts w:ascii="楷体" w:eastAsia="楷体" w:hAnsi="楷体" w:hint="eastAsia"/>
          <w:color w:val="000000" w:themeColor="text1"/>
          <w:sz w:val="24"/>
          <w:szCs w:val="24"/>
        </w:rPr>
        <w:t>下游复工复产节奏加快，预估</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去库节奏将加快。终端需求跟进暂时不及预期，但随着上半年需求旺季金三银四的到来，预估</w:t>
      </w:r>
      <w:r>
        <w:rPr>
          <w:rFonts w:ascii="楷体" w:eastAsia="楷体" w:hAnsi="楷体" w:hint="eastAsia"/>
          <w:color w:val="000000" w:themeColor="text1"/>
          <w:sz w:val="24"/>
          <w:szCs w:val="24"/>
        </w:rPr>
        <w:t>3</w:t>
      </w:r>
      <w:r>
        <w:rPr>
          <w:rFonts w:ascii="楷体" w:eastAsia="楷体" w:hAnsi="楷体" w:hint="eastAsia"/>
          <w:color w:val="000000" w:themeColor="text1"/>
          <w:sz w:val="24"/>
          <w:szCs w:val="24"/>
        </w:rPr>
        <w:t>月后需求将迎来全面恢复。</w:t>
      </w:r>
    </w:p>
    <w:p w:rsidR="003F56A5" w:rsidRDefault="00302188">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在成本偏强及需求复苏预期的背景下，</w:t>
      </w:r>
      <w:r>
        <w:rPr>
          <w:rFonts w:ascii="楷体" w:eastAsia="楷体" w:hAnsi="楷体" w:hint="eastAsia"/>
          <w:color w:val="000000" w:themeColor="text1"/>
          <w:sz w:val="24"/>
          <w:szCs w:val="24"/>
        </w:rPr>
        <w:t>PTA</w:t>
      </w:r>
      <w:r>
        <w:rPr>
          <w:rFonts w:ascii="楷体" w:eastAsia="楷体" w:hAnsi="楷体" w:hint="eastAsia"/>
          <w:color w:val="000000" w:themeColor="text1"/>
          <w:sz w:val="24"/>
          <w:szCs w:val="24"/>
        </w:rPr>
        <w:t>价格或偏强运行。待下游需求迎来拐点、带动产业链库存压力大幅缓解后仍有望驱动</w:t>
      </w:r>
      <w:r>
        <w:rPr>
          <w:rFonts w:ascii="楷体" w:eastAsia="楷体" w:hAnsi="楷体" w:hint="eastAsia"/>
          <w:color w:val="000000" w:themeColor="text1"/>
          <w:sz w:val="24"/>
          <w:szCs w:val="24"/>
        </w:rPr>
        <w:t>TA</w:t>
      </w:r>
      <w:r>
        <w:rPr>
          <w:rFonts w:ascii="楷体" w:eastAsia="楷体" w:hAnsi="楷体" w:hint="eastAsia"/>
          <w:color w:val="000000" w:themeColor="text1"/>
          <w:sz w:val="24"/>
          <w:szCs w:val="24"/>
        </w:rPr>
        <w:t>上行，因此待</w:t>
      </w:r>
      <w:r>
        <w:rPr>
          <w:rFonts w:ascii="楷体" w:eastAsia="楷体" w:hAnsi="楷体" w:hint="eastAsia"/>
          <w:color w:val="000000" w:themeColor="text1"/>
          <w:sz w:val="24"/>
          <w:szCs w:val="24"/>
        </w:rPr>
        <w:t>TA</w:t>
      </w:r>
      <w:r>
        <w:rPr>
          <w:rFonts w:ascii="楷体" w:eastAsia="楷体" w:hAnsi="楷体" w:hint="eastAsia"/>
          <w:color w:val="000000" w:themeColor="text1"/>
          <w:sz w:val="24"/>
          <w:szCs w:val="24"/>
        </w:rPr>
        <w:t>回调完成后仍可考虑布局多单。</w:t>
      </w:r>
    </w:p>
    <w:p w:rsidR="003F56A5" w:rsidRDefault="003F56A5">
      <w:pPr>
        <w:ind w:leftChars="300" w:left="630"/>
        <w:rPr>
          <w:rFonts w:ascii="楷体" w:eastAsia="楷体" w:hAnsi="楷体"/>
          <w:color w:val="000000" w:themeColor="text1"/>
          <w:sz w:val="24"/>
          <w:szCs w:val="24"/>
        </w:rPr>
      </w:pPr>
    </w:p>
    <w:p w:rsidR="003F56A5" w:rsidRDefault="00302188">
      <w:pPr>
        <w:ind w:leftChars="200" w:left="420"/>
        <w:outlineLvl w:val="1"/>
        <w:rPr>
          <w:rFonts w:ascii="楷体" w:eastAsia="楷体" w:hAnsi="楷体"/>
          <w:b/>
          <w:color w:val="000000" w:themeColor="text1"/>
          <w:sz w:val="24"/>
          <w:szCs w:val="24"/>
        </w:rPr>
      </w:pPr>
      <w:bookmarkStart w:id="36" w:name="_Toc127525383"/>
      <w:r>
        <w:rPr>
          <w:rFonts w:ascii="楷体" w:eastAsia="楷体" w:hAnsi="楷体" w:hint="eastAsia"/>
          <w:b/>
          <w:color w:val="000000" w:themeColor="text1"/>
          <w:sz w:val="24"/>
          <w:szCs w:val="24"/>
        </w:rPr>
        <w:t>PVC</w:t>
      </w:r>
      <w:r>
        <w:rPr>
          <w:rFonts w:ascii="楷体" w:eastAsia="楷体" w:hAnsi="楷体" w:hint="eastAsia"/>
          <w:b/>
          <w:color w:val="000000" w:themeColor="text1"/>
          <w:sz w:val="24"/>
          <w:szCs w:val="24"/>
        </w:rPr>
        <w:t>：基建表现</w:t>
      </w:r>
      <w:proofErr w:type="gramStart"/>
      <w:r>
        <w:rPr>
          <w:rFonts w:ascii="楷体" w:eastAsia="楷体" w:hAnsi="楷体" w:hint="eastAsia"/>
          <w:b/>
          <w:color w:val="000000" w:themeColor="text1"/>
          <w:sz w:val="24"/>
          <w:szCs w:val="24"/>
        </w:rPr>
        <w:t>强于房企</w:t>
      </w:r>
      <w:proofErr w:type="gramEnd"/>
      <w:r>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关注</w:t>
      </w:r>
      <w:r>
        <w:rPr>
          <w:rFonts w:ascii="楷体" w:eastAsia="楷体" w:hAnsi="楷体" w:hint="eastAsia"/>
          <w:b/>
          <w:color w:val="000000" w:themeColor="text1"/>
          <w:sz w:val="24"/>
          <w:szCs w:val="24"/>
        </w:rPr>
        <w:t>V</w:t>
      </w:r>
      <w:r>
        <w:rPr>
          <w:rFonts w:ascii="楷体" w:eastAsia="楷体" w:hAnsi="楷体" w:hint="eastAsia"/>
          <w:b/>
          <w:color w:val="000000" w:themeColor="text1"/>
          <w:sz w:val="24"/>
          <w:szCs w:val="24"/>
        </w:rPr>
        <w:t>低多机会</w:t>
      </w:r>
      <w:bookmarkEnd w:id="36"/>
    </w:p>
    <w:p w:rsidR="003F56A5" w:rsidRDefault="00302188">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供应端开工率维持中高位，华东及华南部分样本仓库存在满库停装现象，样本仓库库存环比略降。截至</w:t>
      </w:r>
      <w:r>
        <w:rPr>
          <w:rFonts w:ascii="楷体" w:eastAsia="楷体" w:hAnsi="楷体" w:hint="eastAsia"/>
          <w:color w:val="000000" w:themeColor="text1"/>
          <w:sz w:val="24"/>
          <w:szCs w:val="24"/>
        </w:rPr>
        <w:t>2</w:t>
      </w:r>
      <w:r>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10</w:t>
      </w:r>
      <w:r>
        <w:rPr>
          <w:rFonts w:ascii="楷体" w:eastAsia="楷体" w:hAnsi="楷体" w:hint="eastAsia"/>
          <w:color w:val="000000" w:themeColor="text1"/>
          <w:sz w:val="24"/>
          <w:szCs w:val="24"/>
        </w:rPr>
        <w:t>日华东及华南样本仓库总库存</w:t>
      </w:r>
      <w:r>
        <w:rPr>
          <w:rFonts w:ascii="楷体" w:eastAsia="楷体" w:hAnsi="楷体" w:hint="eastAsia"/>
          <w:color w:val="000000" w:themeColor="text1"/>
          <w:sz w:val="24"/>
          <w:szCs w:val="24"/>
        </w:rPr>
        <w:t>44.44</w:t>
      </w:r>
      <w:r>
        <w:rPr>
          <w:rFonts w:ascii="楷体" w:eastAsia="楷体" w:hAnsi="楷体" w:hint="eastAsia"/>
          <w:color w:val="000000" w:themeColor="text1"/>
          <w:sz w:val="24"/>
          <w:szCs w:val="24"/>
        </w:rPr>
        <w:lastRenderedPageBreak/>
        <w:t>万吨，较上一期减少</w:t>
      </w:r>
      <w:r>
        <w:rPr>
          <w:rFonts w:ascii="楷体" w:eastAsia="楷体" w:hAnsi="楷体" w:hint="eastAsia"/>
          <w:color w:val="000000" w:themeColor="text1"/>
          <w:sz w:val="24"/>
          <w:szCs w:val="24"/>
        </w:rPr>
        <w:t>0.69%</w:t>
      </w:r>
      <w:r>
        <w:rPr>
          <w:rFonts w:ascii="楷体" w:eastAsia="楷体" w:hAnsi="楷体" w:hint="eastAsia"/>
          <w:color w:val="000000" w:themeColor="text1"/>
          <w:sz w:val="24"/>
          <w:szCs w:val="24"/>
        </w:rPr>
        <w:t>，后续仍需重点关注</w:t>
      </w:r>
      <w:r>
        <w:rPr>
          <w:rFonts w:ascii="楷体" w:eastAsia="楷体" w:hAnsi="楷体" w:hint="eastAsia"/>
          <w:color w:val="000000" w:themeColor="text1"/>
          <w:sz w:val="24"/>
          <w:szCs w:val="24"/>
        </w:rPr>
        <w:t>PVC</w:t>
      </w:r>
      <w:r>
        <w:rPr>
          <w:rFonts w:ascii="楷体" w:eastAsia="楷体" w:hAnsi="楷体" w:hint="eastAsia"/>
          <w:color w:val="000000" w:themeColor="text1"/>
          <w:sz w:val="24"/>
          <w:szCs w:val="24"/>
        </w:rPr>
        <w:t>社会库存去化速度。目前节后需求</w:t>
      </w:r>
      <w:proofErr w:type="gramStart"/>
      <w:r>
        <w:rPr>
          <w:rFonts w:ascii="楷体" w:eastAsia="楷体" w:hAnsi="楷体" w:hint="eastAsia"/>
          <w:color w:val="000000" w:themeColor="text1"/>
          <w:sz w:val="24"/>
          <w:szCs w:val="24"/>
        </w:rPr>
        <w:t>逐步重</w:t>
      </w:r>
      <w:proofErr w:type="gramEnd"/>
      <w:r>
        <w:rPr>
          <w:rFonts w:ascii="楷体" w:eastAsia="楷体" w:hAnsi="楷体" w:hint="eastAsia"/>
          <w:color w:val="000000" w:themeColor="text1"/>
          <w:sz w:val="24"/>
          <w:szCs w:val="24"/>
        </w:rPr>
        <w:t>启，随着下游制品企业的恢复生产，市场内</w:t>
      </w:r>
      <w:proofErr w:type="gramStart"/>
      <w:r>
        <w:rPr>
          <w:rFonts w:ascii="楷体" w:eastAsia="楷体" w:hAnsi="楷体" w:hint="eastAsia"/>
          <w:color w:val="000000" w:themeColor="text1"/>
          <w:sz w:val="24"/>
          <w:szCs w:val="24"/>
        </w:rPr>
        <w:t>现货刚需将</w:t>
      </w:r>
      <w:proofErr w:type="gramEnd"/>
      <w:r>
        <w:rPr>
          <w:rFonts w:ascii="楷体" w:eastAsia="楷体" w:hAnsi="楷体" w:hint="eastAsia"/>
          <w:color w:val="000000" w:themeColor="text1"/>
          <w:sz w:val="24"/>
          <w:szCs w:val="24"/>
        </w:rPr>
        <w:t>逐步好转，</w:t>
      </w:r>
      <w:proofErr w:type="gramStart"/>
      <w:r>
        <w:rPr>
          <w:rFonts w:ascii="楷体" w:eastAsia="楷体" w:hAnsi="楷体" w:hint="eastAsia"/>
          <w:color w:val="000000" w:themeColor="text1"/>
          <w:sz w:val="24"/>
          <w:szCs w:val="24"/>
        </w:rPr>
        <w:t>房企资金</w:t>
      </w:r>
      <w:proofErr w:type="gramEnd"/>
      <w:r>
        <w:rPr>
          <w:rFonts w:ascii="楷体" w:eastAsia="楷体" w:hAnsi="楷体" w:hint="eastAsia"/>
          <w:color w:val="000000" w:themeColor="text1"/>
          <w:sz w:val="24"/>
          <w:szCs w:val="24"/>
        </w:rPr>
        <w:t>到位较慢，但基建项目工作进度及资金到位情况良好，短期</w:t>
      </w:r>
      <w:proofErr w:type="gramStart"/>
      <w:r>
        <w:rPr>
          <w:rFonts w:ascii="楷体" w:eastAsia="楷体" w:hAnsi="楷体" w:hint="eastAsia"/>
          <w:color w:val="000000" w:themeColor="text1"/>
          <w:sz w:val="24"/>
          <w:szCs w:val="24"/>
        </w:rPr>
        <w:t>内弱现实暂</w:t>
      </w:r>
      <w:proofErr w:type="gramEnd"/>
      <w:r>
        <w:rPr>
          <w:rFonts w:ascii="楷体" w:eastAsia="楷体" w:hAnsi="楷体" w:hint="eastAsia"/>
          <w:color w:val="000000" w:themeColor="text1"/>
          <w:sz w:val="24"/>
          <w:szCs w:val="24"/>
        </w:rPr>
        <w:t>没法证伪，继续给予</w:t>
      </w:r>
      <w:r>
        <w:rPr>
          <w:rFonts w:ascii="楷体" w:eastAsia="楷体" w:hAnsi="楷体" w:hint="eastAsia"/>
          <w:color w:val="000000" w:themeColor="text1"/>
          <w:sz w:val="24"/>
          <w:szCs w:val="24"/>
        </w:rPr>
        <w:t>PVC</w:t>
      </w:r>
      <w:r>
        <w:rPr>
          <w:rFonts w:ascii="楷体" w:eastAsia="楷体" w:hAnsi="楷体" w:hint="eastAsia"/>
          <w:color w:val="000000" w:themeColor="text1"/>
          <w:sz w:val="24"/>
          <w:szCs w:val="24"/>
        </w:rPr>
        <w:t>价格支撑。中国</w:t>
      </w:r>
      <w:r>
        <w:rPr>
          <w:rFonts w:ascii="楷体" w:eastAsia="楷体" w:hAnsi="楷体" w:hint="eastAsia"/>
          <w:color w:val="000000" w:themeColor="text1"/>
          <w:sz w:val="24"/>
          <w:szCs w:val="24"/>
        </w:rPr>
        <w:t>1</w:t>
      </w:r>
      <w:r>
        <w:rPr>
          <w:rFonts w:ascii="楷体" w:eastAsia="楷体" w:hAnsi="楷体" w:hint="eastAsia"/>
          <w:color w:val="000000" w:themeColor="text1"/>
          <w:sz w:val="24"/>
          <w:szCs w:val="24"/>
        </w:rPr>
        <w:t>月</w:t>
      </w:r>
      <w:proofErr w:type="gramStart"/>
      <w:r>
        <w:rPr>
          <w:rFonts w:ascii="楷体" w:eastAsia="楷体" w:hAnsi="楷体" w:hint="eastAsia"/>
          <w:color w:val="000000" w:themeColor="text1"/>
          <w:sz w:val="24"/>
          <w:szCs w:val="24"/>
        </w:rPr>
        <w:t>社融数据</w:t>
      </w:r>
      <w:proofErr w:type="gramEnd"/>
      <w:r>
        <w:rPr>
          <w:rFonts w:ascii="楷体" w:eastAsia="楷体" w:hAnsi="楷体" w:hint="eastAsia"/>
          <w:color w:val="000000" w:themeColor="text1"/>
          <w:sz w:val="24"/>
          <w:szCs w:val="24"/>
        </w:rPr>
        <w:t>利多，两会前防疫措施的持续优化、房地产业及经济的扶持措施等国内政策端利好仍存，市场对未来需求改善预期较强，宏观面</w:t>
      </w:r>
      <w:r>
        <w:rPr>
          <w:rFonts w:ascii="楷体" w:eastAsia="楷体" w:hAnsi="楷体" w:hint="eastAsia"/>
          <w:color w:val="000000" w:themeColor="text1"/>
          <w:sz w:val="24"/>
          <w:szCs w:val="24"/>
        </w:rPr>
        <w:t>主导需求预期的逻辑将支撑盘面，因此当前</w:t>
      </w:r>
      <w:r>
        <w:rPr>
          <w:rFonts w:ascii="楷体" w:eastAsia="楷体" w:hAnsi="楷体" w:hint="eastAsia"/>
          <w:color w:val="000000" w:themeColor="text1"/>
          <w:sz w:val="24"/>
          <w:szCs w:val="24"/>
        </w:rPr>
        <w:t>PVC</w:t>
      </w:r>
      <w:r>
        <w:rPr>
          <w:rFonts w:ascii="楷体" w:eastAsia="楷体" w:hAnsi="楷体" w:hint="eastAsia"/>
          <w:color w:val="000000" w:themeColor="text1"/>
          <w:sz w:val="24"/>
          <w:szCs w:val="24"/>
        </w:rPr>
        <w:t>继续向下的空间相对有限，拉长周期看维持逢低偏多的观点。建议在</w:t>
      </w:r>
      <w:r>
        <w:rPr>
          <w:rFonts w:ascii="楷体" w:eastAsia="楷体" w:hAnsi="楷体" w:hint="eastAsia"/>
          <w:color w:val="000000" w:themeColor="text1"/>
          <w:sz w:val="24"/>
          <w:szCs w:val="24"/>
        </w:rPr>
        <w:t>6150-6200</w:t>
      </w:r>
      <w:r>
        <w:rPr>
          <w:rFonts w:ascii="楷体" w:eastAsia="楷体" w:hAnsi="楷体" w:hint="eastAsia"/>
          <w:color w:val="000000" w:themeColor="text1"/>
          <w:sz w:val="24"/>
          <w:szCs w:val="24"/>
        </w:rPr>
        <w:t>附近单边布局</w:t>
      </w:r>
      <w:r>
        <w:rPr>
          <w:rFonts w:ascii="楷体" w:eastAsia="楷体" w:hAnsi="楷体" w:hint="eastAsia"/>
          <w:color w:val="000000" w:themeColor="text1"/>
          <w:sz w:val="24"/>
          <w:szCs w:val="24"/>
        </w:rPr>
        <w:t>PVC</w:t>
      </w:r>
      <w:r>
        <w:rPr>
          <w:rFonts w:ascii="楷体" w:eastAsia="楷体" w:hAnsi="楷体" w:hint="eastAsia"/>
          <w:color w:val="000000" w:themeColor="text1"/>
          <w:sz w:val="24"/>
          <w:szCs w:val="24"/>
        </w:rPr>
        <w:t>多单。仅供参考。</w:t>
      </w:r>
    </w:p>
    <w:p w:rsidR="003F56A5" w:rsidRDefault="003F56A5">
      <w:pPr>
        <w:rPr>
          <w:rFonts w:ascii="楷体" w:eastAsia="楷体" w:hAnsi="楷体"/>
          <w:bCs/>
          <w:sz w:val="24"/>
          <w:szCs w:val="24"/>
        </w:rPr>
      </w:pPr>
    </w:p>
    <w:p w:rsidR="003F56A5" w:rsidRDefault="00302188">
      <w:pPr>
        <w:ind w:leftChars="200" w:left="420"/>
        <w:outlineLvl w:val="1"/>
        <w:rPr>
          <w:rFonts w:ascii="楷体" w:eastAsia="楷体" w:hAnsi="楷体"/>
          <w:b/>
          <w:color w:val="000000" w:themeColor="text1"/>
          <w:sz w:val="24"/>
          <w:szCs w:val="24"/>
        </w:rPr>
      </w:pPr>
      <w:bookmarkStart w:id="37" w:name="_Toc127525384"/>
      <w:r>
        <w:rPr>
          <w:rFonts w:ascii="楷体" w:eastAsia="楷体" w:hAnsi="楷体" w:hint="eastAsia"/>
          <w:b/>
          <w:color w:val="000000" w:themeColor="text1"/>
          <w:sz w:val="24"/>
          <w:szCs w:val="24"/>
        </w:rPr>
        <w:t>聚烯烃：</w:t>
      </w:r>
      <w:r w:rsidR="00E31716" w:rsidRPr="00E31716">
        <w:rPr>
          <w:rFonts w:ascii="楷体" w:eastAsia="楷体" w:hAnsi="楷体" w:hint="eastAsia"/>
          <w:b/>
          <w:color w:val="000000" w:themeColor="text1"/>
          <w:sz w:val="24"/>
          <w:szCs w:val="24"/>
        </w:rPr>
        <w:t>需求支撑不及预期，聚烯烃或窄幅波动为主</w:t>
      </w:r>
      <w:bookmarkEnd w:id="37"/>
    </w:p>
    <w:p w:rsidR="003F56A5" w:rsidRDefault="00E31716">
      <w:pPr>
        <w:ind w:leftChars="300" w:left="630"/>
        <w:rPr>
          <w:rFonts w:ascii="楷体" w:eastAsia="楷体" w:hAnsi="楷体"/>
          <w:bCs/>
          <w:sz w:val="24"/>
          <w:szCs w:val="24"/>
        </w:rPr>
      </w:pPr>
      <w:r w:rsidRPr="00E31716">
        <w:rPr>
          <w:rFonts w:ascii="楷体" w:eastAsia="楷体" w:hAnsi="楷体" w:hint="eastAsia"/>
          <w:color w:val="000000" w:themeColor="text1"/>
          <w:sz w:val="24"/>
          <w:szCs w:val="24"/>
        </w:rPr>
        <w:t>近期聚烯烃在去库缓慢、交投氛围一般下窄幅波动。据最新数据显示，上周五国内PE库存环比2月3日下降1.19%，其中样本主要生产环节PE库存环比下滑1.83%，PE样本港口库存环比增加1.85%，样本贸易企业库存环比下降4.27%。上周五国内PP库存环比2月3日下降0.51%。其中主要生产环节PP库存、港口库存下降，贸易环节库存上升。成本端方面，美国能源信息</w:t>
      </w:r>
      <w:proofErr w:type="gramStart"/>
      <w:r w:rsidRPr="00E31716">
        <w:rPr>
          <w:rFonts w:ascii="楷体" w:eastAsia="楷体" w:hAnsi="楷体" w:hint="eastAsia"/>
          <w:color w:val="000000" w:themeColor="text1"/>
          <w:sz w:val="24"/>
          <w:szCs w:val="24"/>
        </w:rPr>
        <w:t>署数据</w:t>
      </w:r>
      <w:proofErr w:type="gramEnd"/>
      <w:r w:rsidRPr="00E31716">
        <w:rPr>
          <w:rFonts w:ascii="楷体" w:eastAsia="楷体" w:hAnsi="楷体" w:hint="eastAsia"/>
          <w:color w:val="000000" w:themeColor="text1"/>
          <w:sz w:val="24"/>
          <w:szCs w:val="24"/>
        </w:rPr>
        <w:t>显示上周美国原油库存激增，汽油需求下降，欧美原油期货连续三天下跌，</w:t>
      </w:r>
      <w:proofErr w:type="gramStart"/>
      <w:r w:rsidRPr="00E31716">
        <w:rPr>
          <w:rFonts w:ascii="楷体" w:eastAsia="楷体" w:hAnsi="楷体" w:hint="eastAsia"/>
          <w:color w:val="000000" w:themeColor="text1"/>
          <w:sz w:val="24"/>
          <w:szCs w:val="24"/>
        </w:rPr>
        <w:t>目前油</w:t>
      </w:r>
      <w:proofErr w:type="gramEnd"/>
      <w:r w:rsidRPr="00E31716">
        <w:rPr>
          <w:rFonts w:ascii="楷体" w:eastAsia="楷体" w:hAnsi="楷体" w:hint="eastAsia"/>
          <w:color w:val="000000" w:themeColor="text1"/>
          <w:sz w:val="24"/>
          <w:szCs w:val="24"/>
        </w:rPr>
        <w:t>制PE利润大约为-428.12元/吨，油制PP利润大约为-1592.17元/吨，相较早前出现一定程度回落；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下游企业陆续开工复工，产能利用率将有所提升，但资源消耗多为节前资源或前期点价资源，市场</w:t>
      </w:r>
      <w:proofErr w:type="gramStart"/>
      <w:r w:rsidRPr="00E31716">
        <w:rPr>
          <w:rFonts w:ascii="楷体" w:eastAsia="楷体" w:hAnsi="楷体" w:hint="eastAsia"/>
          <w:color w:val="000000" w:themeColor="text1"/>
          <w:sz w:val="24"/>
          <w:szCs w:val="24"/>
        </w:rPr>
        <w:t>成交刚需为主</w:t>
      </w:r>
      <w:proofErr w:type="gramEnd"/>
      <w:r w:rsidRPr="00E31716">
        <w:rPr>
          <w:rFonts w:ascii="楷体" w:eastAsia="楷体" w:hAnsi="楷体" w:hint="eastAsia"/>
          <w:color w:val="000000" w:themeColor="text1"/>
          <w:sz w:val="24"/>
          <w:szCs w:val="24"/>
        </w:rPr>
        <w:t>，需求端支撑或不及预期。此外，当前生产企业及中间商库存偏高，考虑到库存仍未迎来</w:t>
      </w:r>
      <w:proofErr w:type="gramStart"/>
      <w:r w:rsidRPr="00E31716">
        <w:rPr>
          <w:rFonts w:ascii="楷体" w:eastAsia="楷体" w:hAnsi="楷体" w:hint="eastAsia"/>
          <w:color w:val="000000" w:themeColor="text1"/>
          <w:sz w:val="24"/>
          <w:szCs w:val="24"/>
        </w:rPr>
        <w:t>有效去库</w:t>
      </w:r>
      <w:proofErr w:type="gramEnd"/>
      <w:r w:rsidRPr="00E31716">
        <w:rPr>
          <w:rFonts w:ascii="楷体" w:eastAsia="楷体" w:hAnsi="楷体" w:hint="eastAsia"/>
          <w:color w:val="000000" w:themeColor="text1"/>
          <w:sz w:val="24"/>
          <w:szCs w:val="24"/>
        </w:rPr>
        <w:t>，短期市场仍有下跌可能。2月PE、PP仍有多套装置等待投产，叠加进口套利窗口打开，供应压力不减。塑料供需</w:t>
      </w:r>
      <w:proofErr w:type="gramStart"/>
      <w:r w:rsidRPr="00E31716">
        <w:rPr>
          <w:rFonts w:ascii="楷体" w:eastAsia="楷体" w:hAnsi="楷体" w:hint="eastAsia"/>
          <w:color w:val="000000" w:themeColor="text1"/>
          <w:sz w:val="24"/>
          <w:szCs w:val="24"/>
        </w:rPr>
        <w:t>趋弱累库下</w:t>
      </w:r>
      <w:proofErr w:type="gramEnd"/>
      <w:r w:rsidRPr="00E31716">
        <w:rPr>
          <w:rFonts w:ascii="楷体" w:eastAsia="楷体" w:hAnsi="楷体" w:hint="eastAsia"/>
          <w:color w:val="000000" w:themeColor="text1"/>
          <w:sz w:val="24"/>
          <w:szCs w:val="24"/>
        </w:rPr>
        <w:t>高空思路不变，上行空间有限。预计近期在供需</w:t>
      </w:r>
      <w:proofErr w:type="gramStart"/>
      <w:r w:rsidRPr="00E31716">
        <w:rPr>
          <w:rFonts w:ascii="楷体" w:eastAsia="楷体" w:hAnsi="楷体" w:hint="eastAsia"/>
          <w:color w:val="000000" w:themeColor="text1"/>
          <w:sz w:val="24"/>
          <w:szCs w:val="24"/>
        </w:rPr>
        <w:t>弱平衡</w:t>
      </w:r>
      <w:proofErr w:type="gramEnd"/>
      <w:r w:rsidRPr="00E31716">
        <w:rPr>
          <w:rFonts w:ascii="楷体" w:eastAsia="楷体" w:hAnsi="楷体" w:hint="eastAsia"/>
          <w:color w:val="000000" w:themeColor="text1"/>
          <w:sz w:val="24"/>
          <w:szCs w:val="24"/>
        </w:rPr>
        <w:t>下聚烯烃将窄幅偏弱整理，短期PP 7800左右支撑较强和PE 8200压力位左右支撑较强。仅供参考</w:t>
      </w:r>
      <w:r w:rsidR="00302188">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02188">
      <w:pPr>
        <w:ind w:leftChars="200" w:left="420"/>
        <w:outlineLvl w:val="1"/>
        <w:rPr>
          <w:rFonts w:ascii="楷体" w:eastAsia="楷体" w:hAnsi="楷体"/>
          <w:b/>
          <w:color w:val="000000" w:themeColor="text1"/>
          <w:sz w:val="24"/>
          <w:szCs w:val="24"/>
        </w:rPr>
      </w:pPr>
      <w:bookmarkStart w:id="38" w:name="_Toc127525385"/>
      <w:r>
        <w:rPr>
          <w:rFonts w:ascii="楷体" w:eastAsia="楷体" w:hAnsi="楷体" w:hint="eastAsia"/>
          <w:b/>
          <w:color w:val="000000" w:themeColor="text1"/>
          <w:sz w:val="24"/>
          <w:szCs w:val="24"/>
        </w:rPr>
        <w:t>MEG</w:t>
      </w:r>
      <w:r>
        <w:rPr>
          <w:rFonts w:ascii="楷体" w:eastAsia="楷体" w:hAnsi="楷体" w:hint="eastAsia"/>
          <w:b/>
          <w:color w:val="000000" w:themeColor="text1"/>
          <w:sz w:val="24"/>
          <w:szCs w:val="24"/>
        </w:rPr>
        <w:t>：维持</w:t>
      </w:r>
      <w:r>
        <w:rPr>
          <w:rFonts w:ascii="楷体" w:eastAsia="楷体" w:hAnsi="楷体" w:hint="eastAsia"/>
          <w:b/>
          <w:color w:val="000000" w:themeColor="text1"/>
          <w:sz w:val="24"/>
          <w:szCs w:val="24"/>
        </w:rPr>
        <w:t>4100-4300</w:t>
      </w:r>
      <w:r>
        <w:rPr>
          <w:rFonts w:ascii="楷体" w:eastAsia="楷体" w:hAnsi="楷体" w:hint="eastAsia"/>
          <w:b/>
          <w:color w:val="000000" w:themeColor="text1"/>
          <w:sz w:val="24"/>
          <w:szCs w:val="24"/>
        </w:rPr>
        <w:t>区间走势</w:t>
      </w:r>
      <w:bookmarkEnd w:id="38"/>
    </w:p>
    <w:p w:rsidR="003F56A5" w:rsidRDefault="00302188">
      <w:pPr>
        <w:ind w:leftChars="300" w:left="630"/>
        <w:rPr>
          <w:rFonts w:ascii="楷体" w:eastAsia="楷体" w:hAnsi="楷体"/>
          <w:bCs/>
          <w:sz w:val="24"/>
          <w:szCs w:val="24"/>
        </w:rPr>
      </w:pPr>
      <w:r>
        <w:rPr>
          <w:rFonts w:ascii="楷体" w:eastAsia="楷体" w:hAnsi="楷体" w:hint="eastAsia"/>
          <w:color w:val="000000" w:themeColor="text1"/>
          <w:sz w:val="24"/>
          <w:szCs w:val="24"/>
        </w:rPr>
        <w:t>供需情况，</w:t>
      </w:r>
      <w:r>
        <w:rPr>
          <w:rFonts w:ascii="楷体" w:eastAsia="楷体" w:hAnsi="楷体" w:hint="eastAsia"/>
          <w:color w:val="000000" w:themeColor="text1"/>
          <w:sz w:val="24"/>
          <w:szCs w:val="24"/>
        </w:rPr>
        <w:t xml:space="preserve">2.6 </w:t>
      </w:r>
      <w:r>
        <w:rPr>
          <w:rFonts w:ascii="楷体" w:eastAsia="楷体" w:hAnsi="楷体" w:hint="eastAsia"/>
          <w:color w:val="000000" w:themeColor="text1"/>
          <w:sz w:val="24"/>
          <w:szCs w:val="24"/>
        </w:rPr>
        <w:t>华东主港地区</w:t>
      </w:r>
      <w:r>
        <w:rPr>
          <w:rFonts w:ascii="楷体" w:eastAsia="楷体" w:hAnsi="楷体" w:hint="eastAsia"/>
          <w:color w:val="000000" w:themeColor="text1"/>
          <w:sz w:val="24"/>
          <w:szCs w:val="24"/>
        </w:rPr>
        <w:t>MEG</w:t>
      </w:r>
      <w:r>
        <w:rPr>
          <w:rFonts w:ascii="楷体" w:eastAsia="楷体" w:hAnsi="楷体" w:hint="eastAsia"/>
          <w:color w:val="000000" w:themeColor="text1"/>
          <w:sz w:val="24"/>
          <w:szCs w:val="24"/>
        </w:rPr>
        <w:t>港口库存约</w:t>
      </w:r>
      <w:r>
        <w:rPr>
          <w:rFonts w:ascii="楷体" w:eastAsia="楷体" w:hAnsi="楷体" w:hint="eastAsia"/>
          <w:color w:val="000000" w:themeColor="text1"/>
          <w:sz w:val="24"/>
          <w:szCs w:val="24"/>
        </w:rPr>
        <w:t>109.2</w:t>
      </w:r>
      <w:r>
        <w:rPr>
          <w:rFonts w:ascii="楷体" w:eastAsia="楷体" w:hAnsi="楷体" w:hint="eastAsia"/>
          <w:color w:val="000000" w:themeColor="text1"/>
          <w:sz w:val="24"/>
          <w:szCs w:val="24"/>
        </w:rPr>
        <w:t>万吨附</w:t>
      </w:r>
      <w:r>
        <w:rPr>
          <w:rFonts w:ascii="楷体" w:eastAsia="楷体" w:hAnsi="楷体" w:hint="eastAsia"/>
          <w:color w:val="000000" w:themeColor="text1"/>
          <w:sz w:val="24"/>
          <w:szCs w:val="24"/>
        </w:rPr>
        <w:t>近，环比上期减少</w:t>
      </w:r>
      <w:r>
        <w:rPr>
          <w:rFonts w:ascii="楷体" w:eastAsia="楷体" w:hAnsi="楷体" w:hint="eastAsia"/>
          <w:color w:val="000000" w:themeColor="text1"/>
          <w:sz w:val="24"/>
          <w:szCs w:val="24"/>
        </w:rPr>
        <w:t>0.9</w:t>
      </w:r>
      <w:r>
        <w:rPr>
          <w:rFonts w:ascii="楷体" w:eastAsia="楷体" w:hAnsi="楷体" w:hint="eastAsia"/>
          <w:color w:val="000000" w:themeColor="text1"/>
          <w:sz w:val="24"/>
          <w:szCs w:val="24"/>
        </w:rPr>
        <w:t>万吨。开工情况，多套一体化大装置意外停车，煤化工装置表现稳定。截至</w:t>
      </w:r>
      <w:r>
        <w:rPr>
          <w:rFonts w:ascii="楷体" w:eastAsia="楷体" w:hAnsi="楷体" w:hint="eastAsia"/>
          <w:color w:val="000000" w:themeColor="text1"/>
          <w:sz w:val="24"/>
          <w:szCs w:val="24"/>
        </w:rPr>
        <w:t>2</w:t>
      </w:r>
      <w:r>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9</w:t>
      </w:r>
      <w:r>
        <w:rPr>
          <w:rFonts w:ascii="楷体" w:eastAsia="楷体" w:hAnsi="楷体" w:hint="eastAsia"/>
          <w:color w:val="000000" w:themeColor="text1"/>
          <w:sz w:val="24"/>
          <w:szCs w:val="24"/>
        </w:rPr>
        <w:t>日，中国大陆地区乙二醇整体开工负荷在</w:t>
      </w:r>
      <w:r>
        <w:rPr>
          <w:rFonts w:ascii="楷体" w:eastAsia="楷体" w:hAnsi="楷体" w:hint="eastAsia"/>
          <w:color w:val="000000" w:themeColor="text1"/>
          <w:sz w:val="24"/>
          <w:szCs w:val="24"/>
        </w:rPr>
        <w:t>61.47%</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-0.93%</w:t>
      </w:r>
      <w:r>
        <w:rPr>
          <w:rFonts w:ascii="楷体" w:eastAsia="楷体" w:hAnsi="楷体" w:hint="eastAsia"/>
          <w:color w:val="000000" w:themeColor="text1"/>
          <w:sz w:val="24"/>
          <w:szCs w:val="24"/>
        </w:rPr>
        <w:t>），其中煤制乙二醇开工负荷在</w:t>
      </w:r>
      <w:r>
        <w:rPr>
          <w:rFonts w:ascii="楷体" w:eastAsia="楷体" w:hAnsi="楷体" w:hint="eastAsia"/>
          <w:color w:val="000000" w:themeColor="text1"/>
          <w:sz w:val="24"/>
          <w:szCs w:val="24"/>
        </w:rPr>
        <w:t>59.04%</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+2.85%</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 xml:space="preserve"> </w:t>
      </w:r>
      <w:r>
        <w:rPr>
          <w:rFonts w:ascii="楷体" w:eastAsia="楷体" w:hAnsi="楷体" w:hint="eastAsia"/>
          <w:color w:val="000000" w:themeColor="text1"/>
          <w:sz w:val="24"/>
          <w:szCs w:val="24"/>
        </w:rPr>
        <w:t>煤化工装置</w:t>
      </w:r>
      <w:proofErr w:type="gramStart"/>
      <w:r>
        <w:rPr>
          <w:rFonts w:ascii="楷体" w:eastAsia="楷体" w:hAnsi="楷体" w:hint="eastAsia"/>
          <w:color w:val="000000" w:themeColor="text1"/>
          <w:sz w:val="24"/>
          <w:szCs w:val="24"/>
        </w:rPr>
        <w:t>关注天盈出料</w:t>
      </w:r>
      <w:proofErr w:type="gramEnd"/>
      <w:r>
        <w:rPr>
          <w:rFonts w:ascii="楷体" w:eastAsia="楷体" w:hAnsi="楷体" w:hint="eastAsia"/>
          <w:color w:val="000000" w:themeColor="text1"/>
          <w:sz w:val="24"/>
          <w:szCs w:val="24"/>
        </w:rPr>
        <w:t>以及永城二期重启进度，负荷仍存小幅回升空间。从聚酯需求端来看，本周江浙终端开工率修复加快，江浙加</w:t>
      </w:r>
      <w:proofErr w:type="gramStart"/>
      <w:r>
        <w:rPr>
          <w:rFonts w:ascii="楷体" w:eastAsia="楷体" w:hAnsi="楷体" w:hint="eastAsia"/>
          <w:color w:val="000000" w:themeColor="text1"/>
          <w:sz w:val="24"/>
          <w:szCs w:val="24"/>
        </w:rPr>
        <w:t>弹综合</w:t>
      </w:r>
      <w:proofErr w:type="gramEnd"/>
      <w:r>
        <w:rPr>
          <w:rFonts w:ascii="楷体" w:eastAsia="楷体" w:hAnsi="楷体" w:hint="eastAsia"/>
          <w:color w:val="000000" w:themeColor="text1"/>
          <w:sz w:val="24"/>
          <w:szCs w:val="24"/>
        </w:rPr>
        <w:t>开工提升至</w:t>
      </w:r>
      <w:r>
        <w:rPr>
          <w:rFonts w:ascii="楷体" w:eastAsia="楷体" w:hAnsi="楷体" w:hint="eastAsia"/>
          <w:color w:val="000000" w:themeColor="text1"/>
          <w:sz w:val="24"/>
          <w:szCs w:val="24"/>
        </w:rPr>
        <w:t>71%</w:t>
      </w:r>
      <w:r>
        <w:rPr>
          <w:rFonts w:ascii="楷体" w:eastAsia="楷体" w:hAnsi="楷体" w:hint="eastAsia"/>
          <w:color w:val="000000" w:themeColor="text1"/>
          <w:sz w:val="24"/>
          <w:szCs w:val="24"/>
        </w:rPr>
        <w:t>，江浙织机综合开工提升至</w:t>
      </w:r>
      <w:r>
        <w:rPr>
          <w:rFonts w:ascii="楷体" w:eastAsia="楷体" w:hAnsi="楷体" w:hint="eastAsia"/>
          <w:color w:val="000000" w:themeColor="text1"/>
          <w:sz w:val="24"/>
          <w:szCs w:val="24"/>
        </w:rPr>
        <w:t>62%</w:t>
      </w:r>
      <w:r>
        <w:rPr>
          <w:rFonts w:ascii="楷体" w:eastAsia="楷体" w:hAnsi="楷体" w:hint="eastAsia"/>
          <w:color w:val="000000" w:themeColor="text1"/>
          <w:sz w:val="24"/>
          <w:szCs w:val="24"/>
        </w:rPr>
        <w:t>，江浙印染综合开工提升至</w:t>
      </w:r>
      <w:r>
        <w:rPr>
          <w:rFonts w:ascii="楷体" w:eastAsia="楷体" w:hAnsi="楷体" w:hint="eastAsia"/>
          <w:color w:val="000000" w:themeColor="text1"/>
          <w:sz w:val="24"/>
          <w:szCs w:val="24"/>
        </w:rPr>
        <w:t>69%</w:t>
      </w:r>
      <w:r>
        <w:rPr>
          <w:rFonts w:ascii="楷体" w:eastAsia="楷体" w:hAnsi="楷体" w:hint="eastAsia"/>
          <w:color w:val="000000" w:themeColor="text1"/>
          <w:sz w:val="24"/>
          <w:szCs w:val="24"/>
        </w:rPr>
        <w:t>，逐渐恢复至正常水平。但终端原料备货不积极，大部分消化节前库存为主，库存天数</w:t>
      </w:r>
      <w:r>
        <w:rPr>
          <w:rFonts w:ascii="楷体" w:eastAsia="楷体" w:hAnsi="楷体" w:hint="eastAsia"/>
          <w:color w:val="000000" w:themeColor="text1"/>
          <w:sz w:val="24"/>
          <w:szCs w:val="24"/>
        </w:rPr>
        <w:t>7-10</w:t>
      </w:r>
      <w:r>
        <w:rPr>
          <w:rFonts w:ascii="楷体" w:eastAsia="楷体" w:hAnsi="楷体" w:hint="eastAsia"/>
          <w:color w:val="000000" w:themeColor="text1"/>
          <w:sz w:val="24"/>
          <w:szCs w:val="24"/>
        </w:rPr>
        <w:t>天，最长有</w:t>
      </w:r>
      <w:r>
        <w:rPr>
          <w:rFonts w:ascii="楷体" w:eastAsia="楷体" w:hAnsi="楷体" w:hint="eastAsia"/>
          <w:color w:val="000000" w:themeColor="text1"/>
          <w:sz w:val="24"/>
          <w:szCs w:val="24"/>
        </w:rPr>
        <w:t>1</w:t>
      </w:r>
      <w:r>
        <w:rPr>
          <w:rFonts w:ascii="楷体" w:eastAsia="楷体" w:hAnsi="楷体" w:hint="eastAsia"/>
          <w:color w:val="000000" w:themeColor="text1"/>
          <w:sz w:val="24"/>
          <w:szCs w:val="24"/>
        </w:rPr>
        <w:t>个月储备。综合来看，近期供应端开工率小幅回落，从后续到货节奏来看</w:t>
      </w:r>
      <w:r>
        <w:rPr>
          <w:rFonts w:ascii="楷体" w:eastAsia="楷体" w:hAnsi="楷体" w:hint="eastAsia"/>
          <w:color w:val="000000" w:themeColor="text1"/>
          <w:sz w:val="24"/>
          <w:szCs w:val="24"/>
        </w:rPr>
        <w:t xml:space="preserve"> 1-2</w:t>
      </w:r>
      <w:r>
        <w:rPr>
          <w:rFonts w:ascii="楷体" w:eastAsia="楷体" w:hAnsi="楷体" w:hint="eastAsia"/>
          <w:color w:val="000000" w:themeColor="text1"/>
          <w:sz w:val="24"/>
          <w:szCs w:val="24"/>
        </w:rPr>
        <w:t>月份乙二醇仍</w:t>
      </w:r>
      <w:proofErr w:type="gramStart"/>
      <w:r>
        <w:rPr>
          <w:rFonts w:ascii="楷体" w:eastAsia="楷体" w:hAnsi="楷体" w:hint="eastAsia"/>
          <w:color w:val="000000" w:themeColor="text1"/>
          <w:sz w:val="24"/>
          <w:szCs w:val="24"/>
        </w:rPr>
        <w:t>以累库为主</w:t>
      </w:r>
      <w:proofErr w:type="gramEnd"/>
      <w:r>
        <w:rPr>
          <w:rFonts w:ascii="楷体" w:eastAsia="楷体" w:hAnsi="楷体" w:hint="eastAsia"/>
          <w:color w:val="000000" w:themeColor="text1"/>
          <w:sz w:val="24"/>
          <w:szCs w:val="24"/>
        </w:rPr>
        <w:t>，在需求环节有效改善之前，现货维持宽松格局，预计短期乙二醇维持</w:t>
      </w:r>
      <w:r>
        <w:rPr>
          <w:rFonts w:ascii="楷体" w:eastAsia="楷体" w:hAnsi="楷体" w:hint="eastAsia"/>
          <w:color w:val="000000" w:themeColor="text1"/>
          <w:sz w:val="24"/>
          <w:szCs w:val="24"/>
        </w:rPr>
        <w:t>4100-4300</w:t>
      </w:r>
      <w:r>
        <w:rPr>
          <w:rFonts w:ascii="楷体" w:eastAsia="楷体" w:hAnsi="楷体" w:hint="eastAsia"/>
          <w:color w:val="000000" w:themeColor="text1"/>
          <w:sz w:val="24"/>
          <w:szCs w:val="24"/>
        </w:rPr>
        <w:t>区间走势。仅供参考。</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302188">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75253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302188">
      <w:pPr>
        <w:ind w:leftChars="200" w:left="420"/>
        <w:outlineLvl w:val="1"/>
        <w:rPr>
          <w:rFonts w:ascii="楷体" w:eastAsia="楷体" w:hAnsi="楷体"/>
          <w:b/>
          <w:sz w:val="24"/>
          <w:szCs w:val="24"/>
        </w:rPr>
      </w:pPr>
      <w:bookmarkStart w:id="40" w:name="_Toc127525387"/>
      <w:r>
        <w:rPr>
          <w:rFonts w:ascii="楷体" w:eastAsia="楷体" w:hAnsi="楷体" w:hint="eastAsia"/>
          <w:b/>
          <w:color w:val="000000" w:themeColor="text1"/>
          <w:sz w:val="24"/>
          <w:szCs w:val="24"/>
        </w:rPr>
        <w:lastRenderedPageBreak/>
        <w:t>豆</w:t>
      </w:r>
      <w:proofErr w:type="gramStart"/>
      <w:r>
        <w:rPr>
          <w:rFonts w:ascii="楷体" w:eastAsia="楷体" w:hAnsi="楷体" w:hint="eastAsia"/>
          <w:b/>
          <w:color w:val="000000" w:themeColor="text1"/>
          <w:sz w:val="24"/>
          <w:szCs w:val="24"/>
        </w:rPr>
        <w:t>粕</w:t>
      </w:r>
      <w:proofErr w:type="gramEnd"/>
      <w:r>
        <w:rPr>
          <w:rFonts w:ascii="楷体" w:eastAsia="楷体" w:hAnsi="楷体" w:hint="eastAsia"/>
          <w:b/>
          <w:color w:val="000000" w:themeColor="text1"/>
          <w:sz w:val="24"/>
          <w:szCs w:val="24"/>
        </w:rPr>
        <w:t>：</w:t>
      </w:r>
      <w:r w:rsidR="00792D31" w:rsidRPr="00792D31">
        <w:rPr>
          <w:rFonts w:ascii="楷体" w:eastAsia="楷体" w:hAnsi="楷体" w:hint="eastAsia"/>
          <w:b/>
          <w:sz w:val="24"/>
          <w:szCs w:val="24"/>
        </w:rPr>
        <w:t>多空博弈，维持高位震荡</w:t>
      </w:r>
      <w:bookmarkEnd w:id="40"/>
    </w:p>
    <w:p w:rsidR="003F56A5" w:rsidRDefault="00792D31">
      <w:pPr>
        <w:ind w:leftChars="300" w:left="630"/>
        <w:rPr>
          <w:rFonts w:ascii="楷体" w:eastAsia="楷体" w:hAnsi="楷体"/>
          <w:sz w:val="24"/>
          <w:szCs w:val="24"/>
        </w:rPr>
      </w:pPr>
      <w:r w:rsidRPr="00792D31">
        <w:rPr>
          <w:rFonts w:ascii="楷体" w:eastAsia="楷体" w:hAnsi="楷体" w:hint="eastAsia"/>
          <w:sz w:val="24"/>
          <w:szCs w:val="24"/>
        </w:rPr>
        <w:t>外盘方面，在巴西丰产压力以及阿根廷产量前景不佳影响下，市场仍等待新的指引，</w:t>
      </w:r>
      <w:proofErr w:type="gramStart"/>
      <w:r w:rsidRPr="00792D31">
        <w:rPr>
          <w:rFonts w:ascii="楷体" w:eastAsia="楷体" w:hAnsi="楷体" w:hint="eastAsia"/>
          <w:sz w:val="24"/>
          <w:szCs w:val="24"/>
        </w:rPr>
        <w:t>美豆在</w:t>
      </w:r>
      <w:proofErr w:type="gramEnd"/>
      <w:r w:rsidRPr="00792D31">
        <w:rPr>
          <w:rFonts w:ascii="楷体" w:eastAsia="楷体" w:hAnsi="楷体" w:hint="eastAsia"/>
          <w:sz w:val="24"/>
          <w:szCs w:val="24"/>
        </w:rPr>
        <w:t>1500美分关口支撑较强。国内市场，近期油料供应放缓，因在进口</w:t>
      </w:r>
      <w:proofErr w:type="gramStart"/>
      <w:r w:rsidRPr="00792D31">
        <w:rPr>
          <w:rFonts w:ascii="楷体" w:eastAsia="楷体" w:hAnsi="楷体" w:hint="eastAsia"/>
          <w:sz w:val="24"/>
          <w:szCs w:val="24"/>
        </w:rPr>
        <w:t>榨利亏损下</w:t>
      </w:r>
      <w:proofErr w:type="gramEnd"/>
      <w:r w:rsidRPr="00792D31">
        <w:rPr>
          <w:rFonts w:ascii="楷体" w:eastAsia="楷体" w:hAnsi="楷体" w:hint="eastAsia"/>
          <w:sz w:val="24"/>
          <w:szCs w:val="24"/>
        </w:rPr>
        <w:t>，1-2月进口预计下滑，进口回升仍需关注3月份后巴西大豆到港节奏。油厂开机及压榨在节后逐步回升，但在短期进口缺口下豆</w:t>
      </w:r>
      <w:proofErr w:type="gramStart"/>
      <w:r w:rsidRPr="00792D31">
        <w:rPr>
          <w:rFonts w:ascii="楷体" w:eastAsia="楷体" w:hAnsi="楷体" w:hint="eastAsia"/>
          <w:sz w:val="24"/>
          <w:szCs w:val="24"/>
        </w:rPr>
        <w:t>粕库存累库放缓</w:t>
      </w:r>
      <w:proofErr w:type="gramEnd"/>
      <w:r w:rsidRPr="00792D31">
        <w:rPr>
          <w:rFonts w:ascii="楷体" w:eastAsia="楷体" w:hAnsi="楷体" w:hint="eastAsia"/>
          <w:sz w:val="24"/>
          <w:szCs w:val="24"/>
        </w:rPr>
        <w:t>，但当前供需较宽松。下游养殖利润近期表现不佳，</w:t>
      </w:r>
      <w:proofErr w:type="gramStart"/>
      <w:r w:rsidRPr="00792D31">
        <w:rPr>
          <w:rFonts w:ascii="楷体" w:eastAsia="楷体" w:hAnsi="楷体" w:hint="eastAsia"/>
          <w:sz w:val="24"/>
          <w:szCs w:val="24"/>
        </w:rPr>
        <w:t>饲企和</w:t>
      </w:r>
      <w:proofErr w:type="gramEnd"/>
      <w:r w:rsidRPr="00792D31">
        <w:rPr>
          <w:rFonts w:ascii="楷体" w:eastAsia="楷体" w:hAnsi="楷体" w:hint="eastAsia"/>
          <w:sz w:val="24"/>
          <w:szCs w:val="24"/>
        </w:rPr>
        <w:t>养殖企业等以远</w:t>
      </w:r>
      <w:proofErr w:type="gramStart"/>
      <w:r w:rsidRPr="00792D31">
        <w:rPr>
          <w:rFonts w:ascii="楷体" w:eastAsia="楷体" w:hAnsi="楷体" w:hint="eastAsia"/>
          <w:sz w:val="24"/>
          <w:szCs w:val="24"/>
        </w:rPr>
        <w:t>月基差成交</w:t>
      </w:r>
      <w:proofErr w:type="gramEnd"/>
      <w:r w:rsidRPr="00792D31">
        <w:rPr>
          <w:rFonts w:ascii="楷体" w:eastAsia="楷体" w:hAnsi="楷体" w:hint="eastAsia"/>
          <w:sz w:val="24"/>
          <w:szCs w:val="24"/>
        </w:rPr>
        <w:t>为主，一季度饲用需求预计表现偏弱。在供应预期增加及需求减弱下，使得豆</w:t>
      </w:r>
      <w:proofErr w:type="gramStart"/>
      <w:r w:rsidRPr="00792D31">
        <w:rPr>
          <w:rFonts w:ascii="楷体" w:eastAsia="楷体" w:hAnsi="楷体" w:hint="eastAsia"/>
          <w:sz w:val="24"/>
          <w:szCs w:val="24"/>
        </w:rPr>
        <w:t>粕</w:t>
      </w:r>
      <w:proofErr w:type="gramEnd"/>
      <w:r w:rsidRPr="00792D31">
        <w:rPr>
          <w:rFonts w:ascii="楷体" w:eastAsia="楷体" w:hAnsi="楷体" w:hint="eastAsia"/>
          <w:sz w:val="24"/>
          <w:szCs w:val="24"/>
        </w:rPr>
        <w:t>上方承压，但在南美大豆集中上市前及</w:t>
      </w:r>
      <w:proofErr w:type="gramStart"/>
      <w:r w:rsidRPr="00792D31">
        <w:rPr>
          <w:rFonts w:ascii="楷体" w:eastAsia="楷体" w:hAnsi="楷体" w:hint="eastAsia"/>
          <w:sz w:val="24"/>
          <w:szCs w:val="24"/>
        </w:rPr>
        <w:t>国内基差</w:t>
      </w:r>
      <w:proofErr w:type="gramEnd"/>
      <w:r w:rsidRPr="00792D31">
        <w:rPr>
          <w:rFonts w:ascii="楷体" w:eastAsia="楷体" w:hAnsi="楷体" w:hint="eastAsia"/>
          <w:sz w:val="24"/>
          <w:szCs w:val="24"/>
        </w:rPr>
        <w:t>高位下，短期豆</w:t>
      </w:r>
      <w:proofErr w:type="gramStart"/>
      <w:r w:rsidRPr="00792D31">
        <w:rPr>
          <w:rFonts w:ascii="楷体" w:eastAsia="楷体" w:hAnsi="楷体" w:hint="eastAsia"/>
          <w:sz w:val="24"/>
          <w:szCs w:val="24"/>
        </w:rPr>
        <w:t>粕</w:t>
      </w:r>
      <w:proofErr w:type="gramEnd"/>
      <w:r w:rsidRPr="00792D31">
        <w:rPr>
          <w:rFonts w:ascii="楷体" w:eastAsia="楷体" w:hAnsi="楷体" w:hint="eastAsia"/>
          <w:sz w:val="24"/>
          <w:szCs w:val="24"/>
        </w:rPr>
        <w:t>随</w:t>
      </w:r>
      <w:proofErr w:type="gramStart"/>
      <w:r w:rsidRPr="00792D31">
        <w:rPr>
          <w:rFonts w:ascii="楷体" w:eastAsia="楷体" w:hAnsi="楷体" w:hint="eastAsia"/>
          <w:sz w:val="24"/>
          <w:szCs w:val="24"/>
        </w:rPr>
        <w:t>美豆维持</w:t>
      </w:r>
      <w:proofErr w:type="gramEnd"/>
      <w:r w:rsidRPr="00792D31">
        <w:rPr>
          <w:rFonts w:ascii="楷体" w:eastAsia="楷体" w:hAnsi="楷体" w:hint="eastAsia"/>
          <w:sz w:val="24"/>
          <w:szCs w:val="24"/>
        </w:rPr>
        <w:t>高位波动，3800一线支撑较强；中期维持供给恢复预期，在巴西丰产下，关注后期巴西出口节奏，或给市场构成一定压力，建议中长期可逢高布局空单，可关注油</w:t>
      </w:r>
      <w:proofErr w:type="gramStart"/>
      <w:r w:rsidRPr="00792D31">
        <w:rPr>
          <w:rFonts w:ascii="楷体" w:eastAsia="楷体" w:hAnsi="楷体" w:hint="eastAsia"/>
          <w:sz w:val="24"/>
          <w:szCs w:val="24"/>
        </w:rPr>
        <w:t>粕</w:t>
      </w:r>
      <w:proofErr w:type="gramEnd"/>
      <w:r w:rsidRPr="00792D31">
        <w:rPr>
          <w:rFonts w:ascii="楷体" w:eastAsia="楷体" w:hAnsi="楷体" w:hint="eastAsia"/>
          <w:sz w:val="24"/>
          <w:szCs w:val="24"/>
        </w:rPr>
        <w:t>比逢低多机会</w:t>
      </w:r>
      <w:r w:rsidR="00302188">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302188">
      <w:pPr>
        <w:ind w:leftChars="200" w:left="420"/>
        <w:outlineLvl w:val="1"/>
        <w:rPr>
          <w:rFonts w:ascii="楷体" w:eastAsia="楷体" w:hAnsi="楷体"/>
          <w:b/>
          <w:sz w:val="24"/>
          <w:szCs w:val="24"/>
        </w:rPr>
      </w:pPr>
      <w:bookmarkStart w:id="41" w:name="_Toc127525388"/>
      <w:r>
        <w:rPr>
          <w:rFonts w:ascii="楷体" w:eastAsia="楷体" w:hAnsi="楷体" w:hint="eastAsia"/>
          <w:b/>
          <w:color w:val="000000" w:themeColor="text1"/>
          <w:sz w:val="24"/>
          <w:szCs w:val="24"/>
        </w:rPr>
        <w:t>油脂：</w:t>
      </w:r>
      <w:r w:rsidR="00792D31" w:rsidRPr="00792D31">
        <w:rPr>
          <w:rFonts w:ascii="楷体" w:eastAsia="楷体" w:hAnsi="楷体" w:hint="eastAsia"/>
          <w:b/>
          <w:sz w:val="24"/>
          <w:szCs w:val="24"/>
        </w:rPr>
        <w:t>延续震荡整理</w:t>
      </w:r>
      <w:bookmarkEnd w:id="41"/>
    </w:p>
    <w:p w:rsidR="00792D31" w:rsidRPr="00792D31" w:rsidRDefault="00792D31" w:rsidP="00792D31">
      <w:pPr>
        <w:ind w:leftChars="300" w:left="630"/>
        <w:rPr>
          <w:rFonts w:ascii="楷体" w:eastAsia="楷体" w:hAnsi="楷体" w:hint="eastAsia"/>
          <w:sz w:val="24"/>
          <w:szCs w:val="24"/>
        </w:rPr>
      </w:pPr>
      <w:r w:rsidRPr="00792D31">
        <w:rPr>
          <w:rFonts w:ascii="楷体" w:eastAsia="楷体" w:hAnsi="楷体" w:hint="eastAsia"/>
          <w:sz w:val="24"/>
          <w:szCs w:val="24"/>
        </w:rPr>
        <w:t>外盘方面，美国NOPA数据公布，美豆油库存继续增长，但仍不及预期，叠加印尼近期出口政策收紧，支撑外盘油脂反弹。棕榈油方面，在产地供应趋于宽松预期下，且主要消费国</w:t>
      </w:r>
      <w:proofErr w:type="gramStart"/>
      <w:r w:rsidRPr="00792D31">
        <w:rPr>
          <w:rFonts w:ascii="楷体" w:eastAsia="楷体" w:hAnsi="楷体" w:hint="eastAsia"/>
          <w:sz w:val="24"/>
          <w:szCs w:val="24"/>
        </w:rPr>
        <w:t>库存较</w:t>
      </w:r>
      <w:proofErr w:type="gramEnd"/>
      <w:r w:rsidRPr="00792D31">
        <w:rPr>
          <w:rFonts w:ascii="楷体" w:eastAsia="楷体" w:hAnsi="楷体" w:hint="eastAsia"/>
          <w:sz w:val="24"/>
          <w:szCs w:val="24"/>
        </w:rPr>
        <w:t>充裕，印尼出口政策调整影响有限。后续斋月节前备货临近，关注</w:t>
      </w:r>
      <w:proofErr w:type="gramStart"/>
      <w:r w:rsidRPr="00792D31">
        <w:rPr>
          <w:rFonts w:ascii="楷体" w:eastAsia="楷体" w:hAnsi="楷体" w:hint="eastAsia"/>
          <w:sz w:val="24"/>
          <w:szCs w:val="24"/>
        </w:rPr>
        <w:t>消费端提振</w:t>
      </w:r>
      <w:proofErr w:type="gramEnd"/>
      <w:r w:rsidRPr="00792D31">
        <w:rPr>
          <w:rFonts w:ascii="楷体" w:eastAsia="楷体" w:hAnsi="楷体" w:hint="eastAsia"/>
          <w:sz w:val="24"/>
          <w:szCs w:val="24"/>
        </w:rPr>
        <w:t>力度。国内棕榈油供应较充裕，库存高位下后续进口需求相对有限，需求端在气温逐渐回暖下，餐饮需求预计逐渐好转，库存拐点或逐步出现。豆油，在政策放开后，下游整体消费需求预计向好，但目前仍处于初步阶段。供应端在1-2月大豆进口下滑下，修复仍较缓慢。但在节后油厂开机逐步恢复后，巴西丰产下，整体供应预期改善。豆油库存的修复预计仍待南美新作大量上市，因此供应增量下也限制了上方反弹空间。菜油在供应边际预期改善及需求偏弱下，整体走势疲软。</w:t>
      </w:r>
      <w:proofErr w:type="gramStart"/>
      <w:r w:rsidRPr="00792D31">
        <w:rPr>
          <w:rFonts w:ascii="楷体" w:eastAsia="楷体" w:hAnsi="楷体" w:hint="eastAsia"/>
          <w:sz w:val="24"/>
          <w:szCs w:val="24"/>
        </w:rPr>
        <w:t>虽当前</w:t>
      </w:r>
      <w:proofErr w:type="gramEnd"/>
      <w:r w:rsidRPr="00792D31">
        <w:rPr>
          <w:rFonts w:ascii="楷体" w:eastAsia="楷体" w:hAnsi="楷体" w:hint="eastAsia"/>
          <w:sz w:val="24"/>
          <w:szCs w:val="24"/>
        </w:rPr>
        <w:t>菜油库存尚未明显修复，但在供应边际好转下</w:t>
      </w:r>
      <w:proofErr w:type="gramStart"/>
      <w:r w:rsidRPr="00792D31">
        <w:rPr>
          <w:rFonts w:ascii="楷体" w:eastAsia="楷体" w:hAnsi="楷体" w:hint="eastAsia"/>
          <w:sz w:val="24"/>
          <w:szCs w:val="24"/>
        </w:rPr>
        <w:t>菜油基差持续</w:t>
      </w:r>
      <w:proofErr w:type="gramEnd"/>
      <w:r w:rsidRPr="00792D31">
        <w:rPr>
          <w:rFonts w:ascii="楷体" w:eastAsia="楷体" w:hAnsi="楷体" w:hint="eastAsia"/>
          <w:sz w:val="24"/>
          <w:szCs w:val="24"/>
        </w:rPr>
        <w:t>走弱。随着进口加籽到港量逐步增加，菜籽库存维持高位，12月份菜籽进口超50万吨。节后油厂开机逐步恢复，菜油库存预计逐步修复。目前市场仍未出现明显的单边驱动因素，处于震荡区间内，建议波段操作。</w:t>
      </w:r>
    </w:p>
    <w:p w:rsidR="003F56A5" w:rsidRDefault="00792D31" w:rsidP="00792D31">
      <w:pPr>
        <w:ind w:leftChars="300" w:left="630"/>
        <w:rPr>
          <w:rFonts w:ascii="楷体" w:eastAsia="楷体" w:hAnsi="楷体"/>
          <w:sz w:val="24"/>
          <w:szCs w:val="24"/>
        </w:rPr>
      </w:pPr>
      <w:r w:rsidRPr="00792D31">
        <w:rPr>
          <w:rFonts w:ascii="楷体" w:eastAsia="楷体" w:hAnsi="楷体" w:hint="eastAsia"/>
          <w:sz w:val="24"/>
          <w:szCs w:val="24"/>
        </w:rPr>
        <w:t>投资咨询业务资格：证监许可【2012】1497号</w:t>
      </w:r>
      <w:r w:rsidR="00302188">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302188">
      <w:pPr>
        <w:pStyle w:val="paragraph"/>
        <w:spacing w:before="60" w:beforeAutospacing="0" w:after="60" w:afterAutospacing="0"/>
        <w:ind w:leftChars="200" w:left="420"/>
        <w:outlineLvl w:val="1"/>
        <w:rPr>
          <w:rFonts w:ascii="楷体" w:eastAsia="楷体" w:hAnsi="楷体"/>
          <w:b/>
        </w:rPr>
      </w:pPr>
      <w:bookmarkStart w:id="42" w:name="_Toc127525389"/>
      <w:r>
        <w:rPr>
          <w:rFonts w:ascii="楷体" w:eastAsia="楷体" w:hAnsi="楷体" w:hint="eastAsia"/>
          <w:b/>
          <w:bCs/>
          <w:color w:val="000000" w:themeColor="text1"/>
        </w:rPr>
        <w:t>玉米与淀粉：</w:t>
      </w:r>
      <w:r w:rsidR="00792D31" w:rsidRPr="00792D31">
        <w:rPr>
          <w:rFonts w:ascii="楷体" w:eastAsia="楷体" w:hAnsi="楷体" w:hint="eastAsia"/>
          <w:b/>
        </w:rPr>
        <w:t>贸易商心态回暖带动期价相对强势</w:t>
      </w:r>
      <w:bookmarkEnd w:id="42"/>
    </w:p>
    <w:p w:rsidR="00792D31" w:rsidRPr="00792D31" w:rsidRDefault="00792D31" w:rsidP="00792D31">
      <w:pPr>
        <w:pStyle w:val="paragraph"/>
        <w:spacing w:before="60" w:after="60"/>
        <w:ind w:leftChars="300" w:left="630"/>
        <w:rPr>
          <w:rFonts w:ascii="楷体" w:eastAsia="楷体" w:hAnsi="楷体" w:hint="eastAsia"/>
        </w:rPr>
      </w:pPr>
      <w:r w:rsidRPr="00792D31">
        <w:rPr>
          <w:rFonts w:ascii="楷体" w:eastAsia="楷体" w:hAnsi="楷体" w:hint="eastAsia"/>
        </w:rPr>
        <w:t>对于玉米而言，近期</w:t>
      </w:r>
      <w:proofErr w:type="gramStart"/>
      <w:r w:rsidRPr="00792D31">
        <w:rPr>
          <w:rFonts w:ascii="楷体" w:eastAsia="楷体" w:hAnsi="楷体" w:hint="eastAsia"/>
        </w:rPr>
        <w:t>期</w:t>
      </w:r>
      <w:proofErr w:type="gramEnd"/>
      <w:r w:rsidRPr="00792D31">
        <w:rPr>
          <w:rFonts w:ascii="楷体" w:eastAsia="楷体" w:hAnsi="楷体" w:hint="eastAsia"/>
        </w:rPr>
        <w:t>价表现的最大特征在于</w:t>
      </w:r>
      <w:proofErr w:type="gramStart"/>
      <w:r w:rsidRPr="00792D31">
        <w:rPr>
          <w:rFonts w:ascii="楷体" w:eastAsia="楷体" w:hAnsi="楷体" w:hint="eastAsia"/>
        </w:rPr>
        <w:t>近弱远强</w:t>
      </w:r>
      <w:proofErr w:type="gramEnd"/>
      <w:r w:rsidRPr="00792D31">
        <w:rPr>
          <w:rFonts w:ascii="楷体" w:eastAsia="楷体" w:hAnsi="楷体" w:hint="eastAsia"/>
        </w:rPr>
        <w:t>分化运行，这主要源于节后余粮压力有待释放，即东北产区玉米销售进度慢于往年同期，而期价远期贴水，深加工玉米原料累积，南方销区进口谷物更具性价比优势，且一季度集中到港，这使得中下游补库积极性偏弱，这压制近月合约。但与此同时，市场对当前年度甚至下一年度产需缺口的预期依然存在，这对远月合约构成支撑。综上所述，我们持谨慎看空观点，建议投资者持有前期空单（如有的话）。</w:t>
      </w:r>
    </w:p>
    <w:p w:rsidR="003F56A5" w:rsidRDefault="00792D31" w:rsidP="00792D31">
      <w:pPr>
        <w:pStyle w:val="paragraph"/>
        <w:spacing w:before="60" w:beforeAutospacing="0" w:after="60" w:afterAutospacing="0"/>
        <w:ind w:leftChars="300" w:left="630"/>
        <w:rPr>
          <w:rFonts w:ascii="楷体" w:eastAsia="楷体" w:hAnsi="楷体"/>
        </w:rPr>
      </w:pPr>
      <w:r w:rsidRPr="00792D31">
        <w:rPr>
          <w:rFonts w:ascii="楷体" w:eastAsia="楷体" w:hAnsi="楷体" w:hint="eastAsia"/>
        </w:rPr>
        <w:t>对于淀粉而言，期</w:t>
      </w:r>
      <w:proofErr w:type="gramStart"/>
      <w:r w:rsidRPr="00792D31">
        <w:rPr>
          <w:rFonts w:ascii="楷体" w:eastAsia="楷体" w:hAnsi="楷体" w:hint="eastAsia"/>
        </w:rPr>
        <w:t>价同样</w:t>
      </w:r>
      <w:proofErr w:type="gramEnd"/>
      <w:r w:rsidRPr="00792D31">
        <w:rPr>
          <w:rFonts w:ascii="楷体" w:eastAsia="楷体" w:hAnsi="楷体" w:hint="eastAsia"/>
        </w:rPr>
        <w:t>呈现</w:t>
      </w:r>
      <w:proofErr w:type="gramStart"/>
      <w:r w:rsidRPr="00792D31">
        <w:rPr>
          <w:rFonts w:ascii="楷体" w:eastAsia="楷体" w:hAnsi="楷体" w:hint="eastAsia"/>
        </w:rPr>
        <w:t>近弱远强</w:t>
      </w:r>
      <w:proofErr w:type="gramEnd"/>
      <w:r w:rsidRPr="00792D31">
        <w:rPr>
          <w:rFonts w:ascii="楷体" w:eastAsia="楷体" w:hAnsi="楷体" w:hint="eastAsia"/>
        </w:rPr>
        <w:t>分化走势，除去原料成本端的因素之外，还叠加了淀粉供需端和副产品端（间接影响行业供需）的影响，这表现在现实与预期之间的博弈，即当前淀粉行业供需依然宽松，</w:t>
      </w:r>
      <w:r w:rsidRPr="00792D31">
        <w:rPr>
          <w:rFonts w:ascii="楷体" w:eastAsia="楷体" w:hAnsi="楷体" w:hint="eastAsia"/>
        </w:rPr>
        <w:lastRenderedPageBreak/>
        <w:t>行业库存持续累积，但市场预期后期供应收紧而需求改善。在这种情况下，我们建议可考虑择机入场布局淀粉-玉米</w:t>
      </w:r>
      <w:proofErr w:type="gramStart"/>
      <w:r w:rsidRPr="00792D31">
        <w:rPr>
          <w:rFonts w:ascii="楷体" w:eastAsia="楷体" w:hAnsi="楷体" w:hint="eastAsia"/>
        </w:rPr>
        <w:t>价差走扩机会</w:t>
      </w:r>
      <w:proofErr w:type="gramEnd"/>
      <w:r w:rsidR="00302188">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302188">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7525390"/>
      <w:r>
        <w:rPr>
          <w:rFonts w:ascii="楷体" w:eastAsia="楷体" w:hAnsi="楷体" w:hint="eastAsia"/>
          <w:b/>
          <w:bCs/>
          <w:color w:val="000000" w:themeColor="text1"/>
        </w:rPr>
        <w:t>畜禽养殖：</w:t>
      </w:r>
      <w:r w:rsidR="00792D31" w:rsidRPr="00792D31">
        <w:rPr>
          <w:rFonts w:ascii="楷体" w:eastAsia="楷体" w:hAnsi="楷体" w:hint="eastAsia"/>
          <w:b/>
          <w:bCs/>
          <w:color w:val="000000" w:themeColor="text1"/>
        </w:rPr>
        <w:t>生猪期价继续反弹</w:t>
      </w:r>
      <w:bookmarkEnd w:id="43"/>
    </w:p>
    <w:p w:rsidR="00792D31" w:rsidRPr="00792D31" w:rsidRDefault="00792D31" w:rsidP="00792D31">
      <w:pPr>
        <w:pStyle w:val="paragraph"/>
        <w:spacing w:before="60" w:after="60"/>
        <w:ind w:leftChars="300" w:left="630"/>
        <w:rPr>
          <w:rFonts w:ascii="楷体" w:eastAsia="楷体" w:hAnsi="楷体" w:hint="eastAsia"/>
        </w:rPr>
      </w:pPr>
      <w:r w:rsidRPr="00792D31">
        <w:rPr>
          <w:rFonts w:ascii="楷体" w:eastAsia="楷体" w:hAnsi="楷体" w:hint="eastAsia"/>
        </w:rPr>
        <w:t>对于生猪而言，在我们看来，去年年底生猪期现货崩盘主要源于供应集中释放和需求塌陷两个方面，供应端</w:t>
      </w:r>
      <w:proofErr w:type="gramStart"/>
      <w:r w:rsidRPr="00792D31">
        <w:rPr>
          <w:rFonts w:ascii="楷体" w:eastAsia="楷体" w:hAnsi="楷体" w:hint="eastAsia"/>
        </w:rPr>
        <w:t>从能繁母猪</w:t>
      </w:r>
      <w:proofErr w:type="gramEnd"/>
      <w:r w:rsidRPr="00792D31">
        <w:rPr>
          <w:rFonts w:ascii="楷体" w:eastAsia="楷体" w:hAnsi="楷体" w:hint="eastAsia"/>
        </w:rPr>
        <w:t>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w:t>
      </w:r>
      <w:proofErr w:type="gramStart"/>
      <w:r w:rsidRPr="00792D31">
        <w:rPr>
          <w:rFonts w:ascii="楷体" w:eastAsia="楷体" w:hAnsi="楷体" w:hint="eastAsia"/>
        </w:rPr>
        <w:t>部规模</w:t>
      </w:r>
      <w:proofErr w:type="gramEnd"/>
      <w:r w:rsidRPr="00792D31">
        <w:rPr>
          <w:rFonts w:ascii="楷体" w:eastAsia="楷体" w:hAnsi="楷体" w:hint="eastAsia"/>
        </w:rPr>
        <w:t>企业生猪屠宰量、</w:t>
      </w:r>
      <w:proofErr w:type="gramStart"/>
      <w:r w:rsidRPr="00792D31">
        <w:rPr>
          <w:rFonts w:ascii="楷体" w:eastAsia="楷体" w:hAnsi="楷体" w:hint="eastAsia"/>
        </w:rPr>
        <w:t>涌益咨询日度</w:t>
      </w:r>
      <w:proofErr w:type="gramEnd"/>
      <w:r w:rsidRPr="00792D31">
        <w:rPr>
          <w:rFonts w:ascii="楷体" w:eastAsia="楷体" w:hAnsi="楷体" w:hint="eastAsia"/>
        </w:rPr>
        <w:t>屠宰量及其出栏体重等，此外，还需要关注仔猪价格及其关联品诸如鸡蛋、白羽鸡与817肉鸡的表现。综合来看，我们相对乐观，倾向于认为，后期供需有望趋于改善继而带动猪价上涨，甚至可能带动市场重</w:t>
      </w:r>
      <w:proofErr w:type="gramStart"/>
      <w:r w:rsidRPr="00792D31">
        <w:rPr>
          <w:rFonts w:ascii="楷体" w:eastAsia="楷体" w:hAnsi="楷体" w:hint="eastAsia"/>
        </w:rPr>
        <w:t>归春节</w:t>
      </w:r>
      <w:proofErr w:type="gramEnd"/>
      <w:r w:rsidRPr="00792D31">
        <w:rPr>
          <w:rFonts w:ascii="楷体" w:eastAsia="楷体" w:hAnsi="楷体" w:hint="eastAsia"/>
        </w:rPr>
        <w:t>前后中断的产能恢复过程，这意味近月期价可能低估，而远月合约则可能被高估。考虑到国家收储消息或带动现货确定季节性低点，我们维持谨慎看多，建议前期多单继续持有，不建议追多。</w:t>
      </w:r>
    </w:p>
    <w:p w:rsidR="003F56A5" w:rsidRDefault="00792D31" w:rsidP="00792D31">
      <w:pPr>
        <w:pStyle w:val="paragraph"/>
        <w:spacing w:before="60" w:beforeAutospacing="0" w:after="60" w:afterAutospacing="0"/>
        <w:ind w:leftChars="300" w:left="630"/>
        <w:rPr>
          <w:rFonts w:ascii="楷体" w:eastAsia="楷体" w:hAnsi="楷体"/>
        </w:rPr>
      </w:pPr>
      <w:r w:rsidRPr="00792D31">
        <w:rPr>
          <w:rFonts w:ascii="楷体" w:eastAsia="楷体" w:hAnsi="楷体" w:hint="eastAsia"/>
        </w:rPr>
        <w:t>对于鸡蛋而言，在</w:t>
      </w:r>
      <w:proofErr w:type="gramStart"/>
      <w:r w:rsidRPr="00792D31">
        <w:rPr>
          <w:rFonts w:ascii="楷体" w:eastAsia="楷体" w:hAnsi="楷体" w:hint="eastAsia"/>
        </w:rPr>
        <w:t>前期报告</w:t>
      </w:r>
      <w:proofErr w:type="gramEnd"/>
      <w:r w:rsidRPr="00792D31">
        <w:rPr>
          <w:rFonts w:ascii="楷体" w:eastAsia="楷体" w:hAnsi="楷体" w:hint="eastAsia"/>
        </w:rPr>
        <w:t>中我们指出，今年鸡蛋延续2020年以来的</w:t>
      </w:r>
      <w:proofErr w:type="gramStart"/>
      <w:r w:rsidRPr="00792D31">
        <w:rPr>
          <w:rFonts w:ascii="楷体" w:eastAsia="楷体" w:hAnsi="楷体" w:hint="eastAsia"/>
        </w:rPr>
        <w:t>供需两弱格局</w:t>
      </w:r>
      <w:proofErr w:type="gramEnd"/>
      <w:r w:rsidRPr="00792D31">
        <w:rPr>
          <w:rFonts w:ascii="楷体" w:eastAsia="楷体" w:hAnsi="楷体" w:hint="eastAsia"/>
        </w:rPr>
        <w:t>，12月</w:t>
      </w:r>
      <w:proofErr w:type="gramStart"/>
      <w:r w:rsidRPr="00792D31">
        <w:rPr>
          <w:rFonts w:ascii="楷体" w:eastAsia="楷体" w:hAnsi="楷体" w:hint="eastAsia"/>
        </w:rPr>
        <w:t>蛋鸡存补栏参考卓创资讯</w:t>
      </w:r>
      <w:proofErr w:type="gramEnd"/>
      <w:r w:rsidRPr="00792D31">
        <w:rPr>
          <w:rFonts w:ascii="楷体" w:eastAsia="楷体" w:hAnsi="楷体" w:hint="eastAsia"/>
        </w:rPr>
        <w:t>数据，在产蛋鸡存栏数据同比和环比均小幅下滑，期现货表现弱势更多源于需求受到疫情的扰动，后期需求改善/恢复有望带动鸡蛋期现货的反弹。更为重要也值得重点关注的是，考虑到鸡蛋供需格局延续2021年以来的</w:t>
      </w:r>
      <w:proofErr w:type="gramStart"/>
      <w:r w:rsidRPr="00792D31">
        <w:rPr>
          <w:rFonts w:ascii="楷体" w:eastAsia="楷体" w:hAnsi="楷体" w:hint="eastAsia"/>
        </w:rPr>
        <w:t>供需两弱的</w:t>
      </w:r>
      <w:proofErr w:type="gramEnd"/>
      <w:r w:rsidRPr="00792D31">
        <w:rPr>
          <w:rFonts w:ascii="楷体" w:eastAsia="楷体" w:hAnsi="楷体" w:hint="eastAsia"/>
        </w:rPr>
        <w:t>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r w:rsidR="00302188">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302188">
      <w:pPr>
        <w:ind w:leftChars="200" w:left="420"/>
        <w:outlineLvl w:val="1"/>
        <w:rPr>
          <w:rFonts w:ascii="楷体" w:eastAsia="楷体" w:hAnsi="楷体"/>
          <w:b/>
          <w:sz w:val="24"/>
          <w:szCs w:val="24"/>
        </w:rPr>
      </w:pPr>
      <w:bookmarkStart w:id="44" w:name="_Toc127525391"/>
      <w:r>
        <w:rPr>
          <w:rFonts w:ascii="楷体" w:eastAsia="楷体" w:hAnsi="楷体" w:hint="eastAsia"/>
          <w:b/>
          <w:sz w:val="24"/>
          <w:szCs w:val="24"/>
        </w:rPr>
        <w:t>郑棉：</w:t>
      </w:r>
      <w:r w:rsidR="00E31716" w:rsidRPr="00E31716">
        <w:rPr>
          <w:rFonts w:ascii="楷体" w:eastAsia="楷体" w:hAnsi="楷体" w:hint="eastAsia"/>
          <w:b/>
          <w:sz w:val="24"/>
          <w:szCs w:val="24"/>
        </w:rPr>
        <w:t>美棉承压下行，郑棉弱势震荡，期权组合持有</w:t>
      </w:r>
      <w:bookmarkEnd w:id="44"/>
    </w:p>
    <w:p w:rsidR="003F56A5" w:rsidRDefault="00E31716">
      <w:pPr>
        <w:ind w:leftChars="300" w:left="630"/>
        <w:rPr>
          <w:rFonts w:ascii="楷体" w:eastAsia="楷体" w:hAnsi="楷体"/>
          <w:sz w:val="24"/>
          <w:szCs w:val="24"/>
        </w:rPr>
      </w:pPr>
      <w:r w:rsidRPr="00E31716">
        <w:rPr>
          <w:rFonts w:ascii="楷体" w:eastAsia="楷体" w:hAnsi="楷体" w:hint="eastAsia"/>
          <w:sz w:val="24"/>
          <w:szCs w:val="24"/>
        </w:rPr>
        <w:t>美国CPI和零售数据都高于预期，多位美联储官员表示，利率可能需要升至高于预期的水平，以确保通胀继续下降。据美国农业部（USDA），2.3-2.9日一周美国2022/23年度陆地棉净签约49215吨（含签约50712吨，取消前期签约1497吨），较前一周减少18%，较近四周平均增加1%。装运陆地棉42275吨，较前一周减少11%，较近四周平均减少5%。在外围市场的拖累下，尽管出口数据尚可，美棉依旧承压连跌两日。外盘表现施压，以及国内弱复苏表现，棉花期货价格弱稳，14000—14500区间震荡</w:t>
      </w:r>
      <w:r w:rsidR="00302188">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302188">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302188">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302188">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302188">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302188">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302188">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02188">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302188">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302188">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302188">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302188">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302188">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302188">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302188">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302188">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302188">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88" w:rsidRDefault="00302188">
      <w:r>
        <w:separator/>
      </w:r>
    </w:p>
  </w:endnote>
  <w:endnote w:type="continuationSeparator" w:id="0">
    <w:p w:rsidR="00302188" w:rsidRDefault="003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302188">
    <w:pPr>
      <w:pStyle w:val="a3"/>
      <w:pBdr>
        <w:top w:val="single" w:sz="4" w:space="0" w:color="000000"/>
      </w:pBdr>
      <w:jc w:val="both"/>
    </w:pPr>
    <w:r>
      <w:rPr>
        <w:rFonts w:ascii="楷体" w:eastAsia="楷体" w:hAnsi="楷体" w:cs="Times New Roman" w:hint="eastAsia"/>
        <w:b/>
        <w:color w:val="833C0B"/>
        <w:sz w:val="21"/>
        <w:lang w:bidi="ar"/>
      </w:rPr>
      <w:t>广州期货提醒各位投资者</w:t>
    </w:r>
    <w:r>
      <w:rPr>
        <w:rFonts w:ascii="楷体" w:eastAsia="楷体" w:hAnsi="楷体" w:cs="Times New Roman" w:hint="eastAsia"/>
        <w:b/>
        <w:color w:val="833C0B"/>
        <w:sz w:val="21"/>
        <w:lang w:bidi="ar"/>
      </w:rPr>
      <w:t>，期市有风险，入市需谨慎！请阅读文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45D73EE8" wp14:editId="6D95232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302188">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302188">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302188">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302188">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302188">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302188">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3171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302188">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3171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w:t>
    </w:r>
    <w:r>
      <w:rPr>
        <w:rFonts w:ascii="楷体" w:eastAsia="楷体" w:hAnsi="楷体" w:cs="Times New Roman" w:hint="eastAsia"/>
        <w:b/>
        <w:color w:val="833C0B"/>
        <w:sz w:val="21"/>
        <w:lang w:bidi="ar"/>
      </w:rPr>
      <w:t>，期市有风险，入市需谨慎！请阅读文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302188">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302188">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302188">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88" w:rsidRDefault="00302188">
      <w:r>
        <w:separator/>
      </w:r>
    </w:p>
  </w:footnote>
  <w:footnote w:type="continuationSeparator" w:id="0">
    <w:p w:rsidR="00302188" w:rsidRDefault="0030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302188">
    <w:pPr>
      <w:pStyle w:val="a4"/>
      <w:jc w:val="right"/>
    </w:pPr>
    <w:r>
      <w:rPr>
        <w:noProof/>
      </w:rPr>
      <w:drawing>
        <wp:anchor distT="0" distB="0" distL="114300" distR="114300" simplePos="0" relativeHeight="251659264" behindDoc="0" locked="0" layoutInCell="1" allowOverlap="1" wp14:anchorId="020B5894" wp14:editId="0851D14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302188">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302188">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D71D09B" wp14:editId="625C8A8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302188">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92D31">
      <w:rPr>
        <w:rFonts w:ascii="Times New Roman" w:eastAsia="楷体" w:hAnsi="Times New Roman" w:hint="eastAsia"/>
        <w:b/>
        <w:bCs/>
        <w:noProof/>
        <w:color w:val="833C0B"/>
        <w:sz w:val="21"/>
      </w:rPr>
      <w:t>2023</w:t>
    </w:r>
    <w:r w:rsidR="00792D31">
      <w:rPr>
        <w:rFonts w:ascii="Times New Roman" w:eastAsia="楷体" w:hAnsi="Times New Roman" w:hint="eastAsia"/>
        <w:b/>
        <w:bCs/>
        <w:noProof/>
        <w:color w:val="833C0B"/>
        <w:sz w:val="21"/>
      </w:rPr>
      <w:t>年</w:t>
    </w:r>
    <w:r w:rsidR="00792D31">
      <w:rPr>
        <w:rFonts w:ascii="Times New Roman" w:eastAsia="楷体" w:hAnsi="Times New Roman" w:hint="eastAsia"/>
        <w:b/>
        <w:bCs/>
        <w:noProof/>
        <w:color w:val="833C0B"/>
        <w:sz w:val="21"/>
      </w:rPr>
      <w:t>2</w:t>
    </w:r>
    <w:r w:rsidR="00792D31">
      <w:rPr>
        <w:rFonts w:ascii="Times New Roman" w:eastAsia="楷体" w:hAnsi="Times New Roman" w:hint="eastAsia"/>
        <w:b/>
        <w:bCs/>
        <w:noProof/>
        <w:color w:val="833C0B"/>
        <w:sz w:val="21"/>
      </w:rPr>
      <w:t>月</w:t>
    </w:r>
    <w:r w:rsidR="00792D31">
      <w:rPr>
        <w:rFonts w:ascii="Times New Roman" w:eastAsia="楷体" w:hAnsi="Times New Roman" w:hint="eastAsia"/>
        <w:b/>
        <w:bCs/>
        <w:noProof/>
        <w:color w:val="833C0B"/>
        <w:sz w:val="21"/>
      </w:rPr>
      <w:t>17</w:t>
    </w:r>
    <w:r w:rsidR="00792D31">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02188"/>
    <w:rsid w:val="00323550"/>
    <w:rsid w:val="00332F22"/>
    <w:rsid w:val="003416C2"/>
    <w:rsid w:val="00341727"/>
    <w:rsid w:val="003471F4"/>
    <w:rsid w:val="00375F0B"/>
    <w:rsid w:val="00376AF1"/>
    <w:rsid w:val="003A3DB4"/>
    <w:rsid w:val="003C5F91"/>
    <w:rsid w:val="003D3A9E"/>
    <w:rsid w:val="003F56A5"/>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92D31"/>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31716"/>
    <w:rsid w:val="00E55B22"/>
    <w:rsid w:val="00E64502"/>
    <w:rsid w:val="00E928BB"/>
    <w:rsid w:val="00EB56F2"/>
    <w:rsid w:val="00F234BF"/>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55837-73A3-47B9-8D87-DE2935AB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4</cp:revision>
  <cp:lastPrinted>2022-07-01T02:28:00Z</cp:lastPrinted>
  <dcterms:created xsi:type="dcterms:W3CDTF">2022-11-15T10:06:00Z</dcterms:created>
  <dcterms:modified xsi:type="dcterms:W3CDTF">2023-02-17T03:22:00Z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