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Bidi"/>
          <w:sz w:val="32"/>
          <w:szCs w:val="22"/>
        </w:rPr>
      </w:pPr>
      <w:bookmarkStart w:id="0" w:name="_GoBack"/>
      <w:r>
        <w:rPr>
          <w:rFonts w:hint="eastAsia" w:ascii="黑体" w:hAnsi="黑体" w:eastAsia="黑体" w:cstheme="minorBidi"/>
          <w:sz w:val="32"/>
          <w:szCs w:val="22"/>
        </w:rPr>
        <w:t>附  件</w:t>
      </w:r>
    </w:p>
    <w:bookmarkEnd w:id="0"/>
    <w:p>
      <w:pPr>
        <w:jc w:val="center"/>
        <w:outlineLvl w:val="0"/>
        <w:rPr>
          <w:rFonts w:eastAsia="方正小标宋简体" w:cstheme="minorBidi"/>
          <w:sz w:val="44"/>
          <w:szCs w:val="22"/>
        </w:rPr>
      </w:pPr>
      <w:r>
        <w:rPr>
          <w:rFonts w:hint="eastAsia" w:eastAsia="方正小标宋简体" w:cstheme="minorBidi"/>
          <w:sz w:val="44"/>
          <w:szCs w:val="22"/>
        </w:rPr>
        <w:t>申报费常见问题指南</w:t>
      </w:r>
    </w:p>
    <w:p>
      <w:pPr>
        <w:ind w:firstLine="640" w:firstLineChars="200"/>
        <w:outlineLvl w:val="0"/>
        <w:rPr>
          <w:rFonts w:eastAsia="黑体" w:cstheme="minorBidi"/>
          <w:sz w:val="32"/>
          <w:szCs w:val="22"/>
        </w:rPr>
      </w:pPr>
      <w:r>
        <w:rPr>
          <w:rFonts w:hint="eastAsia" w:eastAsia="黑体" w:cstheme="minorBidi"/>
          <w:sz w:val="32"/>
          <w:szCs w:val="22"/>
        </w:rPr>
        <w:t>一、适用对象</w:t>
      </w:r>
    </w:p>
    <w:p>
      <w:pPr>
        <w:ind w:firstLine="640" w:firstLineChars="200"/>
        <w:outlineLvl w:val="1"/>
        <w:rPr>
          <w:rFonts w:eastAsia="楷体" w:cstheme="minorBidi"/>
          <w:sz w:val="32"/>
          <w:szCs w:val="22"/>
        </w:rPr>
      </w:pPr>
      <w:r>
        <w:rPr>
          <w:rFonts w:hint="eastAsia" w:eastAsia="楷体" w:cstheme="minorBidi"/>
          <w:sz w:val="32"/>
          <w:szCs w:val="22"/>
        </w:rPr>
        <w:t>（一）哪些客户适用申报费？</w:t>
      </w:r>
    </w:p>
    <w:p>
      <w:pPr>
        <w:ind w:firstLine="640" w:firstLineChars="200"/>
        <w:rPr>
          <w:rFonts w:eastAsia="仿宋" w:cstheme="minorBidi"/>
          <w:sz w:val="32"/>
          <w:szCs w:val="22"/>
        </w:rPr>
      </w:pPr>
      <w:r>
        <w:rPr>
          <w:rFonts w:hint="eastAsia" w:eastAsia="仿宋" w:cstheme="minorBidi"/>
          <w:sz w:val="32"/>
          <w:szCs w:val="22"/>
        </w:rPr>
        <w:t>实施申报费的品种上每日单合约信息量达到一定标准的客户或非期货公司会员。</w:t>
      </w:r>
    </w:p>
    <w:p>
      <w:pPr>
        <w:ind w:firstLine="640" w:firstLineChars="200"/>
        <w:outlineLvl w:val="1"/>
        <w:rPr>
          <w:rFonts w:eastAsia="楷体" w:cstheme="minorBidi"/>
          <w:sz w:val="32"/>
          <w:szCs w:val="22"/>
        </w:rPr>
      </w:pPr>
      <w:r>
        <w:rPr>
          <w:rFonts w:hint="eastAsia" w:eastAsia="楷体" w:cstheme="minorBidi"/>
          <w:sz w:val="32"/>
          <w:szCs w:val="22"/>
        </w:rPr>
        <w:t>（二）是否免收做市商的申报费？</w:t>
      </w:r>
    </w:p>
    <w:p>
      <w:pPr>
        <w:ind w:firstLine="640" w:firstLineChars="200"/>
        <w:rPr>
          <w:rFonts w:eastAsia="仿宋" w:cstheme="minorBidi"/>
          <w:sz w:val="32"/>
          <w:szCs w:val="22"/>
        </w:rPr>
      </w:pPr>
      <w:r>
        <w:rPr>
          <w:rFonts w:hint="eastAsia" w:eastAsia="仿宋" w:cstheme="minorBidi"/>
          <w:sz w:val="32"/>
          <w:szCs w:val="32"/>
        </w:rPr>
        <w:t>做市商做市交易免收申报费</w:t>
      </w:r>
      <w:r>
        <w:rPr>
          <w:rFonts w:hint="eastAsia" w:eastAsia="仿宋" w:cstheme="minorBidi"/>
          <w:sz w:val="32"/>
          <w:szCs w:val="22"/>
        </w:rPr>
        <w:t>。</w:t>
      </w:r>
    </w:p>
    <w:p>
      <w:pPr>
        <w:ind w:firstLine="640" w:firstLineChars="200"/>
        <w:outlineLvl w:val="1"/>
        <w:rPr>
          <w:rFonts w:eastAsia="楷体" w:cstheme="minorBidi"/>
          <w:sz w:val="32"/>
          <w:szCs w:val="22"/>
        </w:rPr>
      </w:pPr>
      <w:r>
        <w:rPr>
          <w:rFonts w:hint="eastAsia" w:eastAsia="楷体" w:cstheme="minorBidi"/>
          <w:sz w:val="32"/>
          <w:szCs w:val="22"/>
        </w:rPr>
        <w:t>（三）申报费按照品种上的信息量计算还是合约上的信息量计算？</w:t>
      </w:r>
    </w:p>
    <w:p>
      <w:pPr>
        <w:ind w:firstLine="640" w:firstLineChars="200"/>
        <w:rPr>
          <w:rFonts w:eastAsia="仿宋" w:cstheme="minorBidi"/>
          <w:sz w:val="32"/>
          <w:szCs w:val="22"/>
        </w:rPr>
      </w:pPr>
      <w:r>
        <w:rPr>
          <w:rFonts w:hint="eastAsia" w:eastAsia="仿宋" w:cstheme="minorBidi"/>
          <w:sz w:val="32"/>
          <w:szCs w:val="22"/>
        </w:rPr>
        <w:t>按照客户或非期货公司会员在各合约上的信息量单独计算申报费。</w:t>
      </w:r>
    </w:p>
    <w:p>
      <w:pPr>
        <w:ind w:firstLine="640" w:firstLineChars="200"/>
        <w:outlineLvl w:val="0"/>
        <w:rPr>
          <w:rFonts w:eastAsia="黑体" w:cstheme="minorBidi"/>
          <w:sz w:val="32"/>
          <w:szCs w:val="22"/>
        </w:rPr>
      </w:pPr>
      <w:r>
        <w:rPr>
          <w:rFonts w:hint="eastAsia" w:eastAsia="黑体" w:cstheme="minorBidi"/>
          <w:sz w:val="32"/>
          <w:szCs w:val="22"/>
        </w:rPr>
        <w:t>二、指标计算</w:t>
      </w:r>
    </w:p>
    <w:p>
      <w:pPr>
        <w:ind w:firstLine="640" w:firstLineChars="200"/>
        <w:outlineLvl w:val="1"/>
        <w:rPr>
          <w:rFonts w:eastAsia="楷体" w:cstheme="minorBidi"/>
          <w:sz w:val="32"/>
          <w:szCs w:val="22"/>
        </w:rPr>
      </w:pPr>
      <w:r>
        <w:rPr>
          <w:rFonts w:hint="eastAsia" w:eastAsia="楷体" w:cstheme="minorBidi"/>
          <w:sz w:val="32"/>
          <w:szCs w:val="22"/>
        </w:rPr>
        <w:t>（一）信息量、</w:t>
      </w:r>
      <w:r>
        <w:rPr>
          <w:rFonts w:eastAsia="楷体" w:cstheme="minorBidi"/>
          <w:sz w:val="32"/>
          <w:szCs w:val="22"/>
        </w:rPr>
        <w:t>OTR</w:t>
      </w:r>
      <w:r>
        <w:rPr>
          <w:rFonts w:hint="eastAsia" w:eastAsia="楷体" w:cstheme="minorBidi"/>
          <w:sz w:val="32"/>
          <w:szCs w:val="22"/>
        </w:rPr>
        <w:t>、有成交的定单笔数分别如何计算？</w:t>
      </w:r>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信息量</m:t>
          </m:r>
          <m:r>
            <m:rPr>
              <m:sty m:val="p"/>
            </m:rPr>
            <w:rPr>
              <w:rFonts w:ascii="Cambria Math" w:hAnsi="Cambria Math" w:eastAsia="仿宋" w:cstheme="minorBidi"/>
              <w:sz w:val="32"/>
              <w:szCs w:val="32"/>
            </w:rPr>
            <m:t>=</m:t>
          </m:r>
          <m:r>
            <m:rPr>
              <m:sty m:val="p"/>
            </m:rPr>
            <w:rPr>
              <w:rFonts w:hint="eastAsia" w:ascii="Cambria Math" w:hAnsi="Cambria Math" w:eastAsia="仿宋" w:cstheme="minorBidi"/>
              <w:sz w:val="32"/>
              <w:szCs w:val="32"/>
            </w:rPr>
            <m:t>报单、撤单等交易指令笔数之和</m:t>
          </m:r>
        </m:oMath>
      </m:oMathPara>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报单成交比</m:t>
          </m:r>
          <m:d>
            <m:dPr>
              <m:ctrlPr>
                <w:rPr>
                  <w:rFonts w:ascii="Cambria Math" w:hAnsi="Cambria Math" w:eastAsia="仿宋" w:cstheme="minorBidi"/>
                  <w:sz w:val="32"/>
                  <w:szCs w:val="32"/>
                </w:rPr>
              </m:ctrlPr>
            </m:dPr>
            <m:e>
              <m:r>
                <m:rPr>
                  <m:sty m:val="p"/>
                </m:rPr>
                <w:rPr>
                  <w:rFonts w:ascii="Cambria Math" w:hAnsi="Cambria Math" w:eastAsia="仿宋" w:cstheme="minorBidi"/>
                  <w:sz w:val="32"/>
                  <w:szCs w:val="32"/>
                </w:rPr>
                <m:t>OTR</m:t>
              </m:r>
              <m:ctrlPr>
                <w:rPr>
                  <w:rFonts w:ascii="Cambria Math" w:hAnsi="Cambria Math" w:eastAsia="仿宋" w:cstheme="minorBidi"/>
                  <w:sz w:val="32"/>
                  <w:szCs w:val="32"/>
                </w:rPr>
              </m:ctrlPr>
            </m:e>
          </m:d>
          <m:r>
            <m:rPr>
              <m:sty m:val="p"/>
            </m:rPr>
            <w:rPr>
              <w:rFonts w:ascii="Cambria Math" w:hAnsi="Cambria Math" w:eastAsia="仿宋" w:cstheme="minorBidi"/>
              <w:sz w:val="32"/>
              <w:szCs w:val="32"/>
            </w:rPr>
            <m:t>=</m:t>
          </m:r>
          <m:f>
            <m:fPr>
              <m:ctrlPr>
                <w:rPr>
                  <w:rFonts w:ascii="Cambria Math" w:hAnsi="Cambria Math" w:eastAsia="仿宋" w:cstheme="minorBidi"/>
                  <w:sz w:val="32"/>
                  <w:szCs w:val="32"/>
                </w:rPr>
              </m:ctrlPr>
            </m:fPr>
            <m:num>
              <m:r>
                <m:rPr>
                  <m:sty m:val="p"/>
                </m:rPr>
                <w:rPr>
                  <w:rFonts w:hint="eastAsia" w:ascii="Cambria Math" w:hAnsi="Cambria Math" w:eastAsia="仿宋" w:cstheme="minorBidi"/>
                  <w:sz w:val="32"/>
                  <w:szCs w:val="32"/>
                </w:rPr>
                <m:t>信息量</m:t>
              </m:r>
              <m:ctrlPr>
                <w:rPr>
                  <w:rFonts w:ascii="Cambria Math" w:hAnsi="Cambria Math" w:eastAsia="仿宋" w:cstheme="minorBidi"/>
                  <w:sz w:val="32"/>
                  <w:szCs w:val="32"/>
                </w:rPr>
              </m:ctrlPr>
            </m:num>
            <m:den>
              <m:r>
                <m:rPr>
                  <m:sty m:val="p"/>
                </m:rPr>
                <w:rPr>
                  <w:rFonts w:hint="eastAsia" w:ascii="Cambria Math" w:hAnsi="Cambria Math" w:eastAsia="仿宋" w:cstheme="minorBidi"/>
                  <w:sz w:val="32"/>
                  <w:szCs w:val="32"/>
                </w:rPr>
                <m:t>有成交的定单笔数</m:t>
              </m:r>
              <m:ctrlPr>
                <w:rPr>
                  <w:rFonts w:ascii="Cambria Math" w:hAnsi="Cambria Math" w:eastAsia="仿宋" w:cstheme="minorBidi"/>
                  <w:sz w:val="32"/>
                  <w:szCs w:val="32"/>
                </w:rPr>
              </m:ctrlPr>
            </m:den>
          </m:f>
          <m:r>
            <m:rPr>
              <m:sty m:val="p"/>
            </m:rPr>
            <w:rPr>
              <w:rFonts w:ascii="Cambria Math" w:hAnsi="Cambria Math" w:eastAsia="仿宋" w:cstheme="minorBidi"/>
              <w:sz w:val="32"/>
              <w:szCs w:val="32"/>
            </w:rPr>
            <m:t>−1</m:t>
          </m:r>
        </m:oMath>
      </m:oMathPara>
    </w:p>
    <w:p>
      <w:pPr>
        <w:spacing w:line="360" w:lineRule="auto"/>
        <w:ind w:firstLine="640" w:firstLineChars="200"/>
        <w:rPr>
          <w:rFonts w:eastAsia="仿宋" w:cstheme="minorBidi"/>
          <w:b/>
          <w:sz w:val="32"/>
          <w:szCs w:val="32"/>
        </w:rPr>
      </w:pPr>
      <w:r>
        <w:rPr>
          <w:rFonts w:hint="eastAsia" w:eastAsia="仿宋" w:cstheme="minorBidi"/>
          <w:sz w:val="32"/>
          <w:szCs w:val="32"/>
        </w:rPr>
        <w:t>若客户或非期货公司会员某日在某合约上有信息量但无成交，则当日在该合约上其报单成交比（</w:t>
      </w:r>
      <w:r>
        <w:rPr>
          <w:rFonts w:eastAsia="仿宋" w:cstheme="minorBidi"/>
          <w:sz w:val="32"/>
          <w:szCs w:val="32"/>
        </w:rPr>
        <w:t>OTR</w:t>
      </w:r>
      <w:r>
        <w:rPr>
          <w:rFonts w:hint="eastAsia" w:eastAsia="仿宋" w:cstheme="minorBidi"/>
          <w:sz w:val="32"/>
          <w:szCs w:val="32"/>
        </w:rPr>
        <w:t>）视为大于</w:t>
      </w:r>
      <w:r>
        <w:rPr>
          <w:rFonts w:eastAsia="仿宋" w:cstheme="minorBidi"/>
          <w:sz w:val="32"/>
          <w:szCs w:val="32"/>
        </w:rPr>
        <w:t>2</w:t>
      </w:r>
      <w:r>
        <w:rPr>
          <w:rFonts w:hint="eastAsia" w:eastAsia="仿宋" w:cstheme="minorBidi"/>
          <w:sz w:val="32"/>
          <w:szCs w:val="32"/>
        </w:rPr>
        <w:t>。</w:t>
      </w:r>
    </w:p>
    <w:p>
      <w:pPr>
        <w:ind w:firstLine="640" w:firstLineChars="200"/>
        <w:rPr>
          <w:rFonts w:eastAsia="仿宋" w:cstheme="minorBidi"/>
          <w:sz w:val="32"/>
          <w:szCs w:val="22"/>
        </w:rPr>
      </w:pPr>
      <w:r>
        <w:rPr>
          <w:rFonts w:hint="eastAsia" w:eastAsia="仿宋" w:cstheme="minorBidi"/>
          <w:sz w:val="32"/>
          <w:szCs w:val="32"/>
        </w:rPr>
        <w:t>有成交的定单笔数：若某笔定单部分或全部成交，则该笔定单计为</w:t>
      </w:r>
      <w:r>
        <w:rPr>
          <w:rFonts w:eastAsia="仿宋" w:cstheme="minorBidi"/>
          <w:sz w:val="32"/>
          <w:szCs w:val="32"/>
        </w:rPr>
        <w:t>1</w:t>
      </w:r>
      <w:r>
        <w:rPr>
          <w:rFonts w:hint="eastAsia" w:eastAsia="仿宋" w:cstheme="minorBidi"/>
          <w:sz w:val="32"/>
          <w:szCs w:val="32"/>
        </w:rPr>
        <w:t>笔成交，</w:t>
      </w:r>
      <w:r>
        <w:rPr>
          <w:rFonts w:eastAsia="仿宋" w:cstheme="minorBidi"/>
          <w:sz w:val="32"/>
          <w:szCs w:val="32"/>
        </w:rPr>
        <w:t>1</w:t>
      </w:r>
      <w:r>
        <w:rPr>
          <w:rFonts w:hint="eastAsia" w:eastAsia="仿宋" w:cstheme="minorBidi"/>
          <w:sz w:val="32"/>
          <w:szCs w:val="32"/>
        </w:rPr>
        <w:t>笔定单若分多次成交不重复统计。</w:t>
      </w:r>
    </w:p>
    <w:p>
      <w:pPr>
        <w:ind w:firstLine="640" w:firstLineChars="200"/>
        <w:outlineLvl w:val="1"/>
        <w:rPr>
          <w:rFonts w:eastAsia="楷体" w:cstheme="minorBidi"/>
          <w:sz w:val="32"/>
          <w:szCs w:val="22"/>
        </w:rPr>
      </w:pPr>
      <w:r>
        <w:rPr>
          <w:rFonts w:hint="eastAsia" w:eastAsia="楷体" w:cstheme="minorBidi"/>
          <w:sz w:val="32"/>
          <w:szCs w:val="22"/>
        </w:rPr>
        <w:t>（二）哪些交易指令被纳入信息量统计？哪些不被纳入？</w:t>
      </w:r>
    </w:p>
    <w:p>
      <w:pPr>
        <w:ind w:firstLine="640" w:firstLineChars="200"/>
        <w:rPr>
          <w:rFonts w:eastAsia="仿宋" w:cstheme="minorBidi"/>
          <w:sz w:val="32"/>
          <w:szCs w:val="22"/>
        </w:rPr>
      </w:pPr>
      <w:r>
        <w:rPr>
          <w:rFonts w:eastAsia="仿宋" w:cstheme="minorBidi"/>
          <w:sz w:val="32"/>
          <w:szCs w:val="32"/>
        </w:rPr>
        <w:t>FAK/FOK</w:t>
      </w:r>
      <w:r>
        <w:rPr>
          <w:rFonts w:hint="eastAsia" w:eastAsia="仿宋" w:cstheme="minorBidi"/>
          <w:sz w:val="32"/>
          <w:szCs w:val="32"/>
        </w:rPr>
        <w:t>定单、市价单、组合定单、强行平仓定单被纳入信息量统计；强制减仓定单不被纳入信息量统计。</w:t>
      </w:r>
    </w:p>
    <w:p>
      <w:pPr>
        <w:ind w:firstLine="640" w:firstLineChars="200"/>
        <w:outlineLvl w:val="1"/>
        <w:rPr>
          <w:rFonts w:eastAsia="楷体" w:cstheme="minorBidi"/>
          <w:sz w:val="32"/>
          <w:szCs w:val="22"/>
        </w:rPr>
      </w:pPr>
      <w:r>
        <w:rPr>
          <w:rFonts w:hint="eastAsia" w:eastAsia="楷体" w:cstheme="minorBidi"/>
          <w:sz w:val="32"/>
          <w:szCs w:val="22"/>
        </w:rPr>
        <w:t>（三）</w:t>
      </w:r>
      <w:r>
        <w:rPr>
          <w:rFonts w:eastAsia="楷体" w:cstheme="minorBidi"/>
          <w:sz w:val="32"/>
          <w:szCs w:val="22"/>
        </w:rPr>
        <w:t>FAK/FOK</w:t>
      </w:r>
      <w:r>
        <w:rPr>
          <w:rFonts w:hint="eastAsia" w:eastAsia="楷体" w:cstheme="minorBidi"/>
          <w:sz w:val="32"/>
          <w:szCs w:val="22"/>
        </w:rPr>
        <w:t>定单、市价单、组合定单的信息量如何计算？</w:t>
      </w:r>
    </w:p>
    <w:p>
      <w:pPr>
        <w:spacing w:line="360" w:lineRule="auto"/>
        <w:ind w:firstLine="640" w:firstLineChars="200"/>
        <w:rPr>
          <w:rFonts w:eastAsia="仿宋" w:cstheme="minorBidi"/>
          <w:sz w:val="32"/>
          <w:szCs w:val="32"/>
        </w:rPr>
      </w:pPr>
      <w:r>
        <w:rPr>
          <w:rFonts w:eastAsia="仿宋" w:cstheme="minorBidi"/>
          <w:sz w:val="32"/>
          <w:szCs w:val="32"/>
        </w:rPr>
        <w:t>FAK/FOK</w:t>
      </w:r>
      <w:r>
        <w:rPr>
          <w:rFonts w:hint="eastAsia" w:eastAsia="仿宋" w:cstheme="minorBidi"/>
          <w:sz w:val="32"/>
          <w:szCs w:val="32"/>
        </w:rPr>
        <w:t>定单：若全部成交仅计</w:t>
      </w:r>
      <w:r>
        <w:rPr>
          <w:rFonts w:eastAsia="仿宋" w:cstheme="minorBidi"/>
          <w:sz w:val="32"/>
          <w:szCs w:val="32"/>
        </w:rPr>
        <w:t>1</w:t>
      </w:r>
      <w:r>
        <w:rPr>
          <w:rFonts w:hint="eastAsia" w:eastAsia="仿宋" w:cstheme="minorBidi"/>
          <w:sz w:val="32"/>
          <w:szCs w:val="32"/>
        </w:rPr>
        <w:t>笔报单笔数；若未成交或未全部成交而产生撤单，则计</w:t>
      </w:r>
      <w:r>
        <w:rPr>
          <w:rFonts w:eastAsia="仿宋" w:cstheme="minorBidi"/>
          <w:sz w:val="32"/>
          <w:szCs w:val="32"/>
        </w:rPr>
        <w:t>1</w:t>
      </w:r>
      <w:r>
        <w:rPr>
          <w:rFonts w:hint="eastAsia" w:eastAsia="仿宋" w:cstheme="minorBidi"/>
          <w:sz w:val="32"/>
          <w:szCs w:val="32"/>
        </w:rPr>
        <w:t>笔报单笔数和</w:t>
      </w:r>
      <w:r>
        <w:rPr>
          <w:rFonts w:eastAsia="仿宋" w:cstheme="minorBidi"/>
          <w:sz w:val="32"/>
          <w:szCs w:val="32"/>
        </w:rPr>
        <w:t>1</w:t>
      </w:r>
      <w:r>
        <w:rPr>
          <w:rFonts w:hint="eastAsia" w:eastAsia="仿宋" w:cstheme="minorBidi"/>
          <w:sz w:val="32"/>
          <w:szCs w:val="32"/>
        </w:rPr>
        <w:t>笔撤单笔数；</w:t>
      </w:r>
    </w:p>
    <w:p>
      <w:pPr>
        <w:spacing w:line="360" w:lineRule="auto"/>
        <w:ind w:firstLine="640" w:firstLineChars="200"/>
        <w:rPr>
          <w:rFonts w:eastAsia="仿宋" w:cstheme="minorBidi"/>
          <w:sz w:val="32"/>
          <w:szCs w:val="32"/>
        </w:rPr>
      </w:pPr>
      <w:r>
        <w:rPr>
          <w:rFonts w:hint="eastAsia" w:eastAsia="仿宋" w:cstheme="minorBidi"/>
          <w:sz w:val="32"/>
          <w:szCs w:val="32"/>
        </w:rPr>
        <w:t>市价单：若全部成交仅计</w:t>
      </w:r>
      <w:r>
        <w:rPr>
          <w:rFonts w:eastAsia="仿宋" w:cstheme="minorBidi"/>
          <w:sz w:val="32"/>
          <w:szCs w:val="32"/>
        </w:rPr>
        <w:t>1</w:t>
      </w:r>
      <w:r>
        <w:rPr>
          <w:rFonts w:hint="eastAsia" w:eastAsia="仿宋" w:cstheme="minorBidi"/>
          <w:sz w:val="32"/>
          <w:szCs w:val="32"/>
        </w:rPr>
        <w:t>笔报单笔数；若未成交或未全部成交而产生撤单，则计</w:t>
      </w:r>
      <w:r>
        <w:rPr>
          <w:rFonts w:eastAsia="仿宋" w:cstheme="minorBidi"/>
          <w:sz w:val="32"/>
          <w:szCs w:val="32"/>
        </w:rPr>
        <w:t>1</w:t>
      </w:r>
      <w:r>
        <w:rPr>
          <w:rFonts w:hint="eastAsia" w:eastAsia="仿宋" w:cstheme="minorBidi"/>
          <w:sz w:val="32"/>
          <w:szCs w:val="32"/>
        </w:rPr>
        <w:t>笔报单笔数和</w:t>
      </w:r>
      <w:r>
        <w:rPr>
          <w:rFonts w:eastAsia="仿宋" w:cstheme="minorBidi"/>
          <w:sz w:val="32"/>
          <w:szCs w:val="32"/>
        </w:rPr>
        <w:t>1</w:t>
      </w:r>
      <w:r>
        <w:rPr>
          <w:rFonts w:hint="eastAsia" w:eastAsia="仿宋" w:cstheme="minorBidi"/>
          <w:sz w:val="32"/>
          <w:szCs w:val="32"/>
        </w:rPr>
        <w:t>笔撤单笔数；</w:t>
      </w:r>
    </w:p>
    <w:p>
      <w:pPr>
        <w:spacing w:line="360" w:lineRule="auto"/>
        <w:ind w:firstLine="640" w:firstLineChars="200"/>
        <w:rPr>
          <w:rFonts w:eastAsia="仿宋" w:cstheme="minorBidi"/>
          <w:sz w:val="32"/>
          <w:szCs w:val="32"/>
        </w:rPr>
      </w:pPr>
      <w:r>
        <w:rPr>
          <w:rFonts w:hint="eastAsia" w:eastAsia="仿宋" w:cstheme="minorBidi"/>
          <w:sz w:val="32"/>
          <w:szCs w:val="32"/>
        </w:rPr>
        <w:t>组合定单：组合定单的各腿合约信息量分别计入各腿合约上。</w:t>
      </w:r>
    </w:p>
    <w:p>
      <w:pPr>
        <w:ind w:firstLine="640" w:firstLineChars="200"/>
        <w:outlineLvl w:val="1"/>
        <w:rPr>
          <w:rFonts w:eastAsia="楷体" w:cstheme="minorBidi"/>
          <w:sz w:val="32"/>
          <w:szCs w:val="22"/>
        </w:rPr>
      </w:pPr>
      <w:r>
        <w:rPr>
          <w:rFonts w:hint="eastAsia" w:eastAsia="楷体" w:cstheme="minorBidi"/>
          <w:sz w:val="32"/>
          <w:szCs w:val="22"/>
        </w:rPr>
        <w:t>（四）对于同一客户在不同期货公司会员处开有多个交易编码的，相关指标如何计算？</w:t>
      </w:r>
    </w:p>
    <w:p>
      <w:pPr>
        <w:spacing w:line="360" w:lineRule="auto"/>
        <w:ind w:firstLine="640" w:firstLineChars="200"/>
        <w:rPr>
          <w:rFonts w:eastAsia="仿宋" w:cstheme="minorBidi"/>
          <w:sz w:val="32"/>
          <w:szCs w:val="32"/>
        </w:rPr>
      </w:pPr>
      <w:r>
        <w:rPr>
          <w:rFonts w:hint="eastAsia" w:eastAsia="仿宋" w:cstheme="minorBidi"/>
          <w:sz w:val="32"/>
          <w:szCs w:val="32"/>
        </w:rPr>
        <w:t>对于同一客户在不同期货公司会员处开有多个交易编码的，交易所对其报单笔数、撤单笔数、信息量、有成交的定单笔数、</w:t>
      </w:r>
      <w:r>
        <w:rPr>
          <w:rFonts w:eastAsia="仿宋" w:cstheme="minorBidi"/>
          <w:sz w:val="32"/>
          <w:szCs w:val="32"/>
        </w:rPr>
        <w:t>OTR</w:t>
      </w:r>
      <w:r>
        <w:rPr>
          <w:rFonts w:hint="eastAsia" w:eastAsia="仿宋" w:cstheme="minorBidi"/>
          <w:sz w:val="32"/>
          <w:szCs w:val="32"/>
        </w:rPr>
        <w:t>等指标合并计算。</w:t>
      </w:r>
    </w:p>
    <w:p>
      <w:pPr>
        <w:ind w:firstLine="640" w:firstLineChars="200"/>
        <w:outlineLvl w:val="1"/>
        <w:rPr>
          <w:rFonts w:eastAsia="楷体" w:cstheme="minorBidi"/>
          <w:sz w:val="32"/>
          <w:szCs w:val="22"/>
        </w:rPr>
      </w:pPr>
      <w:r>
        <w:rPr>
          <w:rFonts w:hint="eastAsia" w:eastAsia="楷体" w:cstheme="minorBidi"/>
          <w:sz w:val="32"/>
          <w:szCs w:val="22"/>
        </w:rPr>
        <w:t>（五）具有实际控制关系的客户或非期货公司会员，相关指标如何计算？</w:t>
      </w:r>
    </w:p>
    <w:p>
      <w:pPr>
        <w:spacing w:line="360" w:lineRule="auto"/>
        <w:ind w:firstLine="640" w:firstLineChars="200"/>
        <w:rPr>
          <w:rFonts w:eastAsia="仿宋" w:cstheme="minorBidi"/>
          <w:sz w:val="32"/>
          <w:szCs w:val="32"/>
        </w:rPr>
      </w:pPr>
      <w:r>
        <w:rPr>
          <w:rFonts w:hint="eastAsia" w:eastAsia="仿宋" w:cstheme="minorBidi"/>
          <w:sz w:val="32"/>
          <w:szCs w:val="32"/>
        </w:rPr>
        <w:t>具有实际控制关系的客户或非期货公司会员，交易所对其报单笔数、撤单笔数、信息量、有成交的定单笔数、</w:t>
      </w:r>
      <w:r>
        <w:rPr>
          <w:rFonts w:eastAsia="仿宋" w:cstheme="minorBidi"/>
          <w:sz w:val="32"/>
          <w:szCs w:val="32"/>
        </w:rPr>
        <w:t>OTR</w:t>
      </w:r>
      <w:r>
        <w:rPr>
          <w:rFonts w:hint="eastAsia" w:eastAsia="仿宋" w:cstheme="minorBidi"/>
          <w:sz w:val="32"/>
          <w:szCs w:val="32"/>
        </w:rPr>
        <w:t>等指标合并计算。</w:t>
      </w:r>
    </w:p>
    <w:p>
      <w:pPr>
        <w:ind w:firstLine="640" w:firstLineChars="200"/>
        <w:outlineLvl w:val="0"/>
        <w:rPr>
          <w:rFonts w:eastAsia="黑体" w:cstheme="minorBidi"/>
          <w:sz w:val="32"/>
          <w:szCs w:val="22"/>
        </w:rPr>
      </w:pPr>
      <w:r>
        <w:rPr>
          <w:rFonts w:hint="eastAsia" w:eastAsia="黑体" w:cstheme="minorBidi"/>
          <w:sz w:val="32"/>
          <w:szCs w:val="22"/>
        </w:rPr>
        <w:t>三、计费方式</w:t>
      </w:r>
    </w:p>
    <w:p>
      <w:pPr>
        <w:ind w:firstLine="640" w:firstLineChars="200"/>
        <w:outlineLvl w:val="1"/>
        <w:rPr>
          <w:rFonts w:eastAsia="楷体" w:cstheme="minorBidi"/>
          <w:sz w:val="32"/>
          <w:szCs w:val="22"/>
        </w:rPr>
      </w:pPr>
      <w:r>
        <w:rPr>
          <w:rFonts w:hint="eastAsia" w:eastAsia="楷体" w:cstheme="minorBidi"/>
          <w:sz w:val="32"/>
          <w:szCs w:val="22"/>
        </w:rPr>
        <w:t>（一）申报费的计算公式是？</w:t>
      </w:r>
    </w:p>
    <w:p>
      <w:pPr>
        <w:spacing w:line="360" w:lineRule="auto"/>
        <w:ind w:firstLine="640" w:firstLineChars="200"/>
        <w:rPr>
          <w:rFonts w:eastAsia="仿宋" w:cstheme="minorBidi"/>
          <w:b/>
          <w:sz w:val="32"/>
          <w:szCs w:val="32"/>
        </w:rPr>
      </w:pPr>
      <w:r>
        <w:rPr>
          <w:rFonts w:hint="eastAsia" w:eastAsia="仿宋" w:cstheme="minorBidi"/>
          <w:sz w:val="32"/>
          <w:szCs w:val="32"/>
        </w:rPr>
        <w:t>申报费根据客户或非期货公司会员的</w:t>
      </w:r>
      <w:r>
        <w:rPr>
          <w:rFonts w:eastAsia="仿宋" w:cstheme="minorBidi"/>
          <w:sz w:val="32"/>
          <w:szCs w:val="32"/>
        </w:rPr>
        <w:t>OTR</w:t>
      </w:r>
      <w:r>
        <w:rPr>
          <w:rFonts w:hint="eastAsia" w:eastAsia="仿宋" w:cstheme="minorBidi"/>
          <w:sz w:val="32"/>
          <w:szCs w:val="32"/>
        </w:rPr>
        <w:t>所在区间以及信息量分梯度计算，按日收取，申报费计算公式如下：</w:t>
      </w:r>
    </w:p>
    <w:p>
      <w:pPr>
        <w:spacing w:line="360" w:lineRule="auto"/>
        <w:ind w:firstLine="640" w:firstLineChars="200"/>
        <w:rPr>
          <w:rFonts w:eastAsia="仿宋" w:cstheme="minorBidi"/>
          <w:sz w:val="32"/>
          <w:szCs w:val="32"/>
        </w:rPr>
      </w:pPr>
      <m:oMathPara>
        <m:oMath>
          <m:r>
            <m:rPr>
              <m:sty m:val="p"/>
            </m:rPr>
            <w:rPr>
              <w:rFonts w:hint="eastAsia" w:ascii="Cambria Math" w:hAnsi="Cambria Math" w:eastAsia="仿宋" w:cstheme="minorBidi"/>
              <w:sz w:val="32"/>
              <w:szCs w:val="32"/>
            </w:rPr>
            <m:t>客户或非期货公司会员在某个合约上的申报费</m:t>
          </m:r>
          <m:r>
            <m:rPr>
              <m:sty m:val="p"/>
            </m:rPr>
            <w:rPr>
              <w:rFonts w:ascii="Cambria Math" w:hAnsi="Cambria Math" w:eastAsia="仿宋" w:cstheme="minorBidi"/>
              <w:sz w:val="32"/>
              <w:szCs w:val="32"/>
            </w:rPr>
            <m:t>=</m:t>
          </m:r>
        </m:oMath>
      </m:oMathPara>
    </w:p>
    <w:p>
      <w:pPr>
        <w:spacing w:line="360" w:lineRule="auto"/>
        <w:ind w:firstLine="640" w:firstLineChars="200"/>
        <w:rPr>
          <w:rFonts w:eastAsia="仿宋" w:cstheme="minorBidi"/>
          <w:sz w:val="32"/>
          <w:szCs w:val="32"/>
        </w:rPr>
      </w:pPr>
      <m:oMathPara>
        <m:oMath>
          <m:nary>
            <m:naryPr>
              <m:chr m:val="∑"/>
              <m:limLoc m:val="undOvr"/>
              <m:subHide m:val="1"/>
              <m:supHide m:val="1"/>
              <m:ctrlPr>
                <w:rPr>
                  <w:rFonts w:ascii="Cambria Math" w:hAnsi="Cambria Math" w:eastAsia="仿宋" w:cstheme="minorBidi"/>
                  <w:sz w:val="32"/>
                  <w:szCs w:val="32"/>
                </w:rPr>
              </m:ctrlPr>
            </m:naryPr>
            <m:sub>
              <m:ctrlPr>
                <w:rPr>
                  <w:rFonts w:ascii="Cambria Math" w:hAnsi="Cambria Math" w:eastAsia="仿宋" w:cstheme="minorBidi"/>
                  <w:sz w:val="32"/>
                  <w:szCs w:val="32"/>
                </w:rPr>
              </m:ctrlPr>
            </m:sub>
            <m:sup>
              <m:ctrlPr>
                <w:rPr>
                  <w:rFonts w:ascii="Cambria Math" w:hAnsi="Cambria Math" w:eastAsia="仿宋" w:cstheme="minorBidi"/>
                  <w:sz w:val="32"/>
                  <w:szCs w:val="32"/>
                </w:rPr>
              </m:ctrlPr>
            </m:sup>
            <m:e>
              <m:eqArr>
                <m:eqArrPr>
                  <m:ctrlPr>
                    <w:rPr>
                      <w:rFonts w:ascii="Cambria Math" w:hAnsi="Cambria Math" w:eastAsia="仿宋" w:cstheme="minorBidi"/>
                      <w:sz w:val="32"/>
                      <w:szCs w:val="32"/>
                    </w:rPr>
                  </m:ctrlPr>
                </m:eqArrPr>
                <m:e>
                  <m:r>
                    <m:rPr>
                      <m:sty m:val="p"/>
                    </m:rPr>
                    <w:rPr>
                      <w:rFonts w:hint="eastAsia" w:ascii="Cambria Math" w:hAnsi="Cambria Math" w:eastAsia="仿宋" w:cstheme="minorBidi"/>
                      <w:sz w:val="32"/>
                      <w:szCs w:val="32"/>
                    </w:rPr>
                    <m:t>（客户或非期货公司会员在该合约上各档位的信息量×</m:t>
                  </m:r>
                  <m:ctrlPr>
                    <w:rPr>
                      <w:rFonts w:ascii="Cambria Math" w:hAnsi="Cambria Math" w:eastAsia="仿宋" w:cstheme="minorBidi"/>
                      <w:sz w:val="32"/>
                      <w:szCs w:val="32"/>
                    </w:rPr>
                  </m:ctrlPr>
                </m:e>
                <m:e>
                  <m:r>
                    <m:rPr>
                      <m:sty m:val="p"/>
                    </m:rPr>
                    <w:rPr>
                      <w:rFonts w:hint="eastAsia" w:ascii="Cambria Math" w:hAnsi="Cambria Math" w:eastAsia="仿宋" w:cstheme="minorBidi"/>
                      <w:sz w:val="32"/>
                      <w:szCs w:val="32"/>
                    </w:rPr>
                    <m:t>相应费率）</m:t>
                  </m:r>
                  <m:ctrlPr>
                    <w:rPr>
                      <w:rFonts w:ascii="Cambria Math" w:hAnsi="Cambria Math" w:eastAsia="仿宋" w:cstheme="minorBidi"/>
                      <w:sz w:val="32"/>
                      <w:szCs w:val="32"/>
                    </w:rPr>
                  </m:ctrlPr>
                </m:e>
              </m:eqArr>
              <m:ctrlPr>
                <w:rPr>
                  <w:rFonts w:ascii="Cambria Math" w:hAnsi="Cambria Math" w:eastAsia="仿宋" w:cstheme="minorBidi"/>
                  <w:sz w:val="32"/>
                  <w:szCs w:val="32"/>
                </w:rPr>
              </m:ctrlPr>
            </m:e>
          </m:nary>
        </m:oMath>
      </m:oMathPara>
    </w:p>
    <w:p>
      <w:pPr>
        <w:ind w:firstLine="640" w:firstLineChars="200"/>
        <w:outlineLvl w:val="1"/>
        <w:rPr>
          <w:rFonts w:eastAsia="楷体" w:cstheme="minorBidi"/>
          <w:sz w:val="32"/>
          <w:szCs w:val="22"/>
        </w:rPr>
      </w:pPr>
      <w:r>
        <w:rPr>
          <w:rFonts w:hint="eastAsia" w:eastAsia="楷体" w:cstheme="minorBidi"/>
          <w:sz w:val="32"/>
          <w:szCs w:val="22"/>
        </w:rPr>
        <w:t>（二）</w:t>
      </w:r>
      <w:r>
        <w:rPr>
          <w:rFonts w:eastAsia="楷体" w:cstheme="minorBidi"/>
          <w:sz w:val="32"/>
          <w:szCs w:val="22"/>
        </w:rPr>
        <w:t>PTA</w:t>
      </w:r>
      <w:r>
        <w:rPr>
          <w:rFonts w:hint="eastAsia" w:eastAsia="楷体" w:cstheme="minorBidi"/>
          <w:sz w:val="32"/>
          <w:szCs w:val="22"/>
        </w:rPr>
        <w:t>期货合约申报费收费标准是？</w:t>
      </w:r>
    </w:p>
    <w:p>
      <w:pPr>
        <w:spacing w:line="360" w:lineRule="auto"/>
        <w:ind w:firstLine="640" w:firstLineChars="200"/>
        <w:rPr>
          <w:rFonts w:eastAsia="仿宋" w:cstheme="minorBidi"/>
          <w:sz w:val="32"/>
          <w:szCs w:val="32"/>
        </w:rPr>
      </w:pPr>
      <w:r>
        <w:rPr>
          <w:rFonts w:eastAsia="仿宋" w:cstheme="minorBidi"/>
          <w:sz w:val="32"/>
          <w:szCs w:val="32"/>
        </w:rPr>
        <w:t>PTA</w:t>
      </w:r>
      <w:r>
        <w:rPr>
          <w:rFonts w:hint="eastAsia" w:eastAsia="仿宋" w:cstheme="minorBidi"/>
          <w:sz w:val="32"/>
          <w:szCs w:val="32"/>
        </w:rPr>
        <w:t>期货合约申报费收费标准如下：</w:t>
      </w:r>
    </w:p>
    <w:p>
      <w:pPr>
        <w:spacing w:line="360" w:lineRule="auto"/>
        <w:ind w:firstLine="562" w:firstLineChars="200"/>
        <w:jc w:val="center"/>
        <w:rPr>
          <w:rFonts w:eastAsia="仿宋" w:cstheme="minorBidi"/>
          <w:b/>
          <w:sz w:val="28"/>
          <w:szCs w:val="32"/>
        </w:rPr>
      </w:pPr>
      <w:r>
        <w:rPr>
          <w:rFonts w:hint="eastAsia" w:eastAsia="仿宋" w:cstheme="minorBidi"/>
          <w:b/>
          <w:sz w:val="28"/>
          <w:szCs w:val="32"/>
        </w:rPr>
        <w:t>表</w:t>
      </w:r>
      <w:r>
        <w:rPr>
          <w:rFonts w:eastAsia="仿宋" w:cstheme="minorBidi"/>
          <w:b/>
          <w:sz w:val="28"/>
          <w:szCs w:val="32"/>
        </w:rPr>
        <w:t>1</w:t>
      </w:r>
      <w:r>
        <w:rPr>
          <w:rFonts w:eastAsia="仿宋" w:cstheme="minorBidi"/>
          <w:b/>
          <w:sz w:val="28"/>
          <w:szCs w:val="32"/>
        </w:rPr>
        <w:tab/>
      </w:r>
      <w:r>
        <w:rPr>
          <w:rFonts w:eastAsia="仿宋" w:cstheme="minorBidi"/>
          <w:b/>
          <w:sz w:val="28"/>
          <w:szCs w:val="32"/>
        </w:rPr>
        <w:t>PTA</w:t>
      </w:r>
      <w:r>
        <w:rPr>
          <w:rFonts w:hint="eastAsia" w:eastAsia="仿宋" w:cstheme="minorBidi"/>
          <w:b/>
          <w:sz w:val="28"/>
          <w:szCs w:val="32"/>
        </w:rPr>
        <w:t>期货合约申报费收费标准</w:t>
      </w:r>
    </w:p>
    <w:tbl>
      <w:tblPr>
        <w:tblStyle w:val="2"/>
        <w:tblW w:w="5000" w:type="pct"/>
        <w:jc w:val="center"/>
        <w:tblLayout w:type="autofit"/>
        <w:tblCellMar>
          <w:top w:w="0" w:type="dxa"/>
          <w:left w:w="108" w:type="dxa"/>
          <w:bottom w:w="0" w:type="dxa"/>
          <w:right w:w="108" w:type="dxa"/>
        </w:tblCellMar>
      </w:tblPr>
      <w:tblGrid>
        <w:gridCol w:w="2907"/>
        <w:gridCol w:w="2620"/>
        <w:gridCol w:w="2995"/>
      </w:tblGrid>
      <w:tr>
        <w:tblPrEx>
          <w:tblCellMar>
            <w:top w:w="0" w:type="dxa"/>
            <w:left w:w="108" w:type="dxa"/>
            <w:bottom w:w="0" w:type="dxa"/>
            <w:right w:w="108" w:type="dxa"/>
          </w:tblCellMar>
        </w:tblPrEx>
        <w:trPr>
          <w:trHeight w:val="903" w:hRule="atLeast"/>
          <w:jc w:val="center"/>
        </w:trPr>
        <w:tc>
          <w:tcPr>
            <w:tcW w:w="1706" w:type="pct"/>
            <w:tcBorders>
              <w:top w:val="single" w:color="auto" w:sz="4" w:space="0"/>
              <w:left w:val="single" w:color="auto" w:sz="4" w:space="0"/>
              <w:bottom w:val="single" w:color="auto" w:sz="4" w:space="0"/>
              <w:right w:val="single" w:color="auto" w:sz="4" w:space="0"/>
              <w:tl2br w:val="single" w:color="auto" w:sz="4" w:space="0"/>
            </w:tcBorders>
          </w:tcPr>
          <w:p>
            <w:pPr>
              <w:ind w:firstLine="758" w:firstLineChars="343"/>
              <w:jc w:val="left"/>
              <w:rPr>
                <w:rFonts w:cstheme="minorBidi"/>
                <w:b/>
                <w:sz w:val="22"/>
                <w:szCs w:val="28"/>
              </w:rPr>
            </w:pPr>
            <w:r>
              <w:rPr>
                <w:rFonts w:hint="eastAsia" w:cstheme="minorBidi"/>
                <w:b/>
                <w:sz w:val="22"/>
                <w:szCs w:val="28"/>
              </w:rPr>
              <w:t>报单成交比（</w:t>
            </w:r>
            <w:r>
              <w:rPr>
                <w:rFonts w:cstheme="minorBidi"/>
                <w:b/>
                <w:sz w:val="22"/>
                <w:szCs w:val="28"/>
              </w:rPr>
              <w:t>OTR</w:t>
            </w:r>
            <w:r>
              <w:rPr>
                <w:rFonts w:hint="eastAsia" w:cstheme="minorBidi"/>
                <w:b/>
                <w:sz w:val="22"/>
                <w:szCs w:val="28"/>
              </w:rPr>
              <w:t>）</w:t>
            </w:r>
          </w:p>
          <w:p>
            <w:pPr>
              <w:jc w:val="left"/>
              <w:rPr>
                <w:rFonts w:cstheme="minorBidi"/>
                <w:b/>
                <w:sz w:val="22"/>
                <w:szCs w:val="28"/>
              </w:rPr>
            </w:pPr>
          </w:p>
          <w:p>
            <w:pPr>
              <w:jc w:val="left"/>
              <w:rPr>
                <w:rFonts w:cstheme="minorBidi"/>
                <w:b/>
                <w:sz w:val="22"/>
                <w:szCs w:val="28"/>
              </w:rPr>
            </w:pPr>
            <w:r>
              <w:rPr>
                <w:rFonts w:hint="eastAsia" w:cstheme="minorBidi"/>
                <w:b/>
                <w:sz w:val="22"/>
                <w:szCs w:val="28"/>
              </w:rPr>
              <w:t>信息量</w:t>
            </w:r>
          </w:p>
        </w:tc>
        <w:tc>
          <w:tcPr>
            <w:tcW w:w="1537"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OTR</w:t>
            </w:r>
            <w:r>
              <w:rPr>
                <w:rFonts w:hint="eastAsia" w:cstheme="minorBidi"/>
                <w:b/>
                <w:sz w:val="22"/>
                <w:szCs w:val="28"/>
              </w:rPr>
              <w:t>≤</w:t>
            </w:r>
            <w:r>
              <w:rPr>
                <w:rFonts w:cstheme="minorBidi"/>
                <w:b/>
                <w:sz w:val="22"/>
                <w:szCs w:val="28"/>
              </w:rPr>
              <w:t>2</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OTR&gt;2</w:t>
            </w:r>
          </w:p>
        </w:tc>
      </w:tr>
      <w:tr>
        <w:tblPrEx>
          <w:tblCellMar>
            <w:top w:w="0" w:type="dxa"/>
            <w:left w:w="108" w:type="dxa"/>
            <w:bottom w:w="0" w:type="dxa"/>
            <w:right w:w="108" w:type="dxa"/>
          </w:tblCellMar>
        </w:tblPrEx>
        <w:trPr>
          <w:jc w:val="center"/>
        </w:trPr>
        <w:tc>
          <w:tcPr>
            <w:tcW w:w="1706"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hint="eastAsia" w:cstheme="minorBidi"/>
                <w:b/>
                <w:sz w:val="22"/>
                <w:szCs w:val="28"/>
              </w:rPr>
              <w:t>信息量≤</w:t>
            </w:r>
            <w:r>
              <w:rPr>
                <w:rFonts w:cstheme="minorBidi"/>
                <w:b/>
                <w:sz w:val="22"/>
                <w:szCs w:val="28"/>
              </w:rPr>
              <w:t>4000</w:t>
            </w:r>
            <w:r>
              <w:rPr>
                <w:rFonts w:hint="eastAsia" w:cstheme="minorBidi"/>
                <w:b/>
                <w:sz w:val="22"/>
                <w:szCs w:val="28"/>
              </w:rPr>
              <w:t>笔</w:t>
            </w:r>
          </w:p>
        </w:tc>
        <w:tc>
          <w:tcPr>
            <w:tcW w:w="153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r>
      <w:tr>
        <w:tblPrEx>
          <w:tblCellMar>
            <w:top w:w="0" w:type="dxa"/>
            <w:left w:w="108" w:type="dxa"/>
            <w:bottom w:w="0" w:type="dxa"/>
            <w:right w:w="108" w:type="dxa"/>
          </w:tblCellMar>
        </w:tblPrEx>
        <w:trPr>
          <w:jc w:val="center"/>
        </w:trPr>
        <w:tc>
          <w:tcPr>
            <w:tcW w:w="1706"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cstheme="minorBidi"/>
                <w:b/>
                <w:sz w:val="22"/>
                <w:szCs w:val="28"/>
              </w:rPr>
              <w:t>4000</w:t>
            </w:r>
            <w:r>
              <w:rPr>
                <w:rFonts w:hint="eastAsia" w:cstheme="minorBidi"/>
                <w:b/>
                <w:sz w:val="22"/>
                <w:szCs w:val="28"/>
              </w:rPr>
              <w:t>笔</w:t>
            </w:r>
            <w:r>
              <w:rPr>
                <w:rFonts w:cstheme="minorBidi"/>
                <w:b/>
                <w:sz w:val="22"/>
                <w:szCs w:val="28"/>
              </w:rPr>
              <w:t>&lt;</w:t>
            </w:r>
            <w:r>
              <w:rPr>
                <w:rFonts w:hint="eastAsia" w:cstheme="minorBidi"/>
                <w:b/>
                <w:sz w:val="22"/>
                <w:szCs w:val="28"/>
              </w:rPr>
              <w:t>信息量≤</w:t>
            </w:r>
            <w:r>
              <w:rPr>
                <w:rFonts w:cstheme="minorBidi"/>
                <w:b/>
                <w:sz w:val="22"/>
                <w:szCs w:val="28"/>
              </w:rPr>
              <w:t>8000</w:t>
            </w:r>
            <w:r>
              <w:rPr>
                <w:rFonts w:hint="eastAsia" w:cstheme="minorBidi"/>
                <w:b/>
                <w:sz w:val="22"/>
                <w:szCs w:val="28"/>
              </w:rPr>
              <w:t>笔</w:t>
            </w:r>
          </w:p>
        </w:tc>
        <w:tc>
          <w:tcPr>
            <w:tcW w:w="153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w:t>
            </w:r>
            <w:r>
              <w:rPr>
                <w:rFonts w:hint="eastAsia" w:cstheme="minorBidi"/>
                <w:sz w:val="22"/>
                <w:szCs w:val="28"/>
              </w:rPr>
              <w:t>元</w:t>
            </w:r>
            <w:r>
              <w:rPr>
                <w:rFonts w:cstheme="minorBidi"/>
                <w:sz w:val="22"/>
                <w:szCs w:val="28"/>
              </w:rPr>
              <w:t>/</w:t>
            </w:r>
            <w:r>
              <w:rPr>
                <w:rFonts w:hint="eastAsia" w:cstheme="minorBidi"/>
                <w:sz w:val="22"/>
                <w:szCs w:val="28"/>
              </w:rPr>
              <w:t>笔</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0.05</w:t>
            </w:r>
            <w:r>
              <w:rPr>
                <w:rFonts w:hint="eastAsia" w:cstheme="minorBidi"/>
                <w:sz w:val="22"/>
                <w:szCs w:val="28"/>
              </w:rPr>
              <w:t>元</w:t>
            </w:r>
            <w:r>
              <w:rPr>
                <w:rFonts w:cstheme="minorBidi"/>
                <w:sz w:val="22"/>
                <w:szCs w:val="28"/>
              </w:rPr>
              <w:t>/</w:t>
            </w:r>
            <w:r>
              <w:rPr>
                <w:rFonts w:hint="eastAsia" w:cstheme="minorBidi"/>
                <w:sz w:val="22"/>
                <w:szCs w:val="28"/>
              </w:rPr>
              <w:t>笔</w:t>
            </w:r>
          </w:p>
        </w:tc>
      </w:tr>
      <w:tr>
        <w:tblPrEx>
          <w:tblCellMar>
            <w:top w:w="0" w:type="dxa"/>
            <w:left w:w="108" w:type="dxa"/>
            <w:bottom w:w="0" w:type="dxa"/>
            <w:right w:w="108" w:type="dxa"/>
          </w:tblCellMar>
        </w:tblPrEx>
        <w:trPr>
          <w:jc w:val="center"/>
        </w:trPr>
        <w:tc>
          <w:tcPr>
            <w:tcW w:w="1706" w:type="pct"/>
            <w:tcBorders>
              <w:top w:val="single" w:color="auto" w:sz="4" w:space="0"/>
              <w:left w:val="single" w:color="auto" w:sz="4" w:space="0"/>
              <w:bottom w:val="single" w:color="auto" w:sz="4" w:space="0"/>
              <w:right w:val="single" w:color="auto" w:sz="4" w:space="0"/>
            </w:tcBorders>
            <w:vAlign w:val="center"/>
          </w:tcPr>
          <w:p>
            <w:pPr>
              <w:jc w:val="center"/>
              <w:rPr>
                <w:rFonts w:cstheme="minorBidi"/>
                <w:b/>
                <w:sz w:val="22"/>
                <w:szCs w:val="28"/>
              </w:rPr>
            </w:pPr>
            <w:r>
              <w:rPr>
                <w:rFonts w:hint="eastAsia" w:cstheme="minorBidi"/>
                <w:b/>
                <w:sz w:val="22"/>
                <w:szCs w:val="28"/>
              </w:rPr>
              <w:t>信息量</w:t>
            </w:r>
            <w:r>
              <w:rPr>
                <w:rFonts w:cstheme="minorBidi"/>
                <w:b/>
                <w:sz w:val="22"/>
                <w:szCs w:val="28"/>
              </w:rPr>
              <w:t>&gt;8000</w:t>
            </w:r>
            <w:r>
              <w:rPr>
                <w:rFonts w:hint="eastAsia" w:cstheme="minorBidi"/>
                <w:b/>
                <w:sz w:val="22"/>
                <w:szCs w:val="28"/>
              </w:rPr>
              <w:t>笔</w:t>
            </w:r>
          </w:p>
        </w:tc>
        <w:tc>
          <w:tcPr>
            <w:tcW w:w="153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0.20</w:t>
            </w:r>
            <w:r>
              <w:rPr>
                <w:rFonts w:hint="eastAsia" w:cstheme="minorBidi"/>
                <w:sz w:val="22"/>
                <w:szCs w:val="28"/>
              </w:rPr>
              <w:t>元</w:t>
            </w:r>
            <w:r>
              <w:rPr>
                <w:rFonts w:cstheme="minorBidi"/>
                <w:sz w:val="22"/>
                <w:szCs w:val="28"/>
              </w:rPr>
              <w:t>/</w:t>
            </w:r>
            <w:r>
              <w:rPr>
                <w:rFonts w:hint="eastAsia" w:cstheme="minorBidi"/>
                <w:sz w:val="22"/>
                <w:szCs w:val="28"/>
              </w:rPr>
              <w:t>笔</w:t>
            </w:r>
          </w:p>
        </w:tc>
        <w:tc>
          <w:tcPr>
            <w:tcW w:w="1757" w:type="pct"/>
            <w:tcBorders>
              <w:top w:val="single" w:color="auto" w:sz="4" w:space="0"/>
              <w:left w:val="single" w:color="auto" w:sz="4" w:space="0"/>
              <w:bottom w:val="single" w:color="auto" w:sz="4" w:space="0"/>
              <w:right w:val="single" w:color="auto" w:sz="4" w:space="0"/>
            </w:tcBorders>
            <w:vAlign w:val="center"/>
          </w:tcPr>
          <w:p>
            <w:pPr>
              <w:jc w:val="center"/>
              <w:rPr>
                <w:rFonts w:cstheme="minorBidi"/>
                <w:sz w:val="22"/>
                <w:szCs w:val="28"/>
              </w:rPr>
            </w:pPr>
            <w:r>
              <w:rPr>
                <w:rFonts w:cstheme="minorBidi"/>
                <w:sz w:val="22"/>
                <w:szCs w:val="28"/>
              </w:rPr>
              <w:t>1.50</w:t>
            </w:r>
            <w:r>
              <w:rPr>
                <w:rFonts w:hint="eastAsia" w:cstheme="minorBidi"/>
                <w:sz w:val="22"/>
                <w:szCs w:val="28"/>
              </w:rPr>
              <w:t>元</w:t>
            </w:r>
            <w:r>
              <w:rPr>
                <w:rFonts w:cstheme="minorBidi"/>
                <w:sz w:val="22"/>
                <w:szCs w:val="28"/>
              </w:rPr>
              <w:t>/</w:t>
            </w:r>
            <w:r>
              <w:rPr>
                <w:rFonts w:hint="eastAsia" w:cstheme="minorBidi"/>
                <w:sz w:val="22"/>
                <w:szCs w:val="28"/>
              </w:rPr>
              <w:t>笔</w:t>
            </w:r>
          </w:p>
        </w:tc>
      </w:tr>
    </w:tbl>
    <w:p>
      <w:pPr>
        <w:ind w:firstLine="640" w:firstLineChars="200"/>
        <w:outlineLvl w:val="1"/>
        <w:rPr>
          <w:rFonts w:eastAsia="楷体" w:cstheme="minorBidi"/>
          <w:sz w:val="32"/>
          <w:szCs w:val="22"/>
        </w:rPr>
      </w:pPr>
      <w:r>
        <w:rPr>
          <w:rFonts w:hint="eastAsia" w:eastAsia="楷体" w:cstheme="minorBidi"/>
          <w:sz w:val="32"/>
          <w:szCs w:val="22"/>
        </w:rPr>
        <w:t>（三）按照上述收费标准，若某客户某日在</w:t>
      </w:r>
      <w:r>
        <w:rPr>
          <w:rFonts w:eastAsia="楷体" w:cstheme="minorBidi"/>
          <w:sz w:val="32"/>
          <w:szCs w:val="22"/>
        </w:rPr>
        <w:t>PTA</w:t>
      </w:r>
      <w:r>
        <w:rPr>
          <w:rFonts w:hint="eastAsia" w:eastAsia="楷体" w:cstheme="minorBidi"/>
          <w:sz w:val="32"/>
          <w:szCs w:val="22"/>
        </w:rPr>
        <w:t>某合约上的信息量为</w:t>
      </w:r>
      <w:r>
        <w:rPr>
          <w:rFonts w:eastAsia="楷体" w:cstheme="minorBidi"/>
          <w:sz w:val="32"/>
          <w:szCs w:val="22"/>
        </w:rPr>
        <w:t>9000</w:t>
      </w:r>
      <w:r>
        <w:rPr>
          <w:rFonts w:hint="eastAsia" w:eastAsia="楷体" w:cstheme="minorBidi"/>
          <w:sz w:val="32"/>
          <w:szCs w:val="22"/>
        </w:rPr>
        <w:t>笔，则其当日在该合约上的申报费是？</w:t>
      </w:r>
    </w:p>
    <w:p>
      <w:pPr>
        <w:spacing w:line="360" w:lineRule="auto"/>
        <w:ind w:firstLine="640" w:firstLineChars="200"/>
        <w:rPr>
          <w:rFonts w:eastAsia="仿宋" w:cstheme="minorBidi"/>
          <w:sz w:val="32"/>
          <w:szCs w:val="32"/>
        </w:rPr>
      </w:pPr>
      <w:r>
        <w:rPr>
          <w:rFonts w:hint="eastAsia" w:eastAsia="仿宋" w:cstheme="minorBidi"/>
          <w:sz w:val="32"/>
          <w:szCs w:val="32"/>
        </w:rPr>
        <w:t>情形</w:t>
      </w:r>
      <w:r>
        <w:rPr>
          <w:rFonts w:eastAsia="仿宋" w:cstheme="minorBidi"/>
          <w:sz w:val="32"/>
          <w:szCs w:val="32"/>
        </w:rPr>
        <w:t>1</w:t>
      </w:r>
      <w:r>
        <w:rPr>
          <w:rFonts w:hint="eastAsia" w:eastAsia="仿宋" w:cstheme="minorBidi"/>
          <w:sz w:val="32"/>
          <w:szCs w:val="32"/>
        </w:rPr>
        <w:t>：若该客户当日在该合约上的</w:t>
      </w:r>
      <w:r>
        <w:rPr>
          <w:rFonts w:eastAsia="仿宋" w:cstheme="minorBidi"/>
          <w:sz w:val="32"/>
          <w:szCs w:val="32"/>
        </w:rPr>
        <w:t>OTR</w:t>
      </w:r>
      <w:r>
        <w:rPr>
          <w:rFonts w:hint="eastAsia" w:eastAsia="仿宋" w:cstheme="minorBidi"/>
          <w:sz w:val="32"/>
          <w:szCs w:val="32"/>
        </w:rPr>
        <w:t>≤</w:t>
      </w:r>
      <w:r>
        <w:rPr>
          <w:rFonts w:eastAsia="仿宋" w:cstheme="minorBidi"/>
          <w:sz w:val="32"/>
          <w:szCs w:val="32"/>
        </w:rPr>
        <w:t>2</w:t>
      </w:r>
      <w:r>
        <w:rPr>
          <w:rFonts w:hint="eastAsia" w:eastAsia="仿宋" w:cstheme="minorBidi"/>
          <w:sz w:val="32"/>
          <w:szCs w:val="32"/>
        </w:rPr>
        <w:t>，根据申报费计算公式，其当日在该合约上的申报费为：</w:t>
      </w:r>
    </w:p>
    <w:p>
      <w:pPr>
        <w:spacing w:line="360" w:lineRule="auto"/>
        <w:rPr>
          <w:rFonts w:eastAsia="仿宋" w:cstheme="minorBidi"/>
          <w:sz w:val="32"/>
          <w:szCs w:val="32"/>
        </w:rPr>
      </w:pPr>
      <w:r>
        <w:rPr>
          <w:rFonts w:eastAsia="仿宋" w:cstheme="minorBidi"/>
          <w:sz w:val="32"/>
          <w:szCs w:val="32"/>
        </w:rPr>
        <w:t>(9000-8000)</w:t>
      </w:r>
      <w:r>
        <w:rPr>
          <w:rFonts w:hint="eastAsia" w:eastAsia="仿宋" w:cstheme="minorBidi"/>
          <w:sz w:val="32"/>
          <w:szCs w:val="32"/>
        </w:rPr>
        <w:t xml:space="preserve"> ×</w:t>
      </w:r>
      <w:r>
        <w:rPr>
          <w:rFonts w:eastAsia="仿宋" w:cstheme="minorBidi"/>
          <w:sz w:val="32"/>
          <w:szCs w:val="32"/>
        </w:rPr>
        <w:t>0.20+(8000-4000)</w:t>
      </w:r>
      <w:r>
        <w:rPr>
          <w:rFonts w:hint="eastAsia" w:eastAsia="仿宋" w:cstheme="minorBidi"/>
          <w:sz w:val="32"/>
          <w:szCs w:val="32"/>
        </w:rPr>
        <w:t xml:space="preserve"> ×</w:t>
      </w:r>
      <w:r>
        <w:rPr>
          <w:rFonts w:eastAsia="仿宋" w:cstheme="minorBidi"/>
          <w:sz w:val="32"/>
          <w:szCs w:val="32"/>
        </w:rPr>
        <w:t>0+4000</w:t>
      </w:r>
      <w:r>
        <w:rPr>
          <w:rFonts w:hint="eastAsia" w:eastAsia="仿宋" w:cstheme="minorBidi"/>
          <w:sz w:val="32"/>
          <w:szCs w:val="32"/>
        </w:rPr>
        <w:t>×</w:t>
      </w:r>
      <w:r>
        <w:rPr>
          <w:rFonts w:eastAsia="仿宋" w:cstheme="minorBidi"/>
          <w:sz w:val="32"/>
          <w:szCs w:val="32"/>
        </w:rPr>
        <w:t>0=200</w:t>
      </w:r>
      <w:r>
        <w:rPr>
          <w:rFonts w:hint="eastAsia" w:eastAsia="仿宋" w:cstheme="minorBidi"/>
          <w:sz w:val="32"/>
          <w:szCs w:val="32"/>
        </w:rPr>
        <w:t>（元）</w:t>
      </w:r>
    </w:p>
    <w:p>
      <w:pPr>
        <w:spacing w:line="360" w:lineRule="auto"/>
        <w:ind w:firstLine="640" w:firstLineChars="200"/>
        <w:rPr>
          <w:rFonts w:eastAsia="仿宋" w:cstheme="minorBidi"/>
          <w:sz w:val="32"/>
          <w:szCs w:val="32"/>
        </w:rPr>
      </w:pPr>
      <w:r>
        <w:rPr>
          <w:rFonts w:hint="eastAsia" w:eastAsia="仿宋" w:cstheme="minorBidi"/>
          <w:sz w:val="32"/>
          <w:szCs w:val="32"/>
        </w:rPr>
        <w:t>情形</w:t>
      </w:r>
      <w:r>
        <w:rPr>
          <w:rFonts w:eastAsia="仿宋" w:cstheme="minorBidi"/>
          <w:sz w:val="32"/>
          <w:szCs w:val="32"/>
        </w:rPr>
        <w:t>2</w:t>
      </w:r>
      <w:r>
        <w:rPr>
          <w:rFonts w:hint="eastAsia" w:eastAsia="仿宋" w:cstheme="minorBidi"/>
          <w:sz w:val="32"/>
          <w:szCs w:val="32"/>
        </w:rPr>
        <w:t>：若该客户当日在该合约上的</w:t>
      </w:r>
      <w:r>
        <w:rPr>
          <w:rFonts w:eastAsia="仿宋" w:cstheme="minorBidi"/>
          <w:sz w:val="32"/>
          <w:szCs w:val="32"/>
        </w:rPr>
        <w:t>OTR</w:t>
      </w:r>
      <w:r>
        <w:rPr>
          <w:rFonts w:eastAsia="仿宋" w:cstheme="minorBidi"/>
          <w:b/>
          <w:sz w:val="32"/>
          <w:szCs w:val="32"/>
        </w:rPr>
        <w:t>&gt;</w:t>
      </w:r>
      <w:r>
        <w:rPr>
          <w:rFonts w:eastAsia="仿宋" w:cstheme="minorBidi"/>
          <w:sz w:val="32"/>
          <w:szCs w:val="32"/>
        </w:rPr>
        <w:t>2</w:t>
      </w:r>
      <w:r>
        <w:rPr>
          <w:rFonts w:hint="eastAsia" w:eastAsia="仿宋" w:cstheme="minorBidi"/>
          <w:sz w:val="32"/>
          <w:szCs w:val="32"/>
        </w:rPr>
        <w:t>，根据申报费计算公式，其当日在该合约上的申报费为：</w:t>
      </w:r>
    </w:p>
    <w:p>
      <w:pPr>
        <w:spacing w:line="360" w:lineRule="auto"/>
        <w:rPr>
          <w:rFonts w:eastAsia="仿宋" w:cstheme="minorBidi"/>
          <w:sz w:val="32"/>
          <w:szCs w:val="32"/>
        </w:rPr>
      </w:pPr>
      <w:r>
        <w:rPr>
          <w:rFonts w:eastAsia="仿宋" w:cstheme="minorBidi"/>
          <w:sz w:val="32"/>
          <w:szCs w:val="32"/>
        </w:rPr>
        <w:t>(9000-8000)</w:t>
      </w:r>
      <w:r>
        <w:rPr>
          <w:rFonts w:hint="eastAsia" w:eastAsia="仿宋" w:cstheme="minorBidi"/>
          <w:sz w:val="32"/>
          <w:szCs w:val="32"/>
        </w:rPr>
        <w:t>×</w:t>
      </w:r>
      <w:r>
        <w:rPr>
          <w:rFonts w:eastAsia="仿宋" w:cstheme="minorBidi"/>
          <w:sz w:val="32"/>
          <w:szCs w:val="32"/>
        </w:rPr>
        <w:t>1.50+(8000-4000)</w:t>
      </w:r>
      <w:r>
        <w:rPr>
          <w:rFonts w:hint="eastAsia" w:eastAsia="仿宋" w:cstheme="minorBidi"/>
          <w:sz w:val="32"/>
          <w:szCs w:val="32"/>
        </w:rPr>
        <w:t xml:space="preserve"> ×</w:t>
      </w:r>
      <w:r>
        <w:rPr>
          <w:rFonts w:eastAsia="仿宋" w:cstheme="minorBidi"/>
          <w:sz w:val="32"/>
          <w:szCs w:val="32"/>
        </w:rPr>
        <w:t>0.05+4000</w:t>
      </w:r>
      <w:r>
        <w:rPr>
          <w:rFonts w:hint="eastAsia" w:eastAsia="仿宋" w:cstheme="minorBidi"/>
          <w:sz w:val="32"/>
          <w:szCs w:val="32"/>
        </w:rPr>
        <w:t>×</w:t>
      </w:r>
      <w:r>
        <w:rPr>
          <w:rFonts w:eastAsia="仿宋" w:cstheme="minorBidi"/>
          <w:sz w:val="32"/>
          <w:szCs w:val="32"/>
        </w:rPr>
        <w:t>0=</w:t>
      </w:r>
      <w:r>
        <w:rPr>
          <w:rFonts w:hint="eastAsia" w:eastAsia="仿宋" w:cstheme="minorBidi"/>
          <w:sz w:val="32"/>
          <w:szCs w:val="32"/>
        </w:rPr>
        <w:t>1700（元）</w:t>
      </w:r>
    </w:p>
    <w:p>
      <w:pPr>
        <w:ind w:firstLine="640" w:firstLineChars="200"/>
        <w:outlineLvl w:val="1"/>
        <w:rPr>
          <w:rFonts w:eastAsia="楷体" w:cstheme="minorBidi"/>
          <w:sz w:val="32"/>
          <w:szCs w:val="22"/>
        </w:rPr>
      </w:pPr>
      <w:r>
        <w:rPr>
          <w:rFonts w:hint="eastAsia" w:eastAsia="楷体" w:cstheme="minorBidi"/>
          <w:sz w:val="32"/>
          <w:szCs w:val="22"/>
        </w:rPr>
        <w:t>（四）对于同一客户在不同期货公司会员处开有多个交易编码的，其申报费如何计算？其在各期货公司会员处的申报费如何确定？</w:t>
      </w:r>
    </w:p>
    <w:p>
      <w:pPr>
        <w:spacing w:line="360" w:lineRule="auto"/>
        <w:ind w:firstLine="640" w:firstLineChars="200"/>
        <w:rPr>
          <w:rFonts w:eastAsia="仿宋" w:cstheme="minorBidi"/>
          <w:sz w:val="32"/>
          <w:szCs w:val="32"/>
        </w:rPr>
      </w:pPr>
      <w:r>
        <w:rPr>
          <w:rFonts w:hint="eastAsia" w:eastAsia="仿宋" w:cstheme="minorBidi"/>
          <w:sz w:val="32"/>
          <w:szCs w:val="32"/>
        </w:rPr>
        <w:t>第一步，合并计算其在不同会员下的报单笔数、撤单笔数、信息量、有成交的定单笔数、</w:t>
      </w:r>
      <w:r>
        <w:rPr>
          <w:rFonts w:eastAsia="仿宋" w:cstheme="minorBidi"/>
          <w:sz w:val="32"/>
          <w:szCs w:val="32"/>
        </w:rPr>
        <w:t>OTR</w:t>
      </w:r>
      <w:r>
        <w:rPr>
          <w:rFonts w:hint="eastAsia" w:eastAsia="仿宋" w:cstheme="minorBidi"/>
          <w:sz w:val="32"/>
          <w:szCs w:val="32"/>
        </w:rPr>
        <w:t>等指标，并按照申报费的计算公式计算出申报费总金额；</w:t>
      </w:r>
    </w:p>
    <w:p>
      <w:pPr>
        <w:spacing w:line="360" w:lineRule="auto"/>
        <w:ind w:firstLine="640" w:firstLineChars="200"/>
        <w:rPr>
          <w:rFonts w:eastAsia="仿宋" w:cstheme="minorBidi"/>
          <w:sz w:val="32"/>
          <w:szCs w:val="32"/>
        </w:rPr>
      </w:pPr>
      <w:r>
        <w:rPr>
          <w:rFonts w:hint="eastAsia" w:eastAsia="仿宋" w:cstheme="minorBidi"/>
          <w:sz w:val="32"/>
          <w:szCs w:val="32"/>
        </w:rPr>
        <w:t>第二步，以其在不同会员下的信息量为权重，计算其在不同会员下的申报费。</w:t>
      </w:r>
    </w:p>
    <w:p>
      <w:pPr>
        <w:ind w:firstLine="640" w:firstLineChars="200"/>
        <w:outlineLvl w:val="1"/>
        <w:rPr>
          <w:rFonts w:eastAsia="楷体" w:cstheme="minorBidi"/>
          <w:sz w:val="32"/>
          <w:szCs w:val="22"/>
        </w:rPr>
      </w:pPr>
      <w:r>
        <w:rPr>
          <w:rFonts w:hint="eastAsia" w:eastAsia="楷体" w:cstheme="minorBidi"/>
          <w:sz w:val="32"/>
          <w:szCs w:val="22"/>
        </w:rPr>
        <w:t>（五）具有实际控制关系的客户或非期货公司会员，各自相应申报费如何计算？</w:t>
      </w:r>
    </w:p>
    <w:p>
      <w:pPr>
        <w:spacing w:line="360" w:lineRule="auto"/>
        <w:ind w:firstLine="640" w:firstLineChars="200"/>
        <w:rPr>
          <w:rFonts w:eastAsia="仿宋" w:cstheme="minorBidi"/>
          <w:sz w:val="32"/>
          <w:szCs w:val="32"/>
        </w:rPr>
      </w:pPr>
      <w:r>
        <w:rPr>
          <w:rFonts w:hint="eastAsia" w:eastAsia="仿宋" w:cstheme="minorBidi"/>
          <w:sz w:val="32"/>
          <w:szCs w:val="32"/>
        </w:rPr>
        <w:t>第一步，合并计算具有实际控制关系的相关客户或非期货公司会员的报单笔数、撤单笔数、信息量、有成交的定单笔数、</w:t>
      </w:r>
      <w:r>
        <w:rPr>
          <w:rFonts w:eastAsia="仿宋" w:cstheme="minorBidi"/>
          <w:sz w:val="32"/>
          <w:szCs w:val="32"/>
        </w:rPr>
        <w:t>OTR</w:t>
      </w:r>
      <w:r>
        <w:rPr>
          <w:rFonts w:hint="eastAsia" w:eastAsia="仿宋" w:cstheme="minorBidi"/>
          <w:sz w:val="32"/>
          <w:szCs w:val="32"/>
        </w:rPr>
        <w:t>等指标，并按照申报费的计算公式计算出申报费总金额；</w:t>
      </w:r>
    </w:p>
    <w:p>
      <w:pPr>
        <w:spacing w:line="360" w:lineRule="auto"/>
        <w:ind w:firstLine="640" w:firstLineChars="200"/>
        <w:rPr>
          <w:rFonts w:eastAsia="仿宋" w:cstheme="minorBidi"/>
          <w:sz w:val="32"/>
          <w:szCs w:val="32"/>
        </w:rPr>
      </w:pPr>
      <w:r>
        <w:rPr>
          <w:rFonts w:hint="eastAsia" w:eastAsia="仿宋" w:cstheme="minorBidi"/>
          <w:sz w:val="32"/>
          <w:szCs w:val="32"/>
        </w:rPr>
        <w:t>第二步，以实际控制关系的相关客户或非期货公司会员各自信息量为权重，计算各自相应申报费。</w:t>
      </w:r>
    </w:p>
    <w:p>
      <w:pPr>
        <w:ind w:firstLine="640" w:firstLineChars="200"/>
        <w:outlineLvl w:val="1"/>
        <w:rPr>
          <w:rFonts w:eastAsia="楷体" w:cstheme="minorBidi"/>
          <w:sz w:val="32"/>
          <w:szCs w:val="22"/>
        </w:rPr>
      </w:pPr>
      <w:r>
        <w:rPr>
          <w:rFonts w:hint="eastAsia" w:eastAsia="楷体" w:cstheme="minorBidi"/>
          <w:sz w:val="32"/>
          <w:szCs w:val="22"/>
        </w:rPr>
        <w:t>（六）对于客户或非期货公司会员隶属于多个实际控制关系账户组，申报费如何计算？</w:t>
      </w:r>
    </w:p>
    <w:p>
      <w:pPr>
        <w:spacing w:line="360" w:lineRule="auto"/>
        <w:ind w:firstLine="640" w:firstLineChars="200"/>
        <w:rPr>
          <w:rFonts w:eastAsia="仿宋" w:cstheme="minorBidi"/>
          <w:sz w:val="32"/>
          <w:szCs w:val="32"/>
        </w:rPr>
      </w:pPr>
      <w:r>
        <w:rPr>
          <w:rFonts w:hint="eastAsia" w:eastAsia="仿宋" w:cstheme="minorBidi"/>
          <w:sz w:val="32"/>
          <w:szCs w:val="30"/>
        </w:rPr>
        <w:t>按照前一问题中的步骤一、步骤二，计算其在各实际控制关系账户组下申报费，按照最大值原则确定其最终申报费金额。</w:t>
      </w:r>
    </w:p>
    <w:p>
      <w:pPr>
        <w:ind w:firstLine="640" w:firstLineChars="200"/>
        <w:outlineLvl w:val="0"/>
        <w:rPr>
          <w:rFonts w:eastAsia="黑体" w:cstheme="minorBidi"/>
          <w:sz w:val="32"/>
          <w:szCs w:val="22"/>
        </w:rPr>
      </w:pPr>
      <w:r>
        <w:rPr>
          <w:rFonts w:hint="eastAsia" w:eastAsia="黑体" w:cstheme="minorBidi"/>
          <w:sz w:val="32"/>
          <w:szCs w:val="22"/>
        </w:rPr>
        <w:t>四、收取方式</w:t>
      </w:r>
    </w:p>
    <w:p>
      <w:pPr>
        <w:ind w:firstLine="640" w:firstLineChars="200"/>
        <w:outlineLvl w:val="1"/>
        <w:rPr>
          <w:rFonts w:eastAsia="楷体" w:cstheme="minorBidi"/>
          <w:sz w:val="32"/>
          <w:szCs w:val="22"/>
        </w:rPr>
      </w:pPr>
      <w:r>
        <w:rPr>
          <w:rFonts w:hint="eastAsia" w:eastAsia="楷体" w:cstheme="minorBidi"/>
          <w:sz w:val="32"/>
          <w:szCs w:val="22"/>
        </w:rPr>
        <w:t>（一）交易所如何收取申报费？</w:t>
      </w:r>
    </w:p>
    <w:p>
      <w:pPr>
        <w:spacing w:line="360" w:lineRule="auto"/>
        <w:ind w:firstLine="640" w:firstLineChars="200"/>
        <w:rPr>
          <w:rFonts w:eastAsia="仿宋" w:cstheme="minorBidi"/>
          <w:sz w:val="32"/>
          <w:szCs w:val="22"/>
        </w:rPr>
      </w:pPr>
      <w:r>
        <w:rPr>
          <w:rFonts w:hint="eastAsia" w:eastAsia="仿宋" w:cstheme="minorBidi"/>
          <w:sz w:val="32"/>
          <w:szCs w:val="32"/>
        </w:rPr>
        <w:t>每日结算时，申报费从会员结算准备金中扣划。</w:t>
      </w:r>
    </w:p>
    <w:p>
      <w:pPr>
        <w:ind w:firstLine="640" w:firstLineChars="200"/>
        <w:outlineLvl w:val="0"/>
        <w:rPr>
          <w:rFonts w:eastAsia="黑体" w:cstheme="minorBidi"/>
          <w:sz w:val="32"/>
          <w:szCs w:val="22"/>
        </w:rPr>
      </w:pPr>
      <w:r>
        <w:rPr>
          <w:rFonts w:hint="eastAsia" w:eastAsia="黑体" w:cstheme="minorBidi"/>
          <w:sz w:val="32"/>
          <w:szCs w:val="22"/>
        </w:rPr>
        <w:t>五、其他问题</w:t>
      </w:r>
    </w:p>
    <w:p>
      <w:pPr>
        <w:ind w:firstLine="640" w:firstLineChars="200"/>
        <w:outlineLvl w:val="1"/>
        <w:rPr>
          <w:rFonts w:eastAsia="楷体" w:cstheme="minorBidi"/>
          <w:sz w:val="32"/>
          <w:szCs w:val="22"/>
        </w:rPr>
      </w:pPr>
      <w:r>
        <w:rPr>
          <w:rFonts w:hint="eastAsia" w:eastAsia="楷体" w:cstheme="minorBidi"/>
          <w:sz w:val="32"/>
          <w:szCs w:val="22"/>
        </w:rPr>
        <w:t>（一）会员如何查询当日申报费具体情况？</w:t>
      </w:r>
    </w:p>
    <w:p>
      <w:pPr>
        <w:ind w:firstLine="640" w:firstLineChars="200"/>
        <w:rPr>
          <w:rFonts w:eastAsia="仿宋" w:cstheme="minorBidi"/>
          <w:sz w:val="32"/>
          <w:szCs w:val="22"/>
        </w:rPr>
      </w:pPr>
      <w:r>
        <w:rPr>
          <w:rFonts w:hint="eastAsia" w:eastAsia="仿宋" w:cstheme="minorBidi"/>
          <w:sz w:val="32"/>
          <w:szCs w:val="22"/>
        </w:rPr>
        <w:t>可从郑商所会员服务平台</w:t>
      </w:r>
      <w:r>
        <w:rPr>
          <w:rFonts w:eastAsia="仿宋" w:cstheme="minorBidi"/>
          <w:sz w:val="32"/>
          <w:szCs w:val="22"/>
        </w:rPr>
        <w:t>-</w:t>
      </w:r>
      <w:r>
        <w:rPr>
          <w:rFonts w:hint="eastAsia" w:eastAsia="仿宋" w:cstheme="minorBidi"/>
          <w:sz w:val="32"/>
          <w:szCs w:val="22"/>
        </w:rPr>
        <w:t>报表</w:t>
      </w:r>
      <w:r>
        <w:rPr>
          <w:rFonts w:eastAsia="仿宋" w:cstheme="minorBidi"/>
          <w:sz w:val="32"/>
          <w:szCs w:val="22"/>
        </w:rPr>
        <w:t>-</w:t>
      </w:r>
      <w:r>
        <w:rPr>
          <w:rFonts w:hint="eastAsia" w:eastAsia="仿宋" w:cstheme="minorBidi"/>
          <w:sz w:val="32"/>
          <w:szCs w:val="22"/>
        </w:rPr>
        <w:t>财务管理报表</w:t>
      </w:r>
      <w:r>
        <w:rPr>
          <w:rFonts w:eastAsia="仿宋" w:cstheme="minorBidi"/>
          <w:sz w:val="32"/>
          <w:szCs w:val="22"/>
        </w:rPr>
        <w:t>-</w:t>
      </w:r>
      <w:r>
        <w:rPr>
          <w:rFonts w:hint="eastAsia" w:eastAsia="仿宋" w:cstheme="minorBidi"/>
          <w:sz w:val="32"/>
          <w:szCs w:val="22"/>
        </w:rPr>
        <w:t>会员客户申报费明细表中查询。</w:t>
      </w:r>
    </w:p>
    <w:p>
      <w:pPr>
        <w:ind w:firstLine="640" w:firstLineChars="200"/>
        <w:outlineLvl w:val="1"/>
        <w:rPr>
          <w:rFonts w:eastAsia="楷体" w:cstheme="minorBidi"/>
          <w:sz w:val="32"/>
          <w:szCs w:val="22"/>
        </w:rPr>
      </w:pPr>
      <w:r>
        <w:rPr>
          <w:rFonts w:hint="eastAsia" w:eastAsia="楷体" w:cstheme="minorBidi"/>
          <w:sz w:val="32"/>
          <w:szCs w:val="22"/>
        </w:rPr>
        <w:t>（二）申报费是否适用于郑州商品交易所年度手续费优惠措施？</w:t>
      </w:r>
    </w:p>
    <w:p>
      <w:pPr>
        <w:spacing w:line="360" w:lineRule="auto"/>
        <w:ind w:firstLine="640" w:firstLineChars="200"/>
        <w:rPr>
          <w:rFonts w:eastAsia="仿宋" w:cstheme="minorBidi"/>
          <w:sz w:val="32"/>
          <w:szCs w:val="22"/>
        </w:rPr>
      </w:pPr>
      <w:r>
        <w:rPr>
          <w:rFonts w:hint="eastAsia" w:eastAsia="仿宋" w:cstheme="minorBidi"/>
          <w:sz w:val="32"/>
          <w:szCs w:val="22"/>
        </w:rPr>
        <w:t>申报费不适用于郑州商品交易所年度手续费优惠措施。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149F7"/>
    <w:rsid w:val="1C40777D"/>
    <w:rsid w:val="2C85750A"/>
    <w:rsid w:val="318E0E1E"/>
    <w:rsid w:val="328A0C39"/>
    <w:rsid w:val="36F611B3"/>
    <w:rsid w:val="3E1E1662"/>
    <w:rsid w:val="40722DB0"/>
    <w:rsid w:val="4A097D88"/>
    <w:rsid w:val="4DBC1994"/>
    <w:rsid w:val="51BF5ED6"/>
    <w:rsid w:val="5F877FB3"/>
    <w:rsid w:val="6E370476"/>
    <w:rsid w:val="79F8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2021-04-01T08:39:00Z</dcterms:created>
  <dc:creator>研究所2</dc:creator>
  <cp:lastModifiedBy>吴国均</cp:lastModifiedBy>
  <dcterms:modified xsi:type="dcterms:W3CDTF">2021-11-15T07:20:33Z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FA37B83617774E168D38B7EE1467AB2C</vt:lpwstr>
  </property>
</Properties>
</file>