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870" w:rsidRPr="003B6870" w:rsidRDefault="003B6870" w:rsidP="003B6870">
      <w:pPr>
        <w:widowControl/>
        <w:rPr>
          <w:rFonts w:ascii="Times New Roman" w:eastAsia="黑体" w:hAnsi="Times New Roman" w:cs="Times New Roman"/>
          <w:bCs/>
          <w:sz w:val="32"/>
          <w:szCs w:val="32"/>
        </w:rPr>
      </w:pPr>
      <w:r w:rsidRPr="003B6870">
        <w:rPr>
          <w:rFonts w:ascii="Times New Roman" w:eastAsia="黑体" w:hAnsi="Times New Roman" w:cs="Times New Roman"/>
          <w:bCs/>
          <w:sz w:val="32"/>
          <w:szCs w:val="32"/>
        </w:rPr>
        <w:t>附件</w:t>
      </w:r>
      <w:r w:rsidRPr="003B6870">
        <w:rPr>
          <w:rFonts w:ascii="Times New Roman" w:eastAsia="黑体" w:hAnsi="Times New Roman" w:cs="Times New Roman"/>
          <w:bCs/>
          <w:sz w:val="32"/>
          <w:szCs w:val="32"/>
        </w:rPr>
        <w:t>3</w:t>
      </w:r>
    </w:p>
    <w:p w:rsidR="00300438" w:rsidRPr="003B6870" w:rsidRDefault="00300438" w:rsidP="00300438">
      <w:pPr>
        <w:widowControl/>
        <w:jc w:val="center"/>
        <w:rPr>
          <w:rFonts w:ascii="Times New Roman" w:eastAsia="宋体" w:hAnsi="Times New Roman" w:cs="Times New Roman"/>
          <w:b/>
          <w:bCs/>
          <w:sz w:val="44"/>
          <w:szCs w:val="32"/>
        </w:rPr>
      </w:pPr>
      <w:r w:rsidRPr="003B6870">
        <w:rPr>
          <w:rFonts w:ascii="Times New Roman" w:eastAsia="宋体" w:hAnsi="Times New Roman" w:cs="Times New Roman"/>
          <w:b/>
          <w:bCs/>
          <w:sz w:val="44"/>
          <w:szCs w:val="32"/>
        </w:rPr>
        <w:t>《大连商品交易所焦炭期货业务细则》</w:t>
      </w:r>
    </w:p>
    <w:p w:rsidR="00300438" w:rsidRPr="003B6870" w:rsidRDefault="00300438" w:rsidP="00300438">
      <w:pPr>
        <w:widowControl/>
        <w:jc w:val="center"/>
        <w:rPr>
          <w:rFonts w:ascii="Times New Roman" w:eastAsia="宋体" w:hAnsi="Times New Roman" w:cs="Times New Roman"/>
          <w:b/>
          <w:bCs/>
          <w:sz w:val="44"/>
          <w:szCs w:val="32"/>
        </w:rPr>
      </w:pPr>
      <w:r w:rsidRPr="003B6870">
        <w:rPr>
          <w:rFonts w:ascii="Times New Roman" w:eastAsia="宋体" w:hAnsi="Times New Roman" w:cs="Times New Roman"/>
          <w:b/>
          <w:bCs/>
          <w:sz w:val="44"/>
          <w:szCs w:val="32"/>
        </w:rPr>
        <w:t>修正案</w:t>
      </w:r>
    </w:p>
    <w:p w:rsidR="00300438" w:rsidRPr="003B6870" w:rsidRDefault="00300438" w:rsidP="00300438">
      <w:pPr>
        <w:widowControl/>
        <w:jc w:val="left"/>
        <w:rPr>
          <w:rFonts w:ascii="Times New Roman" w:eastAsia="宋体" w:hAnsi="Times New Roman" w:cs="Times New Roman"/>
          <w:kern w:val="0"/>
          <w:sz w:val="24"/>
          <w:szCs w:val="24"/>
        </w:rPr>
      </w:pPr>
    </w:p>
    <w:p w:rsidR="00300438" w:rsidRPr="003B6870" w:rsidRDefault="00300438" w:rsidP="00300438">
      <w:pPr>
        <w:widowControl/>
        <w:jc w:val="left"/>
        <w:rPr>
          <w:rFonts w:ascii="Times New Roman" w:eastAsia="宋体" w:hAnsi="Times New Roman" w:cs="Times New Roman"/>
          <w:kern w:val="0"/>
          <w:sz w:val="24"/>
          <w:szCs w:val="24"/>
        </w:rPr>
      </w:pPr>
      <w:r w:rsidRPr="003B6870">
        <w:rPr>
          <w:rFonts w:ascii="Times New Roman" w:eastAsia="宋体" w:hAnsi="Times New Roman" w:cs="Times New Roman"/>
          <w:kern w:val="0"/>
          <w:sz w:val="24"/>
          <w:szCs w:val="24"/>
        </w:rPr>
        <w:t xml:space="preserve">　　</w:t>
      </w:r>
    </w:p>
    <w:p w:rsidR="00300438" w:rsidRPr="003B6870" w:rsidRDefault="00300438" w:rsidP="00300438">
      <w:pPr>
        <w:widowControl/>
        <w:ind w:firstLineChars="200" w:firstLine="640"/>
        <w:jc w:val="left"/>
        <w:rPr>
          <w:rFonts w:ascii="Times New Roman" w:eastAsia="仿宋" w:hAnsi="Times New Roman" w:cs="Times New Roman"/>
          <w:kern w:val="0"/>
          <w:sz w:val="32"/>
          <w:szCs w:val="32"/>
        </w:rPr>
      </w:pPr>
      <w:r w:rsidRPr="003B6870">
        <w:rPr>
          <w:rFonts w:ascii="Times New Roman" w:eastAsia="仿宋" w:hAnsi="Times New Roman" w:cs="Times New Roman"/>
          <w:kern w:val="0"/>
          <w:sz w:val="32"/>
          <w:szCs w:val="32"/>
        </w:rPr>
        <w:t>第四条</w:t>
      </w:r>
      <w:r w:rsidRPr="003B6870">
        <w:rPr>
          <w:rFonts w:ascii="Times New Roman" w:eastAsia="仿宋" w:hAnsi="Times New Roman" w:cs="Times New Roman"/>
          <w:kern w:val="0"/>
          <w:sz w:val="32"/>
          <w:szCs w:val="32"/>
        </w:rPr>
        <w:t xml:space="preserve"> </w:t>
      </w:r>
      <w:r w:rsidRPr="003B6870">
        <w:rPr>
          <w:rFonts w:ascii="Times New Roman" w:eastAsia="仿宋" w:hAnsi="Times New Roman" w:cs="Times New Roman"/>
          <w:kern w:val="0"/>
          <w:sz w:val="32"/>
          <w:szCs w:val="32"/>
        </w:rPr>
        <w:t>焦炭期货合约交割标准品、替代品的质量标准和质量升贴水详见附件</w:t>
      </w:r>
      <w:r w:rsidRPr="003B6870">
        <w:rPr>
          <w:rFonts w:ascii="Times New Roman" w:eastAsia="仿宋" w:hAnsi="Times New Roman" w:cs="Times New Roman"/>
          <w:kern w:val="0"/>
          <w:sz w:val="32"/>
          <w:szCs w:val="32"/>
        </w:rPr>
        <w:t>1</w:t>
      </w:r>
      <w:r w:rsidRPr="003B6870">
        <w:rPr>
          <w:rFonts w:ascii="Times New Roman" w:eastAsia="仿宋" w:hAnsi="Times New Roman" w:cs="Times New Roman"/>
          <w:kern w:val="0"/>
          <w:sz w:val="32"/>
          <w:szCs w:val="32"/>
        </w:rPr>
        <w:t>《大连商品交易所焦炭交割质量标准（</w:t>
      </w:r>
      <w:r w:rsidRPr="003B6870">
        <w:rPr>
          <w:rFonts w:ascii="Times New Roman" w:eastAsia="仿宋" w:hAnsi="Times New Roman" w:cs="Times New Roman"/>
          <w:kern w:val="0"/>
          <w:sz w:val="32"/>
          <w:szCs w:val="32"/>
        </w:rPr>
        <w:t>F/DCE J001-20</w:t>
      </w:r>
      <w:r w:rsidRPr="003B6870">
        <w:rPr>
          <w:rFonts w:ascii="Times New Roman" w:eastAsia="仿宋" w:hAnsi="Times New Roman" w:cs="Times New Roman"/>
          <w:dstrike/>
          <w:kern w:val="0"/>
          <w:sz w:val="32"/>
          <w:szCs w:val="32"/>
        </w:rPr>
        <w:t>11</w:t>
      </w:r>
      <w:r w:rsidRPr="003B6870">
        <w:rPr>
          <w:rFonts w:ascii="Times New Roman" w:eastAsia="仿宋" w:hAnsi="Times New Roman" w:cs="Times New Roman"/>
          <w:kern w:val="0"/>
          <w:sz w:val="32"/>
          <w:szCs w:val="32"/>
          <w:highlight w:val="lightGray"/>
        </w:rPr>
        <w:t>21</w:t>
      </w:r>
      <w:r w:rsidRPr="003B6870">
        <w:rPr>
          <w:rFonts w:ascii="Times New Roman" w:eastAsia="仿宋" w:hAnsi="Times New Roman" w:cs="Times New Roman"/>
          <w:kern w:val="0"/>
          <w:sz w:val="32"/>
          <w:szCs w:val="32"/>
        </w:rPr>
        <w:t>）》。</w:t>
      </w:r>
    </w:p>
    <w:p w:rsidR="00300438" w:rsidRPr="003B6870" w:rsidRDefault="00300438" w:rsidP="00300438">
      <w:pPr>
        <w:widowControl/>
        <w:jc w:val="left"/>
        <w:rPr>
          <w:rFonts w:ascii="Times New Roman" w:eastAsia="仿宋" w:hAnsi="Times New Roman" w:cs="Times New Roman"/>
          <w:kern w:val="0"/>
          <w:sz w:val="32"/>
          <w:szCs w:val="32"/>
        </w:rPr>
      </w:pPr>
    </w:p>
    <w:p w:rsidR="00300438" w:rsidRPr="003B6870" w:rsidRDefault="00300438" w:rsidP="00300438">
      <w:pPr>
        <w:widowControl/>
        <w:ind w:firstLineChars="200" w:firstLine="640"/>
        <w:jc w:val="left"/>
        <w:rPr>
          <w:rFonts w:ascii="Times New Roman" w:eastAsia="仿宋" w:hAnsi="Times New Roman" w:cs="Times New Roman"/>
          <w:kern w:val="0"/>
          <w:sz w:val="32"/>
          <w:szCs w:val="32"/>
        </w:rPr>
      </w:pPr>
      <w:r w:rsidRPr="003B6870">
        <w:rPr>
          <w:rFonts w:ascii="Times New Roman" w:eastAsia="仿宋" w:hAnsi="Times New Roman" w:cs="Times New Roman"/>
          <w:kern w:val="0"/>
          <w:sz w:val="32"/>
          <w:szCs w:val="32"/>
        </w:rPr>
        <w:t>第三十二条</w:t>
      </w:r>
      <w:r w:rsidRPr="003B6870">
        <w:rPr>
          <w:rFonts w:ascii="Times New Roman" w:eastAsia="仿宋" w:hAnsi="Times New Roman" w:cs="Times New Roman"/>
          <w:kern w:val="0"/>
          <w:sz w:val="32"/>
          <w:szCs w:val="32"/>
        </w:rPr>
        <w:t xml:space="preserve"> </w:t>
      </w:r>
      <w:r w:rsidRPr="003B6870">
        <w:rPr>
          <w:rFonts w:ascii="Times New Roman" w:eastAsia="仿宋" w:hAnsi="Times New Roman" w:cs="Times New Roman"/>
          <w:kern w:val="0"/>
          <w:sz w:val="32"/>
          <w:szCs w:val="32"/>
        </w:rPr>
        <w:t>焦炭出库时，指定交割仓库应当向货主出具由指定交割仓库检验的水分实测结果，并出示仓单注册时的质量检验报告。</w:t>
      </w:r>
    </w:p>
    <w:p w:rsidR="00300438" w:rsidRPr="003B6870" w:rsidRDefault="00300438" w:rsidP="00300438">
      <w:pPr>
        <w:widowControl/>
        <w:ind w:firstLineChars="200" w:firstLine="640"/>
        <w:jc w:val="left"/>
        <w:rPr>
          <w:rFonts w:ascii="Times New Roman" w:eastAsia="仿宋" w:hAnsi="Times New Roman" w:cs="Times New Roman"/>
          <w:kern w:val="0"/>
          <w:sz w:val="32"/>
          <w:szCs w:val="32"/>
        </w:rPr>
      </w:pPr>
      <w:r w:rsidRPr="003B6870">
        <w:rPr>
          <w:rFonts w:ascii="Times New Roman" w:eastAsia="仿宋" w:hAnsi="Times New Roman" w:cs="Times New Roman"/>
          <w:kern w:val="0"/>
          <w:sz w:val="32"/>
          <w:szCs w:val="32"/>
        </w:rPr>
        <w:t>指定交割仓库按照水分实测结果和《大连商品交易所焦炭交割质量标准（</w:t>
      </w:r>
      <w:r w:rsidRPr="003B6870">
        <w:rPr>
          <w:rFonts w:ascii="Times New Roman" w:eastAsia="仿宋" w:hAnsi="Times New Roman" w:cs="Times New Roman"/>
          <w:kern w:val="0"/>
          <w:sz w:val="32"/>
          <w:szCs w:val="32"/>
        </w:rPr>
        <w:t>F/DCE J001-20</w:t>
      </w:r>
      <w:r w:rsidRPr="003B6870">
        <w:rPr>
          <w:rFonts w:ascii="Times New Roman" w:eastAsia="仿宋" w:hAnsi="Times New Roman" w:cs="Times New Roman"/>
          <w:dstrike/>
          <w:kern w:val="0"/>
          <w:sz w:val="32"/>
          <w:szCs w:val="32"/>
        </w:rPr>
        <w:t>11</w:t>
      </w:r>
      <w:r w:rsidRPr="003B6870">
        <w:rPr>
          <w:rFonts w:ascii="Times New Roman" w:eastAsia="仿宋" w:hAnsi="Times New Roman" w:cs="Times New Roman"/>
          <w:kern w:val="0"/>
          <w:sz w:val="32"/>
          <w:szCs w:val="32"/>
          <w:highlight w:val="lightGray"/>
        </w:rPr>
        <w:t>21</w:t>
      </w:r>
      <w:r w:rsidRPr="003B6870">
        <w:rPr>
          <w:rFonts w:ascii="Times New Roman" w:eastAsia="仿宋" w:hAnsi="Times New Roman" w:cs="Times New Roman"/>
          <w:kern w:val="0"/>
          <w:sz w:val="32"/>
          <w:szCs w:val="32"/>
        </w:rPr>
        <w:t>）》规定，折算成出库重量后足量发货。</w:t>
      </w:r>
    </w:p>
    <w:p w:rsidR="00300438" w:rsidRPr="003B6870" w:rsidRDefault="00300438" w:rsidP="00300438">
      <w:pPr>
        <w:widowControl/>
        <w:jc w:val="left"/>
        <w:rPr>
          <w:rFonts w:ascii="Times New Roman" w:eastAsia="仿宋" w:hAnsi="Times New Roman" w:cs="Times New Roman"/>
          <w:kern w:val="0"/>
          <w:sz w:val="32"/>
          <w:szCs w:val="32"/>
        </w:rPr>
      </w:pPr>
    </w:p>
    <w:p w:rsidR="00300438" w:rsidRPr="003B6870" w:rsidRDefault="00300438" w:rsidP="00300438">
      <w:pPr>
        <w:widowControl/>
        <w:ind w:firstLineChars="200" w:firstLine="640"/>
        <w:jc w:val="left"/>
        <w:rPr>
          <w:rFonts w:ascii="Times New Roman" w:eastAsia="仿宋" w:hAnsi="Times New Roman" w:cs="Times New Roman"/>
          <w:kern w:val="0"/>
          <w:sz w:val="32"/>
          <w:szCs w:val="32"/>
        </w:rPr>
      </w:pPr>
      <w:r w:rsidRPr="003B6870">
        <w:rPr>
          <w:rFonts w:ascii="Times New Roman" w:eastAsia="仿宋" w:hAnsi="Times New Roman" w:cs="Times New Roman"/>
          <w:kern w:val="0"/>
          <w:sz w:val="32"/>
          <w:szCs w:val="32"/>
        </w:rPr>
        <w:t>第三十四条</w:t>
      </w:r>
      <w:r w:rsidRPr="003B6870">
        <w:rPr>
          <w:rFonts w:ascii="Times New Roman" w:eastAsia="仿宋" w:hAnsi="Times New Roman" w:cs="Times New Roman"/>
          <w:kern w:val="0"/>
          <w:sz w:val="32"/>
          <w:szCs w:val="32"/>
        </w:rPr>
        <w:t xml:space="preserve"> </w:t>
      </w:r>
      <w:r w:rsidRPr="003B6870">
        <w:rPr>
          <w:rFonts w:ascii="Times New Roman" w:eastAsia="仿宋" w:hAnsi="Times New Roman" w:cs="Times New Roman"/>
          <w:kern w:val="0"/>
          <w:sz w:val="32"/>
          <w:szCs w:val="32"/>
        </w:rPr>
        <w:t>焦炭从厂库出库时，货主应当在标准仓单注销日后（不含注销日）的</w:t>
      </w:r>
      <w:r w:rsidRPr="003B6870">
        <w:rPr>
          <w:rFonts w:ascii="Times New Roman" w:eastAsia="仿宋" w:hAnsi="Times New Roman" w:cs="Times New Roman"/>
          <w:kern w:val="0"/>
          <w:sz w:val="32"/>
          <w:szCs w:val="32"/>
        </w:rPr>
        <w:t>4</w:t>
      </w:r>
      <w:r w:rsidRPr="003B6870">
        <w:rPr>
          <w:rFonts w:ascii="Times New Roman" w:eastAsia="仿宋" w:hAnsi="Times New Roman" w:cs="Times New Roman"/>
          <w:kern w:val="0"/>
          <w:sz w:val="32"/>
          <w:szCs w:val="32"/>
        </w:rPr>
        <w:t>个自然日内（含当日）到厂库提货。厂库应当在标准仓单注销日后（不含注销日）的</w:t>
      </w:r>
      <w:r w:rsidRPr="003B6870">
        <w:rPr>
          <w:rFonts w:ascii="Times New Roman" w:eastAsia="仿宋" w:hAnsi="Times New Roman" w:cs="Times New Roman"/>
          <w:kern w:val="0"/>
          <w:sz w:val="32"/>
          <w:szCs w:val="32"/>
        </w:rPr>
        <w:t>4</w:t>
      </w:r>
      <w:r w:rsidRPr="003B6870">
        <w:rPr>
          <w:rFonts w:ascii="Times New Roman" w:eastAsia="仿宋" w:hAnsi="Times New Roman" w:cs="Times New Roman"/>
          <w:kern w:val="0"/>
          <w:sz w:val="32"/>
          <w:szCs w:val="32"/>
        </w:rPr>
        <w:t>个自然日内（含当日）开始发货。</w:t>
      </w:r>
      <w:bookmarkStart w:id="0" w:name="_GoBack"/>
      <w:bookmarkEnd w:id="0"/>
    </w:p>
    <w:p w:rsidR="00300438" w:rsidRPr="003B6870" w:rsidRDefault="00300438" w:rsidP="00300438">
      <w:pPr>
        <w:widowControl/>
        <w:jc w:val="left"/>
        <w:rPr>
          <w:rFonts w:ascii="Times New Roman" w:eastAsia="仿宋" w:hAnsi="Times New Roman" w:cs="Times New Roman"/>
          <w:kern w:val="0"/>
          <w:sz w:val="32"/>
          <w:szCs w:val="32"/>
        </w:rPr>
      </w:pPr>
      <w:r w:rsidRPr="003B6870">
        <w:rPr>
          <w:rFonts w:ascii="Times New Roman" w:eastAsia="仿宋" w:hAnsi="Times New Roman" w:cs="Times New Roman"/>
          <w:kern w:val="0"/>
          <w:sz w:val="32"/>
          <w:szCs w:val="32"/>
        </w:rPr>
        <w:lastRenderedPageBreak/>
        <w:t xml:space="preserve">　　厂库</w:t>
      </w:r>
      <w:r w:rsidRPr="003B6870">
        <w:rPr>
          <w:rFonts w:ascii="Times New Roman" w:eastAsia="仿宋" w:hAnsi="Times New Roman" w:cs="Times New Roman"/>
          <w:dstrike/>
          <w:kern w:val="0"/>
          <w:sz w:val="32"/>
          <w:szCs w:val="32"/>
        </w:rPr>
        <w:t>发货时</w:t>
      </w:r>
      <w:r w:rsidRPr="003B6870">
        <w:rPr>
          <w:rFonts w:ascii="Times New Roman" w:eastAsia="仿宋" w:hAnsi="Times New Roman" w:cs="Times New Roman"/>
          <w:kern w:val="0"/>
          <w:sz w:val="32"/>
          <w:szCs w:val="32"/>
          <w:highlight w:val="lightGray"/>
        </w:rPr>
        <w:t>应当按合约要求的入库质量标准发货，并</w:t>
      </w:r>
      <w:r w:rsidRPr="003B6870">
        <w:rPr>
          <w:rFonts w:ascii="Times New Roman" w:eastAsia="仿宋" w:hAnsi="Times New Roman" w:cs="Times New Roman"/>
          <w:kern w:val="0"/>
          <w:sz w:val="32"/>
          <w:szCs w:val="32"/>
        </w:rPr>
        <w:t>应当向货主提供对应货物的厂家质检报告原件，作为结算质量升贴水的依据。</w:t>
      </w:r>
    </w:p>
    <w:p w:rsidR="00300438" w:rsidRPr="003B6870" w:rsidRDefault="00300438" w:rsidP="00300438">
      <w:pPr>
        <w:widowControl/>
        <w:ind w:firstLine="640"/>
        <w:jc w:val="left"/>
        <w:rPr>
          <w:rFonts w:ascii="Times New Roman" w:eastAsia="仿宋" w:hAnsi="Times New Roman" w:cs="Times New Roman"/>
          <w:kern w:val="0"/>
          <w:sz w:val="32"/>
          <w:szCs w:val="32"/>
        </w:rPr>
      </w:pPr>
      <w:r w:rsidRPr="003B6870">
        <w:rPr>
          <w:rFonts w:ascii="Times New Roman" w:eastAsia="仿宋" w:hAnsi="Times New Roman" w:cs="Times New Roman"/>
          <w:kern w:val="0"/>
          <w:sz w:val="32"/>
          <w:szCs w:val="32"/>
        </w:rPr>
        <w:t>焦炭出库时，厂库应当在货主的监督下进行抽样，经双方确认后将样品封存，并将样品保留至发货日后的</w:t>
      </w:r>
      <w:r w:rsidRPr="003B6870">
        <w:rPr>
          <w:rFonts w:ascii="Times New Roman" w:eastAsia="仿宋" w:hAnsi="Times New Roman" w:cs="Times New Roman"/>
          <w:kern w:val="0"/>
          <w:sz w:val="32"/>
          <w:szCs w:val="32"/>
        </w:rPr>
        <w:t>30</w:t>
      </w:r>
      <w:r w:rsidRPr="003B6870">
        <w:rPr>
          <w:rFonts w:ascii="Times New Roman" w:eastAsia="仿宋" w:hAnsi="Times New Roman" w:cs="Times New Roman"/>
          <w:kern w:val="0"/>
          <w:sz w:val="32"/>
          <w:szCs w:val="32"/>
        </w:rPr>
        <w:t>个自然日，作为发生质量争议时的处理依据。</w:t>
      </w:r>
    </w:p>
    <w:p w:rsidR="00300438" w:rsidRPr="003B6870" w:rsidRDefault="00300438" w:rsidP="00300438">
      <w:pPr>
        <w:widowControl/>
        <w:jc w:val="left"/>
        <w:rPr>
          <w:rFonts w:ascii="Times New Roman" w:eastAsia="仿宋" w:hAnsi="Times New Roman" w:cs="Times New Roman"/>
          <w:kern w:val="0"/>
          <w:sz w:val="32"/>
          <w:szCs w:val="32"/>
        </w:rPr>
      </w:pPr>
      <w:r w:rsidRPr="003B6870">
        <w:rPr>
          <w:rFonts w:ascii="Times New Roman" w:eastAsia="仿宋" w:hAnsi="Times New Roman" w:cs="Times New Roman"/>
          <w:kern w:val="0"/>
          <w:sz w:val="32"/>
          <w:szCs w:val="32"/>
        </w:rPr>
        <w:br w:type="page"/>
      </w:r>
    </w:p>
    <w:p w:rsidR="00300438" w:rsidRPr="003B6870" w:rsidRDefault="00300438" w:rsidP="00300438">
      <w:pPr>
        <w:widowControl/>
        <w:spacing w:line="580" w:lineRule="exact"/>
        <w:rPr>
          <w:rFonts w:ascii="Times New Roman" w:eastAsia="黑体" w:hAnsi="Times New Roman" w:cs="Times New Roman"/>
          <w:kern w:val="0"/>
          <w:sz w:val="32"/>
          <w:szCs w:val="32"/>
        </w:rPr>
      </w:pPr>
      <w:r w:rsidRPr="003B6870">
        <w:rPr>
          <w:rFonts w:ascii="Times New Roman" w:eastAsia="黑体" w:hAnsi="Times New Roman" w:cs="Times New Roman"/>
          <w:kern w:val="0"/>
          <w:sz w:val="32"/>
          <w:szCs w:val="32"/>
        </w:rPr>
        <w:lastRenderedPageBreak/>
        <w:t>附件</w:t>
      </w:r>
      <w:r w:rsidRPr="003B6870">
        <w:rPr>
          <w:rFonts w:ascii="Times New Roman" w:eastAsia="黑体" w:hAnsi="Times New Roman" w:cs="Times New Roman"/>
          <w:kern w:val="0"/>
          <w:sz w:val="32"/>
          <w:szCs w:val="32"/>
        </w:rPr>
        <w:t>1</w:t>
      </w:r>
    </w:p>
    <w:p w:rsidR="00300438" w:rsidRPr="003B6870" w:rsidRDefault="00300438" w:rsidP="00300438">
      <w:pPr>
        <w:widowControl/>
        <w:spacing w:line="580" w:lineRule="exact"/>
        <w:jc w:val="center"/>
        <w:rPr>
          <w:rFonts w:ascii="Times New Roman" w:eastAsia="宋体" w:hAnsi="Times New Roman" w:cs="Times New Roman"/>
          <w:b/>
          <w:bCs/>
          <w:sz w:val="44"/>
          <w:szCs w:val="32"/>
        </w:rPr>
      </w:pPr>
    </w:p>
    <w:p w:rsidR="00300438" w:rsidRPr="003B6870" w:rsidRDefault="00300438" w:rsidP="00300438">
      <w:pPr>
        <w:widowControl/>
        <w:spacing w:line="580" w:lineRule="exact"/>
        <w:jc w:val="center"/>
        <w:rPr>
          <w:rFonts w:ascii="Times New Roman" w:eastAsia="宋体" w:hAnsi="Times New Roman" w:cs="Times New Roman"/>
          <w:b/>
          <w:bCs/>
          <w:sz w:val="44"/>
          <w:szCs w:val="32"/>
        </w:rPr>
      </w:pPr>
      <w:r w:rsidRPr="003B6870">
        <w:rPr>
          <w:rFonts w:ascii="Times New Roman" w:eastAsia="宋体" w:hAnsi="Times New Roman" w:cs="Times New Roman"/>
          <w:b/>
          <w:bCs/>
          <w:sz w:val="44"/>
          <w:szCs w:val="32"/>
        </w:rPr>
        <w:t>大连商品交易所焦炭交割质量标准</w:t>
      </w:r>
    </w:p>
    <w:p w:rsidR="00300438" w:rsidRPr="003B6870" w:rsidRDefault="00300438" w:rsidP="00300438">
      <w:pPr>
        <w:widowControl/>
        <w:shd w:val="clear" w:color="auto" w:fill="FFFFFF"/>
        <w:spacing w:line="480" w:lineRule="auto"/>
        <w:ind w:firstLineChars="200" w:firstLine="640"/>
        <w:jc w:val="center"/>
        <w:outlineLvl w:val="0"/>
        <w:rPr>
          <w:rFonts w:ascii="Times New Roman" w:eastAsia="仿宋" w:hAnsi="Times New Roman" w:cs="Times New Roman"/>
          <w:kern w:val="0"/>
          <w:sz w:val="32"/>
          <w:szCs w:val="32"/>
        </w:rPr>
      </w:pPr>
      <w:r w:rsidRPr="003B6870">
        <w:rPr>
          <w:rFonts w:ascii="Times New Roman" w:eastAsia="仿宋" w:hAnsi="Times New Roman" w:cs="Times New Roman"/>
          <w:kern w:val="0"/>
          <w:sz w:val="32"/>
          <w:szCs w:val="32"/>
        </w:rPr>
        <w:t>（</w:t>
      </w:r>
      <w:r w:rsidRPr="003B6870">
        <w:rPr>
          <w:rFonts w:ascii="Times New Roman" w:eastAsia="仿宋" w:hAnsi="Times New Roman" w:cs="Times New Roman"/>
          <w:kern w:val="0"/>
          <w:sz w:val="32"/>
          <w:szCs w:val="32"/>
        </w:rPr>
        <w:t>F/DCE J001</w:t>
      </w:r>
      <w:r w:rsidRPr="003B6870">
        <w:rPr>
          <w:rFonts w:ascii="Times New Roman" w:eastAsia="仿宋" w:hAnsi="Times New Roman" w:cs="Times New Roman"/>
          <w:kern w:val="0"/>
          <w:sz w:val="32"/>
          <w:szCs w:val="32"/>
        </w:rPr>
        <w:t>－</w:t>
      </w:r>
      <w:r w:rsidRPr="003B6870">
        <w:rPr>
          <w:rFonts w:ascii="Times New Roman" w:eastAsia="仿宋" w:hAnsi="Times New Roman" w:cs="Times New Roman"/>
          <w:kern w:val="0"/>
          <w:sz w:val="32"/>
          <w:szCs w:val="32"/>
        </w:rPr>
        <w:t>20</w:t>
      </w:r>
      <w:r w:rsidRPr="003B6870">
        <w:rPr>
          <w:rFonts w:ascii="Times New Roman" w:eastAsia="仿宋" w:hAnsi="Times New Roman" w:cs="Times New Roman"/>
          <w:dstrike/>
          <w:kern w:val="0"/>
          <w:sz w:val="32"/>
          <w:szCs w:val="32"/>
        </w:rPr>
        <w:t>11</w:t>
      </w:r>
      <w:r w:rsidRPr="003B6870">
        <w:rPr>
          <w:rFonts w:ascii="Times New Roman" w:eastAsia="仿宋" w:hAnsi="Times New Roman" w:cs="Times New Roman"/>
          <w:kern w:val="0"/>
          <w:sz w:val="32"/>
          <w:szCs w:val="32"/>
          <w:highlight w:val="lightGray"/>
        </w:rPr>
        <w:t>21</w:t>
      </w:r>
      <w:r w:rsidRPr="003B6870">
        <w:rPr>
          <w:rFonts w:ascii="Times New Roman" w:eastAsia="仿宋" w:hAnsi="Times New Roman" w:cs="Times New Roman"/>
          <w:kern w:val="0"/>
          <w:sz w:val="32"/>
          <w:szCs w:val="32"/>
        </w:rPr>
        <w:t>）</w:t>
      </w:r>
    </w:p>
    <w:p w:rsidR="00300438" w:rsidRPr="003B6870" w:rsidRDefault="00300438" w:rsidP="00300438">
      <w:pPr>
        <w:widowControl/>
        <w:jc w:val="left"/>
        <w:outlineLvl w:val="0"/>
        <w:rPr>
          <w:rFonts w:ascii="Times New Roman" w:eastAsia="仿宋" w:hAnsi="Times New Roman" w:cs="Times New Roman"/>
          <w:kern w:val="0"/>
          <w:sz w:val="32"/>
          <w:szCs w:val="32"/>
        </w:rPr>
      </w:pPr>
    </w:p>
    <w:p w:rsidR="00300438" w:rsidRPr="003B6870" w:rsidRDefault="00300438" w:rsidP="00300438">
      <w:pPr>
        <w:widowControl/>
        <w:jc w:val="left"/>
        <w:outlineLvl w:val="0"/>
        <w:rPr>
          <w:rFonts w:ascii="Times New Roman" w:eastAsia="仿宋" w:hAnsi="Times New Roman" w:cs="Times New Roman"/>
          <w:kern w:val="0"/>
          <w:sz w:val="32"/>
          <w:szCs w:val="32"/>
        </w:rPr>
      </w:pPr>
      <w:r w:rsidRPr="003B6870">
        <w:rPr>
          <w:rFonts w:ascii="Times New Roman" w:eastAsia="仿宋" w:hAnsi="Times New Roman" w:cs="Times New Roman"/>
          <w:kern w:val="0"/>
          <w:sz w:val="32"/>
          <w:szCs w:val="32"/>
        </w:rPr>
        <w:t xml:space="preserve">4 </w:t>
      </w:r>
      <w:r w:rsidRPr="003B6870">
        <w:rPr>
          <w:rFonts w:ascii="Times New Roman" w:eastAsia="仿宋" w:hAnsi="Times New Roman" w:cs="Times New Roman"/>
          <w:kern w:val="0"/>
          <w:sz w:val="32"/>
          <w:szCs w:val="32"/>
        </w:rPr>
        <w:t>质量要求</w:t>
      </w:r>
    </w:p>
    <w:p w:rsidR="00300438" w:rsidRPr="003B6870" w:rsidRDefault="00300438" w:rsidP="00300438">
      <w:pPr>
        <w:widowControl/>
        <w:jc w:val="left"/>
        <w:rPr>
          <w:rFonts w:ascii="Times New Roman" w:eastAsia="仿宋" w:hAnsi="Times New Roman" w:cs="Times New Roman"/>
          <w:kern w:val="0"/>
          <w:sz w:val="32"/>
          <w:szCs w:val="32"/>
        </w:rPr>
      </w:pPr>
      <w:r w:rsidRPr="003B6870">
        <w:rPr>
          <w:rFonts w:ascii="Times New Roman" w:eastAsia="仿宋" w:hAnsi="Times New Roman" w:cs="Times New Roman"/>
          <w:kern w:val="0"/>
          <w:sz w:val="32"/>
          <w:szCs w:val="32"/>
        </w:rPr>
        <w:t xml:space="preserve">4.1 </w:t>
      </w:r>
      <w:r w:rsidRPr="003B6870">
        <w:rPr>
          <w:rFonts w:ascii="Times New Roman" w:eastAsia="仿宋" w:hAnsi="Times New Roman" w:cs="Times New Roman"/>
          <w:kern w:val="0"/>
          <w:sz w:val="32"/>
          <w:szCs w:val="32"/>
        </w:rPr>
        <w:t>标准品质量要求</w:t>
      </w:r>
    </w:p>
    <w:tbl>
      <w:tblPr>
        <w:tblW w:w="5036" w:type="pct"/>
        <w:jc w:val="center"/>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3068"/>
        <w:gridCol w:w="2995"/>
        <w:gridCol w:w="2714"/>
      </w:tblGrid>
      <w:tr w:rsidR="00300438" w:rsidRPr="003B6870" w:rsidTr="006D101B">
        <w:trPr>
          <w:trHeight w:val="450"/>
          <w:jc w:val="center"/>
        </w:trPr>
        <w:tc>
          <w:tcPr>
            <w:tcW w:w="1747" w:type="pct"/>
            <w:tcBorders>
              <w:top w:val="single" w:sz="6" w:space="0" w:color="auto"/>
              <w:left w:val="single" w:sz="6" w:space="0" w:color="auto"/>
              <w:bottom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rPr>
            </w:pPr>
            <w:r w:rsidRPr="003B6870">
              <w:rPr>
                <w:rFonts w:ascii="Times New Roman" w:eastAsia="仿宋" w:hAnsi="Times New Roman" w:cs="Times New Roman"/>
                <w:kern w:val="0"/>
                <w:sz w:val="32"/>
                <w:szCs w:val="32"/>
              </w:rPr>
              <w:t>指标</w:t>
            </w:r>
          </w:p>
        </w:tc>
        <w:tc>
          <w:tcPr>
            <w:tcW w:w="3252" w:type="pct"/>
            <w:gridSpan w:val="2"/>
            <w:tcBorders>
              <w:top w:val="single" w:sz="6" w:space="0" w:color="auto"/>
              <w:left w:val="nil"/>
              <w:bottom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rPr>
            </w:pPr>
            <w:r w:rsidRPr="003B6870">
              <w:rPr>
                <w:rFonts w:ascii="Times New Roman" w:eastAsia="仿宋" w:hAnsi="Times New Roman" w:cs="Times New Roman"/>
                <w:kern w:val="0"/>
                <w:sz w:val="32"/>
                <w:szCs w:val="32"/>
              </w:rPr>
              <w:t>质量标准</w:t>
            </w:r>
            <w:r w:rsidRPr="003B6870">
              <w:rPr>
                <w:rFonts w:ascii="Times New Roman" w:eastAsia="仿宋" w:hAnsi="Times New Roman" w:cs="Times New Roman"/>
                <w:dstrike/>
                <w:kern w:val="0"/>
                <w:sz w:val="32"/>
                <w:szCs w:val="32"/>
              </w:rPr>
              <w:t>（％）</w:t>
            </w:r>
          </w:p>
        </w:tc>
      </w:tr>
      <w:tr w:rsidR="00300438" w:rsidRPr="003B6870" w:rsidTr="006D101B">
        <w:trPr>
          <w:trHeight w:val="450"/>
          <w:jc w:val="center"/>
        </w:trPr>
        <w:tc>
          <w:tcPr>
            <w:tcW w:w="1747" w:type="pct"/>
            <w:tcBorders>
              <w:top w:val="nil"/>
              <w:left w:val="single" w:sz="6" w:space="0" w:color="auto"/>
              <w:bottom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rPr>
            </w:pPr>
            <w:r w:rsidRPr="003B6870">
              <w:rPr>
                <w:rFonts w:ascii="Times New Roman" w:eastAsia="仿宋" w:hAnsi="Times New Roman" w:cs="Times New Roman"/>
                <w:kern w:val="0"/>
                <w:sz w:val="32"/>
                <w:szCs w:val="32"/>
              </w:rPr>
              <w:t>灰分</w:t>
            </w:r>
            <w:r w:rsidRPr="003B6870">
              <w:rPr>
                <w:rFonts w:ascii="Times New Roman" w:eastAsia="仿宋" w:hAnsi="Times New Roman" w:cs="Times New Roman"/>
                <w:kern w:val="0"/>
                <w:sz w:val="32"/>
                <w:szCs w:val="32"/>
              </w:rPr>
              <w:t>A</w:t>
            </w:r>
            <w:r w:rsidRPr="003B6870">
              <w:rPr>
                <w:rFonts w:ascii="Times New Roman" w:eastAsia="仿宋" w:hAnsi="Times New Roman" w:cs="Times New Roman"/>
                <w:kern w:val="0"/>
                <w:sz w:val="32"/>
                <w:szCs w:val="32"/>
                <w:vertAlign w:val="subscript"/>
              </w:rPr>
              <w:t>d</w:t>
            </w:r>
          </w:p>
        </w:tc>
        <w:tc>
          <w:tcPr>
            <w:tcW w:w="3252" w:type="pct"/>
            <w:gridSpan w:val="2"/>
            <w:tcBorders>
              <w:top w:val="nil"/>
              <w:left w:val="nil"/>
              <w:bottom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rPr>
            </w:pPr>
            <w:r w:rsidRPr="003B6870">
              <w:rPr>
                <w:rFonts w:ascii="Times New Roman" w:eastAsia="仿宋" w:hAnsi="Times New Roman" w:cs="Times New Roman"/>
                <w:dstrike/>
                <w:kern w:val="0"/>
                <w:sz w:val="32"/>
                <w:szCs w:val="32"/>
              </w:rPr>
              <w:t>≤12.5</w:t>
            </w:r>
            <w:r w:rsidRPr="003B6870">
              <w:rPr>
                <w:rFonts w:ascii="Times New Roman" w:eastAsia="仿宋" w:hAnsi="Times New Roman" w:cs="Times New Roman"/>
                <w:kern w:val="0"/>
                <w:sz w:val="32"/>
                <w:szCs w:val="32"/>
                <w:highlight w:val="lightGray"/>
              </w:rPr>
              <w:t>13.0%</w:t>
            </w:r>
          </w:p>
        </w:tc>
      </w:tr>
      <w:tr w:rsidR="00300438" w:rsidRPr="003B6870" w:rsidTr="006D101B">
        <w:trPr>
          <w:trHeight w:val="450"/>
          <w:jc w:val="center"/>
        </w:trPr>
        <w:tc>
          <w:tcPr>
            <w:tcW w:w="1747" w:type="pct"/>
            <w:tcBorders>
              <w:top w:val="nil"/>
              <w:left w:val="single" w:sz="6" w:space="0" w:color="auto"/>
              <w:bottom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rPr>
            </w:pPr>
            <w:r w:rsidRPr="003B6870">
              <w:rPr>
                <w:rFonts w:ascii="Times New Roman" w:eastAsia="仿宋" w:hAnsi="Times New Roman" w:cs="Times New Roman"/>
                <w:kern w:val="0"/>
                <w:sz w:val="32"/>
                <w:szCs w:val="32"/>
              </w:rPr>
              <w:t>硫分</w:t>
            </w:r>
            <w:proofErr w:type="spellStart"/>
            <w:r w:rsidRPr="003B6870">
              <w:rPr>
                <w:rFonts w:ascii="Times New Roman" w:eastAsia="仿宋" w:hAnsi="Times New Roman" w:cs="Times New Roman"/>
                <w:kern w:val="0"/>
                <w:sz w:val="32"/>
                <w:szCs w:val="32"/>
              </w:rPr>
              <w:t>S</w:t>
            </w:r>
            <w:r w:rsidRPr="003B6870">
              <w:rPr>
                <w:rFonts w:ascii="Times New Roman" w:eastAsia="仿宋" w:hAnsi="Times New Roman" w:cs="Times New Roman"/>
                <w:kern w:val="0"/>
                <w:sz w:val="32"/>
                <w:szCs w:val="32"/>
                <w:vertAlign w:val="subscript"/>
              </w:rPr>
              <w:t>t,d</w:t>
            </w:r>
            <w:proofErr w:type="spellEnd"/>
          </w:p>
        </w:tc>
        <w:tc>
          <w:tcPr>
            <w:tcW w:w="3252" w:type="pct"/>
            <w:gridSpan w:val="2"/>
            <w:tcBorders>
              <w:top w:val="nil"/>
              <w:left w:val="nil"/>
              <w:bottom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rPr>
            </w:pPr>
            <w:r w:rsidRPr="003B6870">
              <w:rPr>
                <w:rFonts w:ascii="Times New Roman" w:eastAsia="仿宋" w:hAnsi="Times New Roman" w:cs="Times New Roman"/>
                <w:dstrike/>
                <w:kern w:val="0"/>
                <w:sz w:val="32"/>
                <w:szCs w:val="32"/>
              </w:rPr>
              <w:t>≤0.65</w:t>
            </w:r>
            <w:r w:rsidRPr="003B6870">
              <w:rPr>
                <w:rFonts w:ascii="Times New Roman" w:eastAsia="仿宋" w:hAnsi="Times New Roman" w:cs="Times New Roman"/>
                <w:kern w:val="0"/>
                <w:sz w:val="32"/>
                <w:szCs w:val="32"/>
                <w:highlight w:val="lightGray"/>
              </w:rPr>
              <w:t>0.70%</w:t>
            </w:r>
          </w:p>
        </w:tc>
      </w:tr>
      <w:tr w:rsidR="00300438" w:rsidRPr="003B6870" w:rsidTr="006D101B">
        <w:trPr>
          <w:trHeight w:val="450"/>
          <w:jc w:val="center"/>
        </w:trPr>
        <w:tc>
          <w:tcPr>
            <w:tcW w:w="1747" w:type="pct"/>
            <w:tcBorders>
              <w:top w:val="nil"/>
              <w:left w:val="single" w:sz="6" w:space="0" w:color="auto"/>
              <w:bottom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rPr>
            </w:pPr>
            <w:r w:rsidRPr="003B6870">
              <w:rPr>
                <w:rFonts w:ascii="Times New Roman" w:eastAsia="仿宋" w:hAnsi="Times New Roman" w:cs="Times New Roman"/>
                <w:kern w:val="0"/>
                <w:sz w:val="32"/>
                <w:szCs w:val="32"/>
              </w:rPr>
              <w:t>抗碎强度</w:t>
            </w:r>
            <w:r w:rsidRPr="003B6870">
              <w:rPr>
                <w:rFonts w:ascii="Times New Roman" w:eastAsia="仿宋" w:hAnsi="Times New Roman" w:cs="Times New Roman"/>
                <w:kern w:val="0"/>
                <w:sz w:val="32"/>
                <w:szCs w:val="32"/>
              </w:rPr>
              <w:t>M</w:t>
            </w:r>
            <w:r w:rsidRPr="003B6870">
              <w:rPr>
                <w:rFonts w:ascii="Times New Roman" w:eastAsia="仿宋" w:hAnsi="Times New Roman" w:cs="Times New Roman"/>
                <w:kern w:val="0"/>
                <w:sz w:val="32"/>
                <w:szCs w:val="32"/>
                <w:vertAlign w:val="subscript"/>
              </w:rPr>
              <w:t>40</w:t>
            </w:r>
          </w:p>
        </w:tc>
        <w:tc>
          <w:tcPr>
            <w:tcW w:w="3252" w:type="pct"/>
            <w:gridSpan w:val="2"/>
            <w:tcBorders>
              <w:top w:val="nil"/>
              <w:left w:val="nil"/>
              <w:bottom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rPr>
            </w:pPr>
            <w:r w:rsidRPr="003B6870">
              <w:rPr>
                <w:rFonts w:ascii="Times New Roman" w:eastAsia="仿宋" w:hAnsi="Times New Roman" w:cs="Times New Roman"/>
                <w:kern w:val="0"/>
                <w:sz w:val="32"/>
                <w:szCs w:val="32"/>
              </w:rPr>
              <w:t>≥</w:t>
            </w:r>
            <w:r w:rsidRPr="003B6870">
              <w:rPr>
                <w:rFonts w:ascii="Times New Roman" w:eastAsia="仿宋" w:hAnsi="Times New Roman" w:cs="Times New Roman"/>
                <w:dstrike/>
                <w:kern w:val="0"/>
                <w:sz w:val="32"/>
                <w:szCs w:val="32"/>
              </w:rPr>
              <w:t>82</w:t>
            </w:r>
            <w:r w:rsidRPr="003B6870">
              <w:rPr>
                <w:rFonts w:ascii="Times New Roman" w:eastAsia="仿宋" w:hAnsi="Times New Roman" w:cs="Times New Roman"/>
                <w:kern w:val="0"/>
                <w:sz w:val="32"/>
                <w:szCs w:val="32"/>
                <w:highlight w:val="lightGray"/>
              </w:rPr>
              <w:t>80%</w:t>
            </w:r>
          </w:p>
        </w:tc>
      </w:tr>
      <w:tr w:rsidR="00300438" w:rsidRPr="003B6870" w:rsidTr="006D101B">
        <w:trPr>
          <w:trHeight w:val="450"/>
          <w:jc w:val="center"/>
        </w:trPr>
        <w:tc>
          <w:tcPr>
            <w:tcW w:w="1747" w:type="pct"/>
            <w:tcBorders>
              <w:top w:val="nil"/>
              <w:left w:val="single" w:sz="6" w:space="0" w:color="auto"/>
              <w:bottom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rPr>
            </w:pPr>
            <w:r w:rsidRPr="003B6870">
              <w:rPr>
                <w:rFonts w:ascii="Times New Roman" w:eastAsia="仿宋" w:hAnsi="Times New Roman" w:cs="Times New Roman"/>
                <w:kern w:val="0"/>
                <w:sz w:val="32"/>
                <w:szCs w:val="32"/>
              </w:rPr>
              <w:t>耐磨强度</w:t>
            </w:r>
            <w:r w:rsidRPr="003B6870">
              <w:rPr>
                <w:rFonts w:ascii="Times New Roman" w:eastAsia="仿宋" w:hAnsi="Times New Roman" w:cs="Times New Roman"/>
                <w:kern w:val="0"/>
                <w:sz w:val="32"/>
                <w:szCs w:val="32"/>
              </w:rPr>
              <w:t>M</w:t>
            </w:r>
            <w:r w:rsidRPr="003B6870">
              <w:rPr>
                <w:rFonts w:ascii="Times New Roman" w:eastAsia="仿宋" w:hAnsi="Times New Roman" w:cs="Times New Roman"/>
                <w:kern w:val="0"/>
                <w:sz w:val="32"/>
                <w:szCs w:val="32"/>
                <w:vertAlign w:val="subscript"/>
              </w:rPr>
              <w:t>10</w:t>
            </w:r>
          </w:p>
        </w:tc>
        <w:tc>
          <w:tcPr>
            <w:tcW w:w="3252" w:type="pct"/>
            <w:gridSpan w:val="2"/>
            <w:tcBorders>
              <w:top w:val="nil"/>
              <w:left w:val="nil"/>
              <w:bottom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rPr>
            </w:pPr>
            <w:r w:rsidRPr="003B6870">
              <w:rPr>
                <w:rFonts w:ascii="Times New Roman" w:eastAsia="仿宋" w:hAnsi="Times New Roman" w:cs="Times New Roman"/>
                <w:kern w:val="0"/>
                <w:sz w:val="32"/>
                <w:szCs w:val="32"/>
              </w:rPr>
              <w:t>≤7.5</w:t>
            </w:r>
            <w:r w:rsidRPr="003B6870">
              <w:rPr>
                <w:rFonts w:ascii="Times New Roman" w:eastAsia="仿宋" w:hAnsi="Times New Roman" w:cs="Times New Roman"/>
                <w:kern w:val="0"/>
                <w:sz w:val="32"/>
                <w:szCs w:val="32"/>
                <w:highlight w:val="lightGray"/>
              </w:rPr>
              <w:t>%</w:t>
            </w:r>
          </w:p>
        </w:tc>
      </w:tr>
      <w:tr w:rsidR="00300438" w:rsidRPr="003B6870" w:rsidTr="006D101B">
        <w:trPr>
          <w:trHeight w:val="450"/>
          <w:jc w:val="center"/>
        </w:trPr>
        <w:tc>
          <w:tcPr>
            <w:tcW w:w="1747" w:type="pct"/>
            <w:tcBorders>
              <w:top w:val="nil"/>
              <w:left w:val="single" w:sz="6" w:space="0" w:color="auto"/>
              <w:bottom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rPr>
            </w:pPr>
            <w:r w:rsidRPr="003B6870">
              <w:rPr>
                <w:rFonts w:ascii="Times New Roman" w:eastAsia="仿宋" w:hAnsi="Times New Roman" w:cs="Times New Roman"/>
                <w:kern w:val="0"/>
                <w:sz w:val="32"/>
                <w:szCs w:val="32"/>
              </w:rPr>
              <w:t>反应性</w:t>
            </w:r>
            <w:r w:rsidRPr="003B6870">
              <w:rPr>
                <w:rFonts w:ascii="Times New Roman" w:eastAsia="仿宋" w:hAnsi="Times New Roman" w:cs="Times New Roman"/>
                <w:kern w:val="0"/>
                <w:sz w:val="32"/>
                <w:szCs w:val="32"/>
              </w:rPr>
              <w:t>CRI</w:t>
            </w:r>
          </w:p>
        </w:tc>
        <w:tc>
          <w:tcPr>
            <w:tcW w:w="3252" w:type="pct"/>
            <w:gridSpan w:val="2"/>
            <w:tcBorders>
              <w:top w:val="nil"/>
              <w:left w:val="nil"/>
              <w:bottom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rPr>
            </w:pPr>
            <w:r w:rsidRPr="003B6870">
              <w:rPr>
                <w:rFonts w:ascii="Times New Roman" w:eastAsia="仿宋" w:hAnsi="Times New Roman" w:cs="Times New Roman"/>
                <w:dstrike/>
                <w:kern w:val="0"/>
                <w:sz w:val="32"/>
                <w:szCs w:val="32"/>
              </w:rPr>
              <w:t>≤28</w:t>
            </w:r>
            <w:r w:rsidRPr="003B6870">
              <w:rPr>
                <w:rFonts w:ascii="Times New Roman" w:eastAsia="仿宋" w:hAnsi="Times New Roman" w:cs="Times New Roman"/>
                <w:kern w:val="0"/>
                <w:sz w:val="32"/>
                <w:szCs w:val="32"/>
                <w:highlight w:val="lightGray"/>
              </w:rPr>
              <w:t>(25%,30%]</w:t>
            </w:r>
          </w:p>
        </w:tc>
      </w:tr>
      <w:tr w:rsidR="00300438" w:rsidRPr="003B6870" w:rsidTr="006D101B">
        <w:trPr>
          <w:trHeight w:val="450"/>
          <w:jc w:val="center"/>
        </w:trPr>
        <w:tc>
          <w:tcPr>
            <w:tcW w:w="1747" w:type="pct"/>
            <w:tcBorders>
              <w:top w:val="nil"/>
              <w:left w:val="single" w:sz="6" w:space="0" w:color="auto"/>
              <w:bottom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rPr>
            </w:pPr>
            <w:r w:rsidRPr="003B6870">
              <w:rPr>
                <w:rFonts w:ascii="Times New Roman" w:eastAsia="仿宋" w:hAnsi="Times New Roman" w:cs="Times New Roman"/>
                <w:kern w:val="0"/>
                <w:sz w:val="32"/>
                <w:szCs w:val="32"/>
              </w:rPr>
              <w:t>反应后强度</w:t>
            </w:r>
            <w:r w:rsidRPr="003B6870">
              <w:rPr>
                <w:rFonts w:ascii="Times New Roman" w:eastAsia="仿宋" w:hAnsi="Times New Roman" w:cs="Times New Roman"/>
                <w:kern w:val="0"/>
                <w:sz w:val="32"/>
                <w:szCs w:val="32"/>
              </w:rPr>
              <w:t>CSR</w:t>
            </w:r>
          </w:p>
        </w:tc>
        <w:tc>
          <w:tcPr>
            <w:tcW w:w="3252" w:type="pct"/>
            <w:gridSpan w:val="2"/>
            <w:tcBorders>
              <w:top w:val="nil"/>
              <w:left w:val="nil"/>
              <w:bottom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rPr>
            </w:pPr>
            <w:r w:rsidRPr="003B6870">
              <w:rPr>
                <w:rFonts w:ascii="Times New Roman" w:eastAsia="仿宋" w:hAnsi="Times New Roman" w:cs="Times New Roman"/>
                <w:dstrike/>
                <w:kern w:val="0"/>
                <w:sz w:val="32"/>
                <w:szCs w:val="32"/>
              </w:rPr>
              <w:t>≥</w:t>
            </w:r>
            <w:proofErr w:type="gramStart"/>
            <w:r w:rsidRPr="003B6870">
              <w:rPr>
                <w:rFonts w:ascii="Times New Roman" w:eastAsia="仿宋" w:hAnsi="Times New Roman" w:cs="Times New Roman"/>
                <w:dstrike/>
                <w:kern w:val="0"/>
                <w:sz w:val="32"/>
                <w:szCs w:val="32"/>
              </w:rPr>
              <w:t>62</w:t>
            </w:r>
            <w:r w:rsidRPr="003B6870">
              <w:rPr>
                <w:rFonts w:ascii="Times New Roman" w:eastAsia="仿宋" w:hAnsi="Times New Roman" w:cs="Times New Roman"/>
                <w:kern w:val="0"/>
                <w:sz w:val="32"/>
                <w:szCs w:val="32"/>
                <w:highlight w:val="lightGray"/>
              </w:rPr>
              <w:t>[</w:t>
            </w:r>
            <w:proofErr w:type="gramEnd"/>
            <w:r w:rsidRPr="003B6870">
              <w:rPr>
                <w:rFonts w:ascii="Times New Roman" w:eastAsia="仿宋" w:hAnsi="Times New Roman" w:cs="Times New Roman"/>
                <w:kern w:val="0"/>
                <w:sz w:val="32"/>
                <w:szCs w:val="32"/>
                <w:highlight w:val="lightGray"/>
              </w:rPr>
              <w:t>60%,65%)</w:t>
            </w:r>
          </w:p>
        </w:tc>
      </w:tr>
      <w:tr w:rsidR="00300438" w:rsidRPr="003B6870" w:rsidTr="006D101B">
        <w:trPr>
          <w:trHeight w:val="450"/>
          <w:jc w:val="center"/>
        </w:trPr>
        <w:tc>
          <w:tcPr>
            <w:tcW w:w="1747" w:type="pct"/>
            <w:tcBorders>
              <w:top w:val="nil"/>
              <w:left w:val="single" w:sz="6" w:space="0" w:color="auto"/>
              <w:bottom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rPr>
            </w:pPr>
            <w:r w:rsidRPr="003B6870">
              <w:rPr>
                <w:rFonts w:ascii="Times New Roman" w:eastAsia="仿宋" w:hAnsi="Times New Roman" w:cs="Times New Roman"/>
                <w:kern w:val="0"/>
                <w:sz w:val="32"/>
                <w:szCs w:val="32"/>
              </w:rPr>
              <w:t>挥发分</w:t>
            </w:r>
            <w:proofErr w:type="spellStart"/>
            <w:r w:rsidRPr="003B6870">
              <w:rPr>
                <w:rFonts w:ascii="Times New Roman" w:eastAsia="仿宋" w:hAnsi="Times New Roman" w:cs="Times New Roman"/>
                <w:kern w:val="0"/>
                <w:sz w:val="32"/>
                <w:szCs w:val="32"/>
              </w:rPr>
              <w:t>V</w:t>
            </w:r>
            <w:r w:rsidRPr="003B6870">
              <w:rPr>
                <w:rFonts w:ascii="Times New Roman" w:eastAsia="仿宋" w:hAnsi="Times New Roman" w:cs="Times New Roman"/>
                <w:kern w:val="0"/>
                <w:sz w:val="32"/>
                <w:szCs w:val="32"/>
                <w:vertAlign w:val="subscript"/>
              </w:rPr>
              <w:t>daf</w:t>
            </w:r>
            <w:proofErr w:type="spellEnd"/>
          </w:p>
        </w:tc>
        <w:tc>
          <w:tcPr>
            <w:tcW w:w="3252" w:type="pct"/>
            <w:gridSpan w:val="2"/>
            <w:tcBorders>
              <w:top w:val="nil"/>
              <w:left w:val="nil"/>
              <w:bottom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rPr>
            </w:pPr>
            <w:r w:rsidRPr="003B6870">
              <w:rPr>
                <w:rFonts w:ascii="Times New Roman" w:eastAsia="仿宋" w:hAnsi="Times New Roman" w:cs="Times New Roman"/>
                <w:kern w:val="0"/>
                <w:sz w:val="32"/>
                <w:szCs w:val="32"/>
              </w:rPr>
              <w:t>≤</w:t>
            </w:r>
            <w:r w:rsidRPr="003B6870">
              <w:rPr>
                <w:rFonts w:ascii="Times New Roman" w:eastAsia="仿宋" w:hAnsi="Times New Roman" w:cs="Times New Roman"/>
                <w:dstrike/>
                <w:kern w:val="0"/>
                <w:sz w:val="32"/>
                <w:szCs w:val="32"/>
              </w:rPr>
              <w:t>1.5</w:t>
            </w:r>
            <w:r w:rsidRPr="003B6870">
              <w:rPr>
                <w:rFonts w:ascii="Times New Roman" w:eastAsia="仿宋" w:hAnsi="Times New Roman" w:cs="Times New Roman"/>
                <w:kern w:val="0"/>
                <w:sz w:val="32"/>
                <w:szCs w:val="32"/>
                <w:highlight w:val="lightGray"/>
              </w:rPr>
              <w:t>1.7%</w:t>
            </w:r>
          </w:p>
        </w:tc>
      </w:tr>
      <w:tr w:rsidR="00300438" w:rsidRPr="003B6870" w:rsidTr="006D101B">
        <w:trPr>
          <w:trHeight w:val="450"/>
          <w:jc w:val="center"/>
        </w:trPr>
        <w:tc>
          <w:tcPr>
            <w:tcW w:w="1747" w:type="pct"/>
            <w:tcBorders>
              <w:top w:val="nil"/>
              <w:left w:val="single" w:sz="6" w:space="0" w:color="auto"/>
              <w:bottom w:val="single" w:sz="4"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rPr>
            </w:pPr>
            <w:r w:rsidRPr="003B6870">
              <w:rPr>
                <w:rFonts w:ascii="Times New Roman" w:eastAsia="仿宋" w:hAnsi="Times New Roman" w:cs="Times New Roman"/>
                <w:kern w:val="0"/>
                <w:sz w:val="32"/>
                <w:szCs w:val="32"/>
              </w:rPr>
              <w:t>焦末（</w:t>
            </w:r>
            <w:r w:rsidRPr="003B6870">
              <w:rPr>
                <w:rFonts w:ascii="Times New Roman" w:eastAsia="仿宋" w:hAnsi="Times New Roman" w:cs="Times New Roman"/>
                <w:kern w:val="0"/>
                <w:sz w:val="32"/>
                <w:szCs w:val="32"/>
              </w:rPr>
              <w:t>&lt;25mm</w:t>
            </w:r>
            <w:r w:rsidRPr="003B6870">
              <w:rPr>
                <w:rFonts w:ascii="Times New Roman" w:eastAsia="仿宋" w:hAnsi="Times New Roman" w:cs="Times New Roman"/>
                <w:kern w:val="0"/>
                <w:sz w:val="32"/>
                <w:szCs w:val="32"/>
              </w:rPr>
              <w:t>）含量</w:t>
            </w:r>
          </w:p>
        </w:tc>
        <w:tc>
          <w:tcPr>
            <w:tcW w:w="1706" w:type="pct"/>
            <w:tcBorders>
              <w:top w:val="nil"/>
              <w:left w:val="nil"/>
              <w:bottom w:val="single" w:sz="4"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rPr>
            </w:pPr>
            <w:r w:rsidRPr="003B6870">
              <w:rPr>
                <w:rFonts w:ascii="Times New Roman" w:eastAsia="仿宋" w:hAnsi="Times New Roman" w:cs="Times New Roman"/>
                <w:kern w:val="0"/>
                <w:sz w:val="32"/>
                <w:szCs w:val="32"/>
              </w:rPr>
              <w:t>入库</w:t>
            </w:r>
            <w:r w:rsidRPr="003B6870">
              <w:rPr>
                <w:rFonts w:ascii="Times New Roman" w:eastAsia="仿宋" w:hAnsi="Times New Roman" w:cs="Times New Roman"/>
                <w:kern w:val="0"/>
                <w:sz w:val="32"/>
                <w:szCs w:val="32"/>
              </w:rPr>
              <w:t>≤</w:t>
            </w:r>
            <w:r w:rsidRPr="003B6870">
              <w:rPr>
                <w:rFonts w:ascii="Times New Roman" w:eastAsia="仿宋" w:hAnsi="Times New Roman" w:cs="Times New Roman"/>
                <w:dstrike/>
                <w:kern w:val="0"/>
                <w:sz w:val="32"/>
                <w:szCs w:val="32"/>
              </w:rPr>
              <w:t>5.0</w:t>
            </w:r>
            <w:r w:rsidRPr="003B6870">
              <w:rPr>
                <w:rFonts w:ascii="Times New Roman" w:eastAsia="仿宋" w:hAnsi="Times New Roman" w:cs="Times New Roman"/>
                <w:kern w:val="0"/>
                <w:sz w:val="32"/>
                <w:szCs w:val="32"/>
                <w:highlight w:val="lightGray"/>
              </w:rPr>
              <w:t>7.0%</w:t>
            </w:r>
          </w:p>
        </w:tc>
        <w:tc>
          <w:tcPr>
            <w:tcW w:w="1545" w:type="pct"/>
            <w:tcBorders>
              <w:top w:val="nil"/>
              <w:left w:val="nil"/>
              <w:bottom w:val="single" w:sz="4"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rPr>
            </w:pPr>
            <w:r w:rsidRPr="003B6870">
              <w:rPr>
                <w:rFonts w:ascii="Times New Roman" w:eastAsia="仿宋" w:hAnsi="Times New Roman" w:cs="Times New Roman"/>
                <w:kern w:val="0"/>
                <w:sz w:val="32"/>
                <w:szCs w:val="32"/>
              </w:rPr>
              <w:t>出库</w:t>
            </w:r>
            <w:r w:rsidRPr="003B6870">
              <w:rPr>
                <w:rFonts w:ascii="Times New Roman" w:eastAsia="仿宋" w:hAnsi="Times New Roman" w:cs="Times New Roman"/>
                <w:kern w:val="0"/>
                <w:sz w:val="32"/>
                <w:szCs w:val="32"/>
              </w:rPr>
              <w:t>≤</w:t>
            </w:r>
            <w:r w:rsidRPr="003B6870">
              <w:rPr>
                <w:rFonts w:ascii="Times New Roman" w:eastAsia="仿宋" w:hAnsi="Times New Roman" w:cs="Times New Roman"/>
                <w:dstrike/>
                <w:kern w:val="0"/>
                <w:sz w:val="32"/>
                <w:szCs w:val="32"/>
              </w:rPr>
              <w:t>7.0</w:t>
            </w:r>
            <w:r w:rsidRPr="003B6870">
              <w:rPr>
                <w:rFonts w:ascii="Times New Roman" w:eastAsia="仿宋" w:hAnsi="Times New Roman" w:cs="Times New Roman"/>
                <w:kern w:val="0"/>
                <w:sz w:val="32"/>
                <w:szCs w:val="32"/>
                <w:highlight w:val="lightGray"/>
              </w:rPr>
              <w:t>9.0%</w:t>
            </w:r>
          </w:p>
        </w:tc>
      </w:tr>
      <w:tr w:rsidR="00300438" w:rsidRPr="003B6870" w:rsidTr="006D101B">
        <w:trPr>
          <w:trHeight w:val="614"/>
          <w:jc w:val="center"/>
        </w:trPr>
        <w:tc>
          <w:tcPr>
            <w:tcW w:w="1747" w:type="pct"/>
            <w:vMerge w:val="restart"/>
            <w:tcBorders>
              <w:top w:val="single" w:sz="4" w:space="0" w:color="auto"/>
              <w:left w:val="single" w:sz="4"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dstrike/>
                <w:kern w:val="0"/>
                <w:sz w:val="32"/>
                <w:szCs w:val="32"/>
              </w:rPr>
            </w:pPr>
            <w:r w:rsidRPr="003B6870">
              <w:rPr>
                <w:rFonts w:ascii="Times New Roman" w:eastAsia="仿宋" w:hAnsi="Times New Roman" w:cs="Times New Roman"/>
                <w:dstrike/>
                <w:kern w:val="0"/>
                <w:sz w:val="32"/>
                <w:szCs w:val="32"/>
              </w:rPr>
              <w:t>粒度（</w:t>
            </w:r>
            <w:r w:rsidRPr="003B6870">
              <w:rPr>
                <w:rFonts w:ascii="Times New Roman" w:eastAsia="仿宋" w:hAnsi="Times New Roman" w:cs="Times New Roman"/>
                <w:dstrike/>
                <w:kern w:val="0"/>
                <w:sz w:val="32"/>
                <w:szCs w:val="32"/>
              </w:rPr>
              <w:t>≥25mm</w:t>
            </w:r>
            <w:r w:rsidRPr="003B6870">
              <w:rPr>
                <w:rFonts w:ascii="Times New Roman" w:eastAsia="仿宋" w:hAnsi="Times New Roman" w:cs="Times New Roman"/>
                <w:dstrike/>
                <w:kern w:val="0"/>
                <w:sz w:val="32"/>
                <w:szCs w:val="32"/>
              </w:rPr>
              <w:t>）</w:t>
            </w:r>
          </w:p>
          <w:p w:rsidR="00300438" w:rsidRPr="003B6870" w:rsidRDefault="00300438" w:rsidP="00300438">
            <w:pPr>
              <w:widowControl/>
              <w:jc w:val="left"/>
              <w:rPr>
                <w:rFonts w:ascii="Times New Roman" w:eastAsia="仿宋" w:hAnsi="Times New Roman" w:cs="Times New Roman"/>
                <w:dstrike/>
                <w:kern w:val="0"/>
                <w:sz w:val="32"/>
                <w:szCs w:val="32"/>
              </w:rPr>
            </w:pPr>
            <w:r w:rsidRPr="003B6870">
              <w:rPr>
                <w:rFonts w:ascii="Times New Roman" w:eastAsia="仿宋" w:hAnsi="Times New Roman" w:cs="Times New Roman"/>
                <w:kern w:val="0"/>
                <w:sz w:val="32"/>
                <w:szCs w:val="32"/>
                <w:highlight w:val="lightGray"/>
              </w:rPr>
              <w:t>粒度（</w:t>
            </w:r>
            <w:r w:rsidRPr="003B6870">
              <w:rPr>
                <w:rFonts w:ascii="Times New Roman" w:eastAsia="仿宋" w:hAnsi="Times New Roman" w:cs="Times New Roman"/>
                <w:kern w:val="0"/>
                <w:sz w:val="32"/>
                <w:szCs w:val="32"/>
                <w:highlight w:val="lightGray"/>
              </w:rPr>
              <w:t>25mm</w:t>
            </w:r>
            <w:r w:rsidRPr="003B6870">
              <w:rPr>
                <w:rFonts w:ascii="Times New Roman" w:eastAsia="仿宋" w:hAnsi="Times New Roman" w:cs="Times New Roman"/>
                <w:kern w:val="0"/>
                <w:sz w:val="32"/>
                <w:szCs w:val="32"/>
                <w:highlight w:val="lightGray"/>
              </w:rPr>
              <w:t>～</w:t>
            </w:r>
            <w:r w:rsidRPr="003B6870">
              <w:rPr>
                <w:rFonts w:ascii="Times New Roman" w:eastAsia="仿宋" w:hAnsi="Times New Roman" w:cs="Times New Roman"/>
                <w:kern w:val="0"/>
                <w:sz w:val="32"/>
                <w:szCs w:val="32"/>
                <w:highlight w:val="lightGray"/>
              </w:rPr>
              <w:t>40mm</w:t>
            </w:r>
            <w:r w:rsidRPr="003B6870">
              <w:rPr>
                <w:rFonts w:ascii="Times New Roman" w:eastAsia="仿宋" w:hAnsi="Times New Roman" w:cs="Times New Roman"/>
                <w:kern w:val="0"/>
                <w:sz w:val="32"/>
                <w:szCs w:val="32"/>
                <w:highlight w:val="lightGray"/>
              </w:rPr>
              <w:t>）</w:t>
            </w:r>
          </w:p>
        </w:tc>
        <w:tc>
          <w:tcPr>
            <w:tcW w:w="1706" w:type="pct"/>
            <w:tcBorders>
              <w:top w:val="single" w:sz="4" w:space="0" w:color="auto"/>
              <w:left w:val="nil"/>
              <w:bottom w:val="single" w:sz="4"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dstrike/>
                <w:kern w:val="0"/>
                <w:sz w:val="32"/>
                <w:szCs w:val="32"/>
              </w:rPr>
            </w:pPr>
            <w:r w:rsidRPr="003B6870">
              <w:rPr>
                <w:rFonts w:ascii="Times New Roman" w:eastAsia="仿宋" w:hAnsi="Times New Roman" w:cs="Times New Roman"/>
                <w:dstrike/>
                <w:kern w:val="0"/>
                <w:sz w:val="32"/>
                <w:szCs w:val="32"/>
              </w:rPr>
              <w:t>入库</w:t>
            </w:r>
            <w:r w:rsidRPr="003B6870">
              <w:rPr>
                <w:rFonts w:ascii="Times New Roman" w:eastAsia="仿宋" w:hAnsi="Times New Roman" w:cs="Times New Roman"/>
                <w:dstrike/>
                <w:kern w:val="0"/>
                <w:sz w:val="32"/>
                <w:szCs w:val="32"/>
              </w:rPr>
              <w:t>≥95.0</w:t>
            </w:r>
          </w:p>
        </w:tc>
        <w:tc>
          <w:tcPr>
            <w:tcW w:w="1545" w:type="pct"/>
            <w:tcBorders>
              <w:top w:val="single" w:sz="4" w:space="0" w:color="auto"/>
              <w:left w:val="nil"/>
              <w:bottom w:val="single" w:sz="4" w:space="0" w:color="auto"/>
              <w:right w:val="single" w:sz="4"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dstrike/>
                <w:kern w:val="0"/>
                <w:sz w:val="32"/>
                <w:szCs w:val="32"/>
              </w:rPr>
            </w:pPr>
            <w:r w:rsidRPr="003B6870">
              <w:rPr>
                <w:rFonts w:ascii="Times New Roman" w:eastAsia="仿宋" w:hAnsi="Times New Roman" w:cs="Times New Roman"/>
                <w:dstrike/>
                <w:kern w:val="0"/>
                <w:sz w:val="32"/>
                <w:szCs w:val="32"/>
              </w:rPr>
              <w:t>出库</w:t>
            </w:r>
            <w:r w:rsidRPr="003B6870">
              <w:rPr>
                <w:rFonts w:ascii="Times New Roman" w:eastAsia="仿宋" w:hAnsi="Times New Roman" w:cs="Times New Roman"/>
                <w:dstrike/>
                <w:kern w:val="0"/>
                <w:sz w:val="32"/>
                <w:szCs w:val="32"/>
              </w:rPr>
              <w:t>≥93.0</w:t>
            </w:r>
          </w:p>
        </w:tc>
      </w:tr>
      <w:tr w:rsidR="00300438" w:rsidRPr="003B6870" w:rsidTr="006D101B">
        <w:trPr>
          <w:trHeight w:val="450"/>
          <w:jc w:val="center"/>
        </w:trPr>
        <w:tc>
          <w:tcPr>
            <w:tcW w:w="1747" w:type="pct"/>
            <w:vMerge/>
            <w:tcBorders>
              <w:left w:val="single" w:sz="4" w:space="0" w:color="auto"/>
              <w:bottom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highlight w:val="lightGray"/>
              </w:rPr>
            </w:pPr>
          </w:p>
        </w:tc>
        <w:tc>
          <w:tcPr>
            <w:tcW w:w="3252" w:type="pct"/>
            <w:gridSpan w:val="2"/>
            <w:tcBorders>
              <w:top w:val="single" w:sz="4" w:space="0" w:color="auto"/>
              <w:left w:val="nil"/>
              <w:bottom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highlight w:val="lightGray"/>
              </w:rPr>
            </w:pPr>
            <w:r w:rsidRPr="003B6870">
              <w:rPr>
                <w:rFonts w:ascii="Times New Roman" w:eastAsia="仿宋" w:hAnsi="Times New Roman" w:cs="Times New Roman"/>
                <w:kern w:val="0"/>
                <w:sz w:val="32"/>
                <w:szCs w:val="32"/>
                <w:highlight w:val="lightGray"/>
              </w:rPr>
              <w:t>≤32%</w:t>
            </w:r>
          </w:p>
        </w:tc>
      </w:tr>
    </w:tbl>
    <w:p w:rsidR="00300438" w:rsidRPr="003B6870" w:rsidRDefault="00300438" w:rsidP="00300438">
      <w:pPr>
        <w:widowControl/>
        <w:jc w:val="left"/>
        <w:rPr>
          <w:rFonts w:ascii="Times New Roman" w:eastAsia="仿宋" w:hAnsi="Times New Roman" w:cs="Times New Roman"/>
          <w:kern w:val="0"/>
          <w:sz w:val="32"/>
          <w:szCs w:val="32"/>
        </w:rPr>
      </w:pPr>
      <w:r w:rsidRPr="003B6870">
        <w:rPr>
          <w:rFonts w:ascii="Times New Roman" w:eastAsia="仿宋" w:hAnsi="Times New Roman" w:cs="Times New Roman"/>
          <w:kern w:val="0"/>
          <w:sz w:val="32"/>
          <w:szCs w:val="32"/>
        </w:rPr>
        <w:t xml:space="preserve">4.2 </w:t>
      </w:r>
      <w:r w:rsidRPr="003B6870">
        <w:rPr>
          <w:rFonts w:ascii="Times New Roman" w:eastAsia="仿宋" w:hAnsi="Times New Roman" w:cs="Times New Roman"/>
          <w:kern w:val="0"/>
          <w:sz w:val="32"/>
          <w:szCs w:val="32"/>
        </w:rPr>
        <w:t>替代品质量差异与升贴水</w:t>
      </w:r>
    </w:p>
    <w:tbl>
      <w:tblPr>
        <w:tblW w:w="5045" w:type="pct"/>
        <w:jc w:val="center"/>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2528"/>
        <w:gridCol w:w="2848"/>
        <w:gridCol w:w="3416"/>
      </w:tblGrid>
      <w:tr w:rsidR="00300438" w:rsidRPr="003B6870" w:rsidTr="006D101B">
        <w:trPr>
          <w:trHeight w:val="420"/>
          <w:jc w:val="center"/>
        </w:trPr>
        <w:tc>
          <w:tcPr>
            <w:tcW w:w="1437" w:type="pct"/>
            <w:tcBorders>
              <w:top w:val="single" w:sz="6" w:space="0" w:color="auto"/>
              <w:left w:val="single" w:sz="6" w:space="0" w:color="auto"/>
              <w:bottom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rPr>
            </w:pPr>
            <w:r w:rsidRPr="003B6870">
              <w:rPr>
                <w:rFonts w:ascii="Times New Roman" w:eastAsia="仿宋" w:hAnsi="Times New Roman" w:cs="Times New Roman"/>
                <w:kern w:val="0"/>
                <w:sz w:val="32"/>
                <w:szCs w:val="32"/>
              </w:rPr>
              <w:lastRenderedPageBreak/>
              <w:t>指标</w:t>
            </w:r>
          </w:p>
        </w:tc>
        <w:tc>
          <w:tcPr>
            <w:tcW w:w="1619" w:type="pct"/>
            <w:tcBorders>
              <w:top w:val="single" w:sz="6" w:space="0" w:color="auto"/>
              <w:left w:val="nil"/>
              <w:bottom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rPr>
            </w:pPr>
            <w:r w:rsidRPr="003B6870">
              <w:rPr>
                <w:rFonts w:ascii="Times New Roman" w:eastAsia="仿宋" w:hAnsi="Times New Roman" w:cs="Times New Roman"/>
                <w:kern w:val="0"/>
                <w:sz w:val="32"/>
                <w:szCs w:val="32"/>
              </w:rPr>
              <w:t>允许范围</w:t>
            </w:r>
            <w:r w:rsidRPr="003B6870">
              <w:rPr>
                <w:rFonts w:ascii="Times New Roman" w:eastAsia="仿宋" w:hAnsi="Times New Roman" w:cs="Times New Roman"/>
                <w:dstrike/>
                <w:kern w:val="0"/>
                <w:sz w:val="32"/>
                <w:szCs w:val="32"/>
              </w:rPr>
              <w:t>（％）</w:t>
            </w:r>
          </w:p>
        </w:tc>
        <w:tc>
          <w:tcPr>
            <w:tcW w:w="1942" w:type="pct"/>
            <w:tcBorders>
              <w:top w:val="single" w:sz="6" w:space="0" w:color="auto"/>
              <w:left w:val="nil"/>
              <w:bottom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rPr>
            </w:pPr>
            <w:r w:rsidRPr="003B6870">
              <w:rPr>
                <w:rFonts w:ascii="Times New Roman" w:eastAsia="仿宋" w:hAnsi="Times New Roman" w:cs="Times New Roman"/>
                <w:kern w:val="0"/>
                <w:sz w:val="32"/>
                <w:szCs w:val="32"/>
              </w:rPr>
              <w:t>升贴水（元</w:t>
            </w:r>
            <w:r w:rsidRPr="003B6870">
              <w:rPr>
                <w:rFonts w:ascii="Times New Roman" w:eastAsia="仿宋" w:hAnsi="Times New Roman" w:cs="Times New Roman"/>
                <w:kern w:val="0"/>
                <w:sz w:val="32"/>
                <w:szCs w:val="32"/>
              </w:rPr>
              <w:t>/</w:t>
            </w:r>
            <w:r w:rsidRPr="003B6870">
              <w:rPr>
                <w:rFonts w:ascii="Times New Roman" w:eastAsia="仿宋" w:hAnsi="Times New Roman" w:cs="Times New Roman"/>
                <w:kern w:val="0"/>
                <w:sz w:val="32"/>
                <w:szCs w:val="32"/>
              </w:rPr>
              <w:t>吨）</w:t>
            </w:r>
          </w:p>
        </w:tc>
      </w:tr>
      <w:tr w:rsidR="00300438" w:rsidRPr="003B6870" w:rsidTr="006D101B">
        <w:trPr>
          <w:trHeight w:val="390"/>
          <w:jc w:val="center"/>
        </w:trPr>
        <w:tc>
          <w:tcPr>
            <w:tcW w:w="1437" w:type="pct"/>
            <w:vMerge w:val="restart"/>
            <w:tcBorders>
              <w:top w:val="nil"/>
              <w:left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rPr>
            </w:pPr>
            <w:r w:rsidRPr="003B6870">
              <w:rPr>
                <w:rFonts w:ascii="Times New Roman" w:eastAsia="仿宋" w:hAnsi="Times New Roman" w:cs="Times New Roman"/>
                <w:kern w:val="0"/>
                <w:sz w:val="32"/>
                <w:szCs w:val="32"/>
              </w:rPr>
              <w:t>灰分</w:t>
            </w:r>
            <w:r w:rsidRPr="003B6870">
              <w:rPr>
                <w:rFonts w:ascii="Times New Roman" w:eastAsia="仿宋" w:hAnsi="Times New Roman" w:cs="Times New Roman"/>
                <w:kern w:val="0"/>
                <w:sz w:val="32"/>
                <w:szCs w:val="32"/>
              </w:rPr>
              <w:t>A</w:t>
            </w:r>
            <w:r w:rsidRPr="003B6870">
              <w:rPr>
                <w:rFonts w:ascii="Times New Roman" w:eastAsia="仿宋" w:hAnsi="Times New Roman" w:cs="Times New Roman"/>
                <w:kern w:val="0"/>
                <w:sz w:val="32"/>
                <w:szCs w:val="32"/>
                <w:vertAlign w:val="subscript"/>
              </w:rPr>
              <w:t>d</w:t>
            </w:r>
          </w:p>
        </w:tc>
        <w:tc>
          <w:tcPr>
            <w:tcW w:w="1619" w:type="pct"/>
            <w:tcBorders>
              <w:top w:val="nil"/>
              <w:left w:val="nil"/>
              <w:bottom w:val="single" w:sz="4" w:space="0" w:color="auto"/>
              <w:right w:val="single" w:sz="6" w:space="0" w:color="auto"/>
            </w:tcBorders>
            <w:shd w:val="clear" w:color="auto" w:fill="FFFFFF"/>
            <w:vAlign w:val="center"/>
          </w:tcPr>
          <w:p w:rsidR="00300438" w:rsidRPr="003B6870" w:rsidRDefault="00300438" w:rsidP="00300438">
            <w:pPr>
              <w:widowControl/>
              <w:spacing w:before="100" w:beforeAutospacing="1" w:after="100" w:afterAutospacing="1" w:line="580" w:lineRule="exact"/>
              <w:ind w:firstLineChars="200" w:firstLine="640"/>
              <w:jc w:val="left"/>
              <w:rPr>
                <w:rFonts w:ascii="Times New Roman" w:eastAsia="仿宋" w:hAnsi="Times New Roman" w:cs="Times New Roman"/>
                <w:kern w:val="0"/>
                <w:sz w:val="32"/>
                <w:szCs w:val="32"/>
                <w:highlight w:val="lightGray"/>
              </w:rPr>
            </w:pPr>
            <w:r w:rsidRPr="003B6870">
              <w:rPr>
                <w:rFonts w:ascii="Times New Roman" w:eastAsia="仿宋" w:hAnsi="Times New Roman" w:cs="Times New Roman"/>
                <w:kern w:val="0"/>
                <w:sz w:val="32"/>
                <w:szCs w:val="32"/>
                <w:highlight w:val="lightGray"/>
              </w:rPr>
              <w:t>＜</w:t>
            </w:r>
            <w:r w:rsidRPr="003B6870">
              <w:rPr>
                <w:rFonts w:ascii="Times New Roman" w:eastAsia="仿宋" w:hAnsi="Times New Roman" w:cs="Times New Roman"/>
                <w:kern w:val="0"/>
                <w:sz w:val="32"/>
                <w:szCs w:val="32"/>
                <w:highlight w:val="lightGray"/>
              </w:rPr>
              <w:t>12.5%</w:t>
            </w:r>
          </w:p>
        </w:tc>
        <w:tc>
          <w:tcPr>
            <w:tcW w:w="1942" w:type="pct"/>
            <w:tcBorders>
              <w:top w:val="nil"/>
              <w:left w:val="nil"/>
              <w:bottom w:val="single" w:sz="4" w:space="0" w:color="auto"/>
              <w:right w:val="single" w:sz="6" w:space="0" w:color="auto"/>
            </w:tcBorders>
            <w:shd w:val="clear" w:color="auto" w:fill="FFFFFF"/>
            <w:vAlign w:val="center"/>
          </w:tcPr>
          <w:p w:rsidR="00300438" w:rsidRPr="003B6870" w:rsidRDefault="00300438" w:rsidP="00300438">
            <w:pPr>
              <w:widowControl/>
              <w:spacing w:before="100" w:beforeAutospacing="1" w:after="100" w:afterAutospacing="1" w:line="580" w:lineRule="exact"/>
              <w:ind w:firstLineChars="200" w:firstLine="640"/>
              <w:jc w:val="left"/>
              <w:rPr>
                <w:rFonts w:ascii="Times New Roman" w:eastAsia="仿宋" w:hAnsi="Times New Roman" w:cs="Times New Roman"/>
                <w:kern w:val="0"/>
                <w:sz w:val="32"/>
                <w:szCs w:val="32"/>
                <w:highlight w:val="lightGray"/>
              </w:rPr>
            </w:pPr>
            <w:r w:rsidRPr="003B6870">
              <w:rPr>
                <w:rFonts w:ascii="Times New Roman" w:eastAsia="仿宋" w:hAnsi="Times New Roman" w:cs="Times New Roman"/>
                <w:kern w:val="0"/>
                <w:sz w:val="32"/>
                <w:szCs w:val="32"/>
                <w:highlight w:val="lightGray"/>
              </w:rPr>
              <w:t>以</w:t>
            </w:r>
            <w:r w:rsidRPr="003B6870">
              <w:rPr>
                <w:rFonts w:ascii="Times New Roman" w:eastAsia="仿宋" w:hAnsi="Times New Roman" w:cs="Times New Roman"/>
                <w:kern w:val="0"/>
                <w:sz w:val="32"/>
                <w:szCs w:val="32"/>
                <w:highlight w:val="lightGray"/>
              </w:rPr>
              <w:t>12.5%</w:t>
            </w:r>
            <w:r w:rsidRPr="003B6870">
              <w:rPr>
                <w:rFonts w:ascii="Times New Roman" w:eastAsia="仿宋" w:hAnsi="Times New Roman" w:cs="Times New Roman"/>
                <w:kern w:val="0"/>
                <w:sz w:val="32"/>
                <w:szCs w:val="32"/>
                <w:highlight w:val="lightGray"/>
              </w:rPr>
              <w:t>计价</w:t>
            </w:r>
          </w:p>
        </w:tc>
      </w:tr>
      <w:tr w:rsidR="00300438" w:rsidRPr="003B6870" w:rsidTr="006D101B">
        <w:trPr>
          <w:trHeight w:val="390"/>
          <w:jc w:val="center"/>
        </w:trPr>
        <w:tc>
          <w:tcPr>
            <w:tcW w:w="1437" w:type="pct"/>
            <w:vMerge/>
            <w:tcBorders>
              <w:left w:val="single" w:sz="6" w:space="0" w:color="auto"/>
              <w:right w:val="single" w:sz="4"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rPr>
            </w:pPr>
          </w:p>
        </w:tc>
        <w:tc>
          <w:tcPr>
            <w:tcW w:w="1619" w:type="pct"/>
            <w:tcBorders>
              <w:top w:val="single" w:sz="4" w:space="0" w:color="auto"/>
              <w:left w:val="single" w:sz="4" w:space="0" w:color="auto"/>
              <w:bottom w:val="single" w:sz="4"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dstrike/>
                <w:kern w:val="0"/>
                <w:sz w:val="32"/>
                <w:szCs w:val="32"/>
                <w:highlight w:val="lightGray"/>
              </w:rPr>
            </w:pPr>
            <w:r w:rsidRPr="003B6870">
              <w:rPr>
                <w:rFonts w:ascii="Times New Roman" w:eastAsia="仿宋" w:hAnsi="Times New Roman" w:cs="Times New Roman"/>
                <w:dstrike/>
                <w:kern w:val="0"/>
                <w:sz w:val="32"/>
                <w:szCs w:val="32"/>
              </w:rPr>
              <w:t>＞</w:t>
            </w:r>
            <w:r w:rsidRPr="003B6870">
              <w:rPr>
                <w:rFonts w:ascii="Times New Roman" w:eastAsia="仿宋" w:hAnsi="Times New Roman" w:cs="Times New Roman"/>
                <w:dstrike/>
                <w:kern w:val="0"/>
                <w:sz w:val="32"/>
                <w:szCs w:val="32"/>
              </w:rPr>
              <w:t>12.5</w:t>
            </w:r>
            <w:r w:rsidRPr="003B6870">
              <w:rPr>
                <w:rFonts w:ascii="Times New Roman" w:eastAsia="仿宋" w:hAnsi="Times New Roman" w:cs="Times New Roman"/>
                <w:dstrike/>
                <w:kern w:val="0"/>
                <w:sz w:val="32"/>
                <w:szCs w:val="32"/>
              </w:rPr>
              <w:t>且</w:t>
            </w:r>
            <w:r w:rsidRPr="003B6870">
              <w:rPr>
                <w:rFonts w:ascii="Times New Roman" w:eastAsia="仿宋" w:hAnsi="Times New Roman" w:cs="Times New Roman"/>
                <w:dstrike/>
                <w:kern w:val="0"/>
                <w:sz w:val="32"/>
                <w:szCs w:val="32"/>
              </w:rPr>
              <w:t>≤13.0</w:t>
            </w:r>
          </w:p>
          <w:p w:rsidR="00300438" w:rsidRPr="003B6870" w:rsidRDefault="00300438" w:rsidP="00300438">
            <w:pPr>
              <w:widowControl/>
              <w:jc w:val="left"/>
              <w:rPr>
                <w:rFonts w:ascii="Times New Roman" w:eastAsia="仿宋" w:hAnsi="Times New Roman" w:cs="Times New Roman"/>
                <w:kern w:val="0"/>
                <w:sz w:val="32"/>
                <w:szCs w:val="32"/>
                <w:highlight w:val="lightGray"/>
              </w:rPr>
            </w:pPr>
            <w:r w:rsidRPr="003B6870">
              <w:rPr>
                <w:rFonts w:ascii="Times New Roman" w:eastAsia="仿宋" w:hAnsi="Times New Roman" w:cs="Times New Roman"/>
                <w:kern w:val="0"/>
                <w:sz w:val="32"/>
                <w:szCs w:val="32"/>
                <w:highlight w:val="lightGray"/>
              </w:rPr>
              <w:t>[12.5%</w:t>
            </w:r>
            <w:proofErr w:type="gramStart"/>
            <w:r w:rsidRPr="003B6870">
              <w:rPr>
                <w:rFonts w:ascii="Times New Roman" w:eastAsia="仿宋" w:hAnsi="Times New Roman" w:cs="Times New Roman"/>
                <w:kern w:val="0"/>
                <w:sz w:val="32"/>
                <w:szCs w:val="32"/>
                <w:highlight w:val="lightGray"/>
              </w:rPr>
              <w:t>,13.0</w:t>
            </w:r>
            <w:proofErr w:type="gramEnd"/>
            <w:r w:rsidRPr="003B6870">
              <w:rPr>
                <w:rFonts w:ascii="Times New Roman" w:eastAsia="仿宋" w:hAnsi="Times New Roman" w:cs="Times New Roman"/>
                <w:kern w:val="0"/>
                <w:sz w:val="32"/>
                <w:szCs w:val="32"/>
                <w:highlight w:val="lightGray"/>
              </w:rPr>
              <w:t>%)</w:t>
            </w:r>
          </w:p>
        </w:tc>
        <w:tc>
          <w:tcPr>
            <w:tcW w:w="1942" w:type="pct"/>
            <w:tcBorders>
              <w:top w:val="single" w:sz="4" w:space="0" w:color="auto"/>
              <w:left w:val="nil"/>
              <w:bottom w:val="single" w:sz="4" w:space="0" w:color="auto"/>
              <w:right w:val="single" w:sz="4"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rPr>
            </w:pPr>
            <w:r w:rsidRPr="003B6870">
              <w:rPr>
                <w:rFonts w:ascii="Times New Roman" w:eastAsia="仿宋" w:hAnsi="Times New Roman" w:cs="Times New Roman"/>
                <w:kern w:val="0"/>
                <w:sz w:val="32"/>
                <w:szCs w:val="32"/>
              </w:rPr>
              <w:t>每</w:t>
            </w:r>
            <w:r w:rsidRPr="003B6870">
              <w:rPr>
                <w:rFonts w:ascii="Times New Roman" w:eastAsia="仿宋" w:hAnsi="Times New Roman" w:cs="Times New Roman"/>
                <w:dstrike/>
                <w:kern w:val="0"/>
                <w:sz w:val="32"/>
                <w:szCs w:val="32"/>
              </w:rPr>
              <w:t>增加</w:t>
            </w:r>
            <w:r w:rsidRPr="003B6870">
              <w:rPr>
                <w:rFonts w:ascii="Times New Roman" w:eastAsia="仿宋" w:hAnsi="Times New Roman" w:cs="Times New Roman"/>
                <w:kern w:val="0"/>
                <w:sz w:val="32"/>
                <w:szCs w:val="32"/>
                <w:highlight w:val="lightGray"/>
              </w:rPr>
              <w:t>降低</w:t>
            </w:r>
            <w:r w:rsidRPr="003B6870">
              <w:rPr>
                <w:rFonts w:ascii="Times New Roman" w:eastAsia="仿宋" w:hAnsi="Times New Roman" w:cs="Times New Roman"/>
                <w:kern w:val="0"/>
                <w:sz w:val="32"/>
                <w:szCs w:val="32"/>
              </w:rPr>
              <w:t>0.1</w:t>
            </w:r>
            <w:r w:rsidRPr="003B6870">
              <w:rPr>
                <w:rFonts w:ascii="Times New Roman" w:eastAsia="仿宋" w:hAnsi="Times New Roman" w:cs="Times New Roman"/>
                <w:kern w:val="0"/>
                <w:sz w:val="32"/>
                <w:szCs w:val="32"/>
              </w:rPr>
              <w:t>％，</w:t>
            </w:r>
            <w:r w:rsidRPr="003B6870">
              <w:rPr>
                <w:rFonts w:ascii="Times New Roman" w:eastAsia="仿宋" w:hAnsi="Times New Roman" w:cs="Times New Roman"/>
                <w:dstrike/>
                <w:kern w:val="0"/>
                <w:sz w:val="32"/>
                <w:szCs w:val="32"/>
              </w:rPr>
              <w:t>扣</w:t>
            </w:r>
            <w:r w:rsidRPr="003B6870">
              <w:rPr>
                <w:rFonts w:ascii="Times New Roman" w:eastAsia="仿宋" w:hAnsi="Times New Roman" w:cs="Times New Roman"/>
                <w:kern w:val="0"/>
                <w:sz w:val="32"/>
                <w:szCs w:val="32"/>
                <w:highlight w:val="lightGray"/>
              </w:rPr>
              <w:t>升</w:t>
            </w:r>
            <w:r w:rsidRPr="003B6870">
              <w:rPr>
                <w:rFonts w:ascii="Times New Roman" w:eastAsia="仿宋" w:hAnsi="Times New Roman" w:cs="Times New Roman"/>
                <w:kern w:val="0"/>
                <w:sz w:val="32"/>
                <w:szCs w:val="32"/>
              </w:rPr>
              <w:t>价</w:t>
            </w:r>
            <w:r w:rsidRPr="003B6870">
              <w:rPr>
                <w:rFonts w:ascii="Times New Roman" w:eastAsia="仿宋" w:hAnsi="Times New Roman" w:cs="Times New Roman"/>
                <w:kern w:val="0"/>
                <w:sz w:val="32"/>
                <w:szCs w:val="32"/>
              </w:rPr>
              <w:t>3</w:t>
            </w:r>
          </w:p>
        </w:tc>
      </w:tr>
      <w:tr w:rsidR="00300438" w:rsidRPr="003B6870" w:rsidTr="006D101B">
        <w:trPr>
          <w:trHeight w:val="420"/>
          <w:jc w:val="center"/>
        </w:trPr>
        <w:tc>
          <w:tcPr>
            <w:tcW w:w="1437" w:type="pct"/>
            <w:vMerge/>
            <w:tcBorders>
              <w:left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rPr>
            </w:pPr>
          </w:p>
        </w:tc>
        <w:tc>
          <w:tcPr>
            <w:tcW w:w="1619" w:type="pct"/>
            <w:tcBorders>
              <w:top w:val="single" w:sz="4" w:space="0" w:color="auto"/>
              <w:left w:val="nil"/>
              <w:bottom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dstrike/>
                <w:kern w:val="0"/>
                <w:sz w:val="32"/>
                <w:szCs w:val="32"/>
                <w:highlight w:val="lightGray"/>
              </w:rPr>
            </w:pPr>
            <w:r w:rsidRPr="003B6870">
              <w:rPr>
                <w:rFonts w:ascii="Times New Roman" w:eastAsia="仿宋" w:hAnsi="Times New Roman" w:cs="Times New Roman"/>
                <w:dstrike/>
                <w:kern w:val="0"/>
                <w:sz w:val="32"/>
                <w:szCs w:val="32"/>
              </w:rPr>
              <w:t>&gt;13.0</w:t>
            </w:r>
            <w:r w:rsidRPr="003B6870">
              <w:rPr>
                <w:rFonts w:ascii="Times New Roman" w:eastAsia="仿宋" w:hAnsi="Times New Roman" w:cs="Times New Roman"/>
                <w:dstrike/>
                <w:kern w:val="0"/>
                <w:sz w:val="32"/>
                <w:szCs w:val="32"/>
              </w:rPr>
              <w:t>且</w:t>
            </w:r>
            <w:r w:rsidRPr="003B6870">
              <w:rPr>
                <w:rFonts w:ascii="Times New Roman" w:eastAsia="仿宋" w:hAnsi="Times New Roman" w:cs="Times New Roman"/>
                <w:dstrike/>
                <w:kern w:val="0"/>
                <w:sz w:val="32"/>
                <w:szCs w:val="32"/>
              </w:rPr>
              <w:t>≤13.5</w:t>
            </w:r>
          </w:p>
          <w:p w:rsidR="00300438" w:rsidRPr="003B6870" w:rsidRDefault="00300438" w:rsidP="00300438">
            <w:pPr>
              <w:widowControl/>
              <w:jc w:val="left"/>
              <w:rPr>
                <w:rFonts w:ascii="Times New Roman" w:eastAsia="仿宋" w:hAnsi="Times New Roman" w:cs="Times New Roman"/>
                <w:kern w:val="0"/>
                <w:sz w:val="32"/>
                <w:szCs w:val="32"/>
                <w:highlight w:val="lightGray"/>
              </w:rPr>
            </w:pPr>
            <w:r w:rsidRPr="003B6870">
              <w:rPr>
                <w:rFonts w:ascii="Times New Roman" w:eastAsia="仿宋" w:hAnsi="Times New Roman" w:cs="Times New Roman"/>
                <w:kern w:val="0"/>
                <w:sz w:val="32"/>
                <w:szCs w:val="32"/>
                <w:highlight w:val="lightGray"/>
              </w:rPr>
              <w:t>(13.0%,13.5%]</w:t>
            </w:r>
          </w:p>
        </w:tc>
        <w:tc>
          <w:tcPr>
            <w:tcW w:w="1942" w:type="pct"/>
            <w:tcBorders>
              <w:top w:val="single" w:sz="4" w:space="0" w:color="auto"/>
              <w:left w:val="nil"/>
              <w:bottom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rPr>
            </w:pPr>
            <w:r w:rsidRPr="003B6870">
              <w:rPr>
                <w:rFonts w:ascii="Times New Roman" w:eastAsia="仿宋" w:hAnsi="Times New Roman" w:cs="Times New Roman"/>
                <w:kern w:val="0"/>
                <w:sz w:val="32"/>
                <w:szCs w:val="32"/>
              </w:rPr>
              <w:t>每增加</w:t>
            </w:r>
            <w:r w:rsidRPr="003B6870">
              <w:rPr>
                <w:rFonts w:ascii="Times New Roman" w:eastAsia="仿宋" w:hAnsi="Times New Roman" w:cs="Times New Roman"/>
                <w:kern w:val="0"/>
                <w:sz w:val="32"/>
                <w:szCs w:val="32"/>
              </w:rPr>
              <w:t>0.1</w:t>
            </w:r>
            <w:r w:rsidRPr="003B6870">
              <w:rPr>
                <w:rFonts w:ascii="Times New Roman" w:eastAsia="仿宋" w:hAnsi="Times New Roman" w:cs="Times New Roman"/>
                <w:kern w:val="0"/>
                <w:sz w:val="32"/>
                <w:szCs w:val="32"/>
              </w:rPr>
              <w:t>％，</w:t>
            </w:r>
            <w:proofErr w:type="gramStart"/>
            <w:r w:rsidRPr="003B6870">
              <w:rPr>
                <w:rFonts w:ascii="Times New Roman" w:eastAsia="仿宋" w:hAnsi="Times New Roman" w:cs="Times New Roman"/>
                <w:kern w:val="0"/>
                <w:sz w:val="32"/>
                <w:szCs w:val="32"/>
              </w:rPr>
              <w:t>扣价</w:t>
            </w:r>
            <w:proofErr w:type="gramEnd"/>
            <w:r w:rsidRPr="003B6870">
              <w:rPr>
                <w:rFonts w:ascii="Times New Roman" w:eastAsia="仿宋" w:hAnsi="Times New Roman" w:cs="Times New Roman"/>
                <w:kern w:val="0"/>
                <w:sz w:val="32"/>
                <w:szCs w:val="32"/>
              </w:rPr>
              <w:t>5</w:t>
            </w:r>
          </w:p>
        </w:tc>
      </w:tr>
      <w:tr w:rsidR="00300438" w:rsidRPr="003B6870" w:rsidTr="006D101B">
        <w:trPr>
          <w:trHeight w:val="420"/>
          <w:jc w:val="center"/>
        </w:trPr>
        <w:tc>
          <w:tcPr>
            <w:tcW w:w="1437" w:type="pct"/>
            <w:vMerge/>
            <w:tcBorders>
              <w:left w:val="single" w:sz="6" w:space="0" w:color="auto"/>
              <w:bottom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rPr>
            </w:pPr>
          </w:p>
        </w:tc>
        <w:tc>
          <w:tcPr>
            <w:tcW w:w="1619" w:type="pct"/>
            <w:tcBorders>
              <w:top w:val="nil"/>
              <w:left w:val="nil"/>
              <w:bottom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dstrike/>
                <w:kern w:val="0"/>
                <w:sz w:val="32"/>
                <w:szCs w:val="32"/>
              </w:rPr>
            </w:pPr>
            <w:r w:rsidRPr="003B6870">
              <w:rPr>
                <w:rFonts w:ascii="Times New Roman" w:eastAsia="仿宋" w:hAnsi="Times New Roman" w:cs="Times New Roman"/>
                <w:dstrike/>
                <w:kern w:val="0"/>
                <w:sz w:val="32"/>
                <w:szCs w:val="32"/>
              </w:rPr>
              <w:t>&gt;13.5</w:t>
            </w:r>
            <w:r w:rsidRPr="003B6870">
              <w:rPr>
                <w:rFonts w:ascii="Times New Roman" w:eastAsia="仿宋" w:hAnsi="Times New Roman" w:cs="Times New Roman"/>
                <w:dstrike/>
                <w:kern w:val="0"/>
                <w:sz w:val="32"/>
                <w:szCs w:val="32"/>
              </w:rPr>
              <w:t>且</w:t>
            </w:r>
            <w:r w:rsidRPr="003B6870">
              <w:rPr>
                <w:rFonts w:ascii="Times New Roman" w:eastAsia="仿宋" w:hAnsi="Times New Roman" w:cs="Times New Roman"/>
                <w:dstrike/>
                <w:kern w:val="0"/>
                <w:sz w:val="32"/>
                <w:szCs w:val="32"/>
              </w:rPr>
              <w:t>≤14.0</w:t>
            </w:r>
          </w:p>
        </w:tc>
        <w:tc>
          <w:tcPr>
            <w:tcW w:w="1942" w:type="pct"/>
            <w:tcBorders>
              <w:top w:val="nil"/>
              <w:left w:val="nil"/>
              <w:bottom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dstrike/>
                <w:kern w:val="0"/>
                <w:sz w:val="32"/>
                <w:szCs w:val="32"/>
              </w:rPr>
            </w:pPr>
            <w:r w:rsidRPr="003B6870">
              <w:rPr>
                <w:rFonts w:ascii="Times New Roman" w:eastAsia="仿宋" w:hAnsi="Times New Roman" w:cs="Times New Roman"/>
                <w:dstrike/>
                <w:kern w:val="0"/>
                <w:sz w:val="32"/>
                <w:szCs w:val="32"/>
              </w:rPr>
              <w:t>每增加</w:t>
            </w:r>
            <w:r w:rsidRPr="003B6870">
              <w:rPr>
                <w:rFonts w:ascii="Times New Roman" w:eastAsia="仿宋" w:hAnsi="Times New Roman" w:cs="Times New Roman"/>
                <w:dstrike/>
                <w:kern w:val="0"/>
                <w:sz w:val="32"/>
                <w:szCs w:val="32"/>
              </w:rPr>
              <w:t>0.1</w:t>
            </w:r>
            <w:r w:rsidRPr="003B6870">
              <w:rPr>
                <w:rFonts w:ascii="Times New Roman" w:eastAsia="仿宋" w:hAnsi="Times New Roman" w:cs="Times New Roman"/>
                <w:dstrike/>
                <w:kern w:val="0"/>
                <w:sz w:val="32"/>
                <w:szCs w:val="32"/>
              </w:rPr>
              <w:t>％，</w:t>
            </w:r>
            <w:proofErr w:type="gramStart"/>
            <w:r w:rsidRPr="003B6870">
              <w:rPr>
                <w:rFonts w:ascii="Times New Roman" w:eastAsia="仿宋" w:hAnsi="Times New Roman" w:cs="Times New Roman"/>
                <w:dstrike/>
                <w:kern w:val="0"/>
                <w:sz w:val="32"/>
                <w:szCs w:val="32"/>
              </w:rPr>
              <w:t>扣价</w:t>
            </w:r>
            <w:proofErr w:type="gramEnd"/>
            <w:r w:rsidRPr="003B6870">
              <w:rPr>
                <w:rFonts w:ascii="Times New Roman" w:eastAsia="仿宋" w:hAnsi="Times New Roman" w:cs="Times New Roman"/>
                <w:dstrike/>
                <w:kern w:val="0"/>
                <w:sz w:val="32"/>
                <w:szCs w:val="32"/>
              </w:rPr>
              <w:t>10</w:t>
            </w:r>
          </w:p>
        </w:tc>
      </w:tr>
      <w:tr w:rsidR="00300438" w:rsidRPr="003B6870" w:rsidTr="006D101B">
        <w:trPr>
          <w:trHeight w:val="420"/>
          <w:jc w:val="center"/>
        </w:trPr>
        <w:tc>
          <w:tcPr>
            <w:tcW w:w="1437" w:type="pct"/>
            <w:vMerge w:val="restart"/>
            <w:tcBorders>
              <w:top w:val="nil"/>
              <w:left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rPr>
            </w:pPr>
            <w:r w:rsidRPr="003B6870">
              <w:rPr>
                <w:rFonts w:ascii="Times New Roman" w:eastAsia="仿宋" w:hAnsi="Times New Roman" w:cs="Times New Roman"/>
                <w:kern w:val="0"/>
                <w:sz w:val="32"/>
                <w:szCs w:val="32"/>
              </w:rPr>
              <w:t>硫分</w:t>
            </w:r>
            <w:proofErr w:type="spellStart"/>
            <w:r w:rsidRPr="003B6870">
              <w:rPr>
                <w:rFonts w:ascii="Times New Roman" w:eastAsia="仿宋" w:hAnsi="Times New Roman" w:cs="Times New Roman"/>
                <w:kern w:val="0"/>
                <w:sz w:val="32"/>
                <w:szCs w:val="32"/>
              </w:rPr>
              <w:t>S</w:t>
            </w:r>
            <w:r w:rsidRPr="003B6870">
              <w:rPr>
                <w:rFonts w:ascii="Times New Roman" w:eastAsia="仿宋" w:hAnsi="Times New Roman" w:cs="Times New Roman"/>
                <w:kern w:val="0"/>
                <w:sz w:val="32"/>
                <w:szCs w:val="32"/>
                <w:vertAlign w:val="subscript"/>
              </w:rPr>
              <w:t>t,d</w:t>
            </w:r>
            <w:proofErr w:type="spellEnd"/>
          </w:p>
        </w:tc>
        <w:tc>
          <w:tcPr>
            <w:tcW w:w="1619" w:type="pct"/>
            <w:tcBorders>
              <w:top w:val="nil"/>
              <w:left w:val="nil"/>
              <w:bottom w:val="single" w:sz="6" w:space="0" w:color="auto"/>
              <w:right w:val="single" w:sz="6" w:space="0" w:color="auto"/>
            </w:tcBorders>
            <w:shd w:val="clear" w:color="auto" w:fill="FFFFFF"/>
            <w:vAlign w:val="center"/>
          </w:tcPr>
          <w:p w:rsidR="00300438" w:rsidRPr="003B6870" w:rsidRDefault="00300438" w:rsidP="00300438">
            <w:pPr>
              <w:widowControl/>
              <w:spacing w:before="100" w:beforeAutospacing="1" w:after="100" w:afterAutospacing="1" w:line="580" w:lineRule="exact"/>
              <w:ind w:firstLineChars="200" w:firstLine="640"/>
              <w:jc w:val="left"/>
              <w:rPr>
                <w:rFonts w:ascii="Times New Roman" w:eastAsia="仿宋" w:hAnsi="Times New Roman" w:cs="Times New Roman"/>
                <w:kern w:val="0"/>
                <w:sz w:val="32"/>
                <w:szCs w:val="32"/>
                <w:highlight w:val="lightGray"/>
              </w:rPr>
            </w:pPr>
            <w:r w:rsidRPr="003B6870">
              <w:rPr>
                <w:rFonts w:ascii="Times New Roman" w:eastAsia="仿宋" w:hAnsi="Times New Roman" w:cs="Times New Roman"/>
                <w:kern w:val="0"/>
                <w:sz w:val="32"/>
                <w:szCs w:val="32"/>
                <w:highlight w:val="lightGray"/>
              </w:rPr>
              <w:t>＜</w:t>
            </w:r>
            <w:r w:rsidRPr="003B6870">
              <w:rPr>
                <w:rFonts w:ascii="Times New Roman" w:eastAsia="仿宋" w:hAnsi="Times New Roman" w:cs="Times New Roman"/>
                <w:kern w:val="0"/>
                <w:sz w:val="32"/>
                <w:szCs w:val="32"/>
                <w:highlight w:val="lightGray"/>
              </w:rPr>
              <w:t>0.65%</w:t>
            </w:r>
          </w:p>
        </w:tc>
        <w:tc>
          <w:tcPr>
            <w:tcW w:w="1942" w:type="pct"/>
            <w:tcBorders>
              <w:top w:val="nil"/>
              <w:left w:val="nil"/>
              <w:bottom w:val="single" w:sz="6" w:space="0" w:color="auto"/>
              <w:right w:val="single" w:sz="6" w:space="0" w:color="auto"/>
            </w:tcBorders>
            <w:shd w:val="clear" w:color="auto" w:fill="FFFFFF"/>
            <w:vAlign w:val="center"/>
          </w:tcPr>
          <w:p w:rsidR="00300438" w:rsidRPr="003B6870" w:rsidRDefault="00300438" w:rsidP="00300438">
            <w:pPr>
              <w:widowControl/>
              <w:spacing w:before="100" w:beforeAutospacing="1" w:after="100" w:afterAutospacing="1" w:line="580" w:lineRule="exact"/>
              <w:ind w:firstLineChars="200" w:firstLine="640"/>
              <w:jc w:val="left"/>
              <w:rPr>
                <w:rFonts w:ascii="Times New Roman" w:eastAsia="仿宋" w:hAnsi="Times New Roman" w:cs="Times New Roman"/>
                <w:kern w:val="0"/>
                <w:sz w:val="32"/>
                <w:szCs w:val="32"/>
                <w:highlight w:val="lightGray"/>
              </w:rPr>
            </w:pPr>
            <w:r w:rsidRPr="003B6870">
              <w:rPr>
                <w:rFonts w:ascii="Times New Roman" w:eastAsia="仿宋" w:hAnsi="Times New Roman" w:cs="Times New Roman"/>
                <w:kern w:val="0"/>
                <w:sz w:val="32"/>
                <w:szCs w:val="32"/>
                <w:highlight w:val="lightGray"/>
              </w:rPr>
              <w:t>以</w:t>
            </w:r>
            <w:r w:rsidRPr="003B6870">
              <w:rPr>
                <w:rFonts w:ascii="Times New Roman" w:eastAsia="仿宋" w:hAnsi="Times New Roman" w:cs="Times New Roman"/>
                <w:kern w:val="0"/>
                <w:sz w:val="32"/>
                <w:szCs w:val="32"/>
                <w:highlight w:val="lightGray"/>
              </w:rPr>
              <w:t>0.65%</w:t>
            </w:r>
            <w:r w:rsidRPr="003B6870">
              <w:rPr>
                <w:rFonts w:ascii="Times New Roman" w:eastAsia="仿宋" w:hAnsi="Times New Roman" w:cs="Times New Roman"/>
                <w:kern w:val="0"/>
                <w:sz w:val="32"/>
                <w:szCs w:val="32"/>
                <w:highlight w:val="lightGray"/>
              </w:rPr>
              <w:t>计价</w:t>
            </w:r>
          </w:p>
        </w:tc>
      </w:tr>
      <w:tr w:rsidR="00300438" w:rsidRPr="003B6870" w:rsidTr="006D101B">
        <w:trPr>
          <w:trHeight w:val="420"/>
          <w:jc w:val="center"/>
        </w:trPr>
        <w:tc>
          <w:tcPr>
            <w:tcW w:w="1437" w:type="pct"/>
            <w:vMerge/>
            <w:tcBorders>
              <w:left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rPr>
            </w:pPr>
          </w:p>
        </w:tc>
        <w:tc>
          <w:tcPr>
            <w:tcW w:w="1619" w:type="pct"/>
            <w:tcBorders>
              <w:top w:val="nil"/>
              <w:left w:val="nil"/>
              <w:bottom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dstrike/>
                <w:kern w:val="0"/>
                <w:sz w:val="32"/>
                <w:szCs w:val="32"/>
                <w:highlight w:val="lightGray"/>
              </w:rPr>
            </w:pPr>
            <w:r w:rsidRPr="003B6870">
              <w:rPr>
                <w:rFonts w:ascii="Times New Roman" w:eastAsia="仿宋" w:hAnsi="Times New Roman" w:cs="Times New Roman"/>
                <w:dstrike/>
                <w:kern w:val="0"/>
                <w:sz w:val="32"/>
                <w:szCs w:val="32"/>
              </w:rPr>
              <w:t>＞</w:t>
            </w:r>
            <w:r w:rsidRPr="003B6870">
              <w:rPr>
                <w:rFonts w:ascii="Times New Roman" w:eastAsia="仿宋" w:hAnsi="Times New Roman" w:cs="Times New Roman"/>
                <w:dstrike/>
                <w:kern w:val="0"/>
                <w:sz w:val="32"/>
                <w:szCs w:val="32"/>
              </w:rPr>
              <w:t>0.65</w:t>
            </w:r>
            <w:r w:rsidRPr="003B6870">
              <w:rPr>
                <w:rFonts w:ascii="Times New Roman" w:eastAsia="仿宋" w:hAnsi="Times New Roman" w:cs="Times New Roman"/>
                <w:dstrike/>
                <w:kern w:val="0"/>
                <w:sz w:val="32"/>
                <w:szCs w:val="32"/>
              </w:rPr>
              <w:t>且</w:t>
            </w:r>
            <w:r w:rsidRPr="003B6870">
              <w:rPr>
                <w:rFonts w:ascii="Times New Roman" w:eastAsia="仿宋" w:hAnsi="Times New Roman" w:cs="Times New Roman"/>
                <w:dstrike/>
                <w:kern w:val="0"/>
                <w:sz w:val="32"/>
                <w:szCs w:val="32"/>
              </w:rPr>
              <w:t>≤0.70</w:t>
            </w:r>
          </w:p>
          <w:p w:rsidR="00300438" w:rsidRPr="003B6870" w:rsidRDefault="00300438" w:rsidP="00300438">
            <w:pPr>
              <w:widowControl/>
              <w:jc w:val="left"/>
              <w:rPr>
                <w:rFonts w:ascii="Times New Roman" w:eastAsia="仿宋" w:hAnsi="Times New Roman" w:cs="Times New Roman"/>
                <w:kern w:val="0"/>
                <w:sz w:val="32"/>
                <w:szCs w:val="32"/>
                <w:highlight w:val="lightGray"/>
              </w:rPr>
            </w:pPr>
            <w:r w:rsidRPr="003B6870">
              <w:rPr>
                <w:rFonts w:ascii="Times New Roman" w:eastAsia="仿宋" w:hAnsi="Times New Roman" w:cs="Times New Roman"/>
                <w:kern w:val="0"/>
                <w:sz w:val="32"/>
                <w:szCs w:val="32"/>
                <w:highlight w:val="lightGray"/>
              </w:rPr>
              <w:t>[0.65%</w:t>
            </w:r>
            <w:proofErr w:type="gramStart"/>
            <w:r w:rsidRPr="003B6870">
              <w:rPr>
                <w:rFonts w:ascii="Times New Roman" w:eastAsia="仿宋" w:hAnsi="Times New Roman" w:cs="Times New Roman"/>
                <w:kern w:val="0"/>
                <w:sz w:val="32"/>
                <w:szCs w:val="32"/>
                <w:highlight w:val="lightGray"/>
              </w:rPr>
              <w:t>,0.70</w:t>
            </w:r>
            <w:proofErr w:type="gramEnd"/>
            <w:r w:rsidRPr="003B6870">
              <w:rPr>
                <w:rFonts w:ascii="Times New Roman" w:eastAsia="仿宋" w:hAnsi="Times New Roman" w:cs="Times New Roman"/>
                <w:kern w:val="0"/>
                <w:sz w:val="32"/>
                <w:szCs w:val="32"/>
                <w:highlight w:val="lightGray"/>
              </w:rPr>
              <w:t>%)</w:t>
            </w:r>
          </w:p>
        </w:tc>
        <w:tc>
          <w:tcPr>
            <w:tcW w:w="1942" w:type="pct"/>
            <w:tcBorders>
              <w:top w:val="nil"/>
              <w:left w:val="nil"/>
              <w:bottom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rPr>
            </w:pPr>
            <w:r w:rsidRPr="003B6870">
              <w:rPr>
                <w:rFonts w:ascii="Times New Roman" w:eastAsia="仿宋" w:hAnsi="Times New Roman" w:cs="Times New Roman"/>
                <w:kern w:val="0"/>
                <w:sz w:val="32"/>
                <w:szCs w:val="32"/>
              </w:rPr>
              <w:t>每</w:t>
            </w:r>
            <w:r w:rsidRPr="003B6870">
              <w:rPr>
                <w:rFonts w:ascii="Times New Roman" w:eastAsia="仿宋" w:hAnsi="Times New Roman" w:cs="Times New Roman"/>
                <w:dstrike/>
                <w:kern w:val="0"/>
                <w:sz w:val="32"/>
                <w:szCs w:val="32"/>
              </w:rPr>
              <w:t>增加</w:t>
            </w:r>
            <w:r w:rsidRPr="003B6870">
              <w:rPr>
                <w:rFonts w:ascii="Times New Roman" w:eastAsia="仿宋" w:hAnsi="Times New Roman" w:cs="Times New Roman"/>
                <w:kern w:val="0"/>
                <w:sz w:val="32"/>
                <w:szCs w:val="32"/>
                <w:highlight w:val="lightGray"/>
              </w:rPr>
              <w:t>降低</w:t>
            </w:r>
            <w:r w:rsidRPr="003B6870">
              <w:rPr>
                <w:rFonts w:ascii="Times New Roman" w:eastAsia="仿宋" w:hAnsi="Times New Roman" w:cs="Times New Roman"/>
                <w:kern w:val="0"/>
                <w:sz w:val="32"/>
                <w:szCs w:val="32"/>
              </w:rPr>
              <w:t>0.01</w:t>
            </w:r>
            <w:r w:rsidRPr="003B6870">
              <w:rPr>
                <w:rFonts w:ascii="Times New Roman" w:eastAsia="仿宋" w:hAnsi="Times New Roman" w:cs="Times New Roman"/>
                <w:kern w:val="0"/>
                <w:sz w:val="32"/>
                <w:szCs w:val="32"/>
              </w:rPr>
              <w:t>％，</w:t>
            </w:r>
            <w:r w:rsidRPr="003B6870">
              <w:rPr>
                <w:rFonts w:ascii="Times New Roman" w:eastAsia="仿宋" w:hAnsi="Times New Roman" w:cs="Times New Roman"/>
                <w:dstrike/>
                <w:kern w:val="0"/>
                <w:sz w:val="32"/>
                <w:szCs w:val="32"/>
              </w:rPr>
              <w:t>扣</w:t>
            </w:r>
            <w:r w:rsidRPr="003B6870">
              <w:rPr>
                <w:rFonts w:ascii="Times New Roman" w:eastAsia="仿宋" w:hAnsi="Times New Roman" w:cs="Times New Roman"/>
                <w:kern w:val="0"/>
                <w:sz w:val="32"/>
                <w:szCs w:val="32"/>
                <w:highlight w:val="lightGray"/>
              </w:rPr>
              <w:t>升</w:t>
            </w:r>
            <w:r w:rsidRPr="003B6870">
              <w:rPr>
                <w:rFonts w:ascii="Times New Roman" w:eastAsia="仿宋" w:hAnsi="Times New Roman" w:cs="Times New Roman"/>
                <w:kern w:val="0"/>
                <w:sz w:val="32"/>
                <w:szCs w:val="32"/>
              </w:rPr>
              <w:t>价</w:t>
            </w:r>
            <w:r w:rsidRPr="003B6870">
              <w:rPr>
                <w:rFonts w:ascii="Times New Roman" w:eastAsia="仿宋" w:hAnsi="Times New Roman" w:cs="Times New Roman"/>
                <w:kern w:val="0"/>
                <w:sz w:val="32"/>
                <w:szCs w:val="32"/>
              </w:rPr>
              <w:t>3</w:t>
            </w:r>
          </w:p>
        </w:tc>
      </w:tr>
      <w:tr w:rsidR="00300438" w:rsidRPr="003B6870" w:rsidTr="006D101B">
        <w:trPr>
          <w:trHeight w:val="375"/>
          <w:jc w:val="center"/>
        </w:trPr>
        <w:tc>
          <w:tcPr>
            <w:tcW w:w="1437" w:type="pct"/>
            <w:vMerge/>
            <w:tcBorders>
              <w:left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rPr>
            </w:pPr>
          </w:p>
        </w:tc>
        <w:tc>
          <w:tcPr>
            <w:tcW w:w="1619" w:type="pct"/>
            <w:tcBorders>
              <w:top w:val="nil"/>
              <w:left w:val="nil"/>
              <w:bottom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dstrike/>
                <w:kern w:val="0"/>
                <w:sz w:val="32"/>
                <w:szCs w:val="32"/>
              </w:rPr>
            </w:pPr>
            <w:r w:rsidRPr="003B6870">
              <w:rPr>
                <w:rFonts w:ascii="Times New Roman" w:eastAsia="仿宋" w:hAnsi="Times New Roman" w:cs="Times New Roman"/>
                <w:dstrike/>
                <w:kern w:val="0"/>
                <w:sz w:val="32"/>
                <w:szCs w:val="32"/>
              </w:rPr>
              <w:t>&gt;0.70</w:t>
            </w:r>
            <w:r w:rsidRPr="003B6870">
              <w:rPr>
                <w:rFonts w:ascii="Times New Roman" w:eastAsia="仿宋" w:hAnsi="Times New Roman" w:cs="Times New Roman"/>
                <w:dstrike/>
                <w:kern w:val="0"/>
                <w:sz w:val="32"/>
                <w:szCs w:val="32"/>
              </w:rPr>
              <w:t>且</w:t>
            </w:r>
            <w:r w:rsidRPr="003B6870">
              <w:rPr>
                <w:rFonts w:ascii="Times New Roman" w:eastAsia="仿宋" w:hAnsi="Times New Roman" w:cs="Times New Roman"/>
                <w:dstrike/>
                <w:kern w:val="0"/>
                <w:sz w:val="32"/>
                <w:szCs w:val="32"/>
              </w:rPr>
              <w:t>≤0.75</w:t>
            </w:r>
          </w:p>
          <w:p w:rsidR="00300438" w:rsidRPr="003B6870" w:rsidRDefault="00300438" w:rsidP="00300438">
            <w:pPr>
              <w:widowControl/>
              <w:jc w:val="left"/>
              <w:rPr>
                <w:rFonts w:ascii="Times New Roman" w:eastAsia="仿宋" w:hAnsi="Times New Roman" w:cs="Times New Roman"/>
                <w:kern w:val="0"/>
                <w:sz w:val="32"/>
                <w:szCs w:val="32"/>
              </w:rPr>
            </w:pPr>
            <w:r w:rsidRPr="003B6870">
              <w:rPr>
                <w:rFonts w:ascii="Times New Roman" w:eastAsia="仿宋" w:hAnsi="Times New Roman" w:cs="Times New Roman"/>
                <w:kern w:val="0"/>
                <w:sz w:val="32"/>
                <w:szCs w:val="32"/>
                <w:highlight w:val="lightGray"/>
              </w:rPr>
              <w:t>(0.70%,0.75%]</w:t>
            </w:r>
          </w:p>
        </w:tc>
        <w:tc>
          <w:tcPr>
            <w:tcW w:w="1942" w:type="pct"/>
            <w:tcBorders>
              <w:top w:val="nil"/>
              <w:left w:val="nil"/>
              <w:bottom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rPr>
            </w:pPr>
            <w:r w:rsidRPr="003B6870">
              <w:rPr>
                <w:rFonts w:ascii="Times New Roman" w:eastAsia="仿宋" w:hAnsi="Times New Roman" w:cs="Times New Roman"/>
                <w:kern w:val="0"/>
                <w:sz w:val="32"/>
                <w:szCs w:val="32"/>
              </w:rPr>
              <w:t>每增加</w:t>
            </w:r>
            <w:r w:rsidRPr="003B6870">
              <w:rPr>
                <w:rFonts w:ascii="Times New Roman" w:eastAsia="仿宋" w:hAnsi="Times New Roman" w:cs="Times New Roman"/>
                <w:kern w:val="0"/>
                <w:sz w:val="32"/>
                <w:szCs w:val="32"/>
              </w:rPr>
              <w:t>0.01</w:t>
            </w:r>
            <w:r w:rsidRPr="003B6870">
              <w:rPr>
                <w:rFonts w:ascii="Times New Roman" w:eastAsia="仿宋" w:hAnsi="Times New Roman" w:cs="Times New Roman"/>
                <w:kern w:val="0"/>
                <w:sz w:val="32"/>
                <w:szCs w:val="32"/>
              </w:rPr>
              <w:t>％，</w:t>
            </w:r>
            <w:proofErr w:type="gramStart"/>
            <w:r w:rsidRPr="003B6870">
              <w:rPr>
                <w:rFonts w:ascii="Times New Roman" w:eastAsia="仿宋" w:hAnsi="Times New Roman" w:cs="Times New Roman"/>
                <w:kern w:val="0"/>
                <w:sz w:val="32"/>
                <w:szCs w:val="32"/>
              </w:rPr>
              <w:t>扣价</w:t>
            </w:r>
            <w:proofErr w:type="gramEnd"/>
            <w:r w:rsidRPr="003B6870">
              <w:rPr>
                <w:rFonts w:ascii="Times New Roman" w:eastAsia="仿宋" w:hAnsi="Times New Roman" w:cs="Times New Roman"/>
                <w:kern w:val="0"/>
                <w:sz w:val="32"/>
                <w:szCs w:val="32"/>
              </w:rPr>
              <w:t>5</w:t>
            </w:r>
          </w:p>
        </w:tc>
      </w:tr>
      <w:tr w:rsidR="00300438" w:rsidRPr="003B6870" w:rsidTr="006D101B">
        <w:trPr>
          <w:trHeight w:val="375"/>
          <w:jc w:val="center"/>
        </w:trPr>
        <w:tc>
          <w:tcPr>
            <w:tcW w:w="1437" w:type="pct"/>
            <w:vMerge/>
            <w:tcBorders>
              <w:left w:val="single" w:sz="6" w:space="0" w:color="auto"/>
              <w:bottom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rPr>
            </w:pPr>
          </w:p>
        </w:tc>
        <w:tc>
          <w:tcPr>
            <w:tcW w:w="1619" w:type="pct"/>
            <w:tcBorders>
              <w:top w:val="nil"/>
              <w:left w:val="nil"/>
              <w:bottom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dstrike/>
                <w:kern w:val="0"/>
                <w:sz w:val="32"/>
                <w:szCs w:val="32"/>
              </w:rPr>
            </w:pPr>
            <w:r w:rsidRPr="003B6870">
              <w:rPr>
                <w:rFonts w:ascii="Times New Roman" w:eastAsia="仿宋" w:hAnsi="Times New Roman" w:cs="Times New Roman"/>
                <w:dstrike/>
                <w:kern w:val="0"/>
                <w:sz w:val="32"/>
                <w:szCs w:val="32"/>
              </w:rPr>
              <w:t>&gt;0.75</w:t>
            </w:r>
            <w:r w:rsidRPr="003B6870">
              <w:rPr>
                <w:rFonts w:ascii="Times New Roman" w:eastAsia="仿宋" w:hAnsi="Times New Roman" w:cs="Times New Roman"/>
                <w:dstrike/>
                <w:kern w:val="0"/>
                <w:sz w:val="32"/>
                <w:szCs w:val="32"/>
              </w:rPr>
              <w:t>且</w:t>
            </w:r>
            <w:r w:rsidRPr="003B6870">
              <w:rPr>
                <w:rFonts w:ascii="Times New Roman" w:eastAsia="仿宋" w:hAnsi="Times New Roman" w:cs="Times New Roman"/>
                <w:dstrike/>
                <w:kern w:val="0"/>
                <w:sz w:val="32"/>
                <w:szCs w:val="32"/>
              </w:rPr>
              <w:t>≤0.80</w:t>
            </w:r>
          </w:p>
        </w:tc>
        <w:tc>
          <w:tcPr>
            <w:tcW w:w="1942" w:type="pct"/>
            <w:tcBorders>
              <w:top w:val="nil"/>
              <w:left w:val="nil"/>
              <w:bottom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dstrike/>
                <w:kern w:val="0"/>
                <w:sz w:val="32"/>
                <w:szCs w:val="32"/>
              </w:rPr>
            </w:pPr>
            <w:r w:rsidRPr="003B6870">
              <w:rPr>
                <w:rFonts w:ascii="Times New Roman" w:eastAsia="仿宋" w:hAnsi="Times New Roman" w:cs="Times New Roman"/>
                <w:dstrike/>
                <w:kern w:val="0"/>
                <w:sz w:val="32"/>
                <w:szCs w:val="32"/>
              </w:rPr>
              <w:t>每增加</w:t>
            </w:r>
            <w:r w:rsidRPr="003B6870">
              <w:rPr>
                <w:rFonts w:ascii="Times New Roman" w:eastAsia="仿宋" w:hAnsi="Times New Roman" w:cs="Times New Roman"/>
                <w:dstrike/>
                <w:kern w:val="0"/>
                <w:sz w:val="32"/>
                <w:szCs w:val="32"/>
              </w:rPr>
              <w:t>0.01</w:t>
            </w:r>
            <w:r w:rsidRPr="003B6870">
              <w:rPr>
                <w:rFonts w:ascii="Times New Roman" w:eastAsia="仿宋" w:hAnsi="Times New Roman" w:cs="Times New Roman"/>
                <w:dstrike/>
                <w:kern w:val="0"/>
                <w:sz w:val="32"/>
                <w:szCs w:val="32"/>
              </w:rPr>
              <w:t>％，</w:t>
            </w:r>
            <w:proofErr w:type="gramStart"/>
            <w:r w:rsidRPr="003B6870">
              <w:rPr>
                <w:rFonts w:ascii="Times New Roman" w:eastAsia="仿宋" w:hAnsi="Times New Roman" w:cs="Times New Roman"/>
                <w:dstrike/>
                <w:kern w:val="0"/>
                <w:sz w:val="32"/>
                <w:szCs w:val="32"/>
              </w:rPr>
              <w:t>扣价</w:t>
            </w:r>
            <w:proofErr w:type="gramEnd"/>
            <w:r w:rsidRPr="003B6870">
              <w:rPr>
                <w:rFonts w:ascii="Times New Roman" w:eastAsia="仿宋" w:hAnsi="Times New Roman" w:cs="Times New Roman"/>
                <w:dstrike/>
                <w:kern w:val="0"/>
                <w:sz w:val="32"/>
                <w:szCs w:val="32"/>
              </w:rPr>
              <w:t>10</w:t>
            </w:r>
          </w:p>
        </w:tc>
      </w:tr>
      <w:tr w:rsidR="00300438" w:rsidRPr="003B6870" w:rsidTr="006D101B">
        <w:trPr>
          <w:trHeight w:val="420"/>
          <w:jc w:val="center"/>
        </w:trPr>
        <w:tc>
          <w:tcPr>
            <w:tcW w:w="1437" w:type="pct"/>
            <w:tcBorders>
              <w:top w:val="nil"/>
              <w:left w:val="single" w:sz="6" w:space="0" w:color="auto"/>
              <w:bottom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dstrike/>
                <w:kern w:val="0"/>
                <w:sz w:val="32"/>
                <w:szCs w:val="32"/>
              </w:rPr>
            </w:pPr>
            <w:r w:rsidRPr="003B6870">
              <w:rPr>
                <w:rFonts w:ascii="Times New Roman" w:eastAsia="仿宋" w:hAnsi="Times New Roman" w:cs="Times New Roman"/>
                <w:dstrike/>
                <w:kern w:val="0"/>
                <w:sz w:val="32"/>
                <w:szCs w:val="32"/>
              </w:rPr>
              <w:t>反应后强度</w:t>
            </w:r>
            <w:r w:rsidRPr="003B6870">
              <w:rPr>
                <w:rFonts w:ascii="Times New Roman" w:eastAsia="仿宋" w:hAnsi="Times New Roman" w:cs="Times New Roman"/>
                <w:dstrike/>
                <w:kern w:val="0"/>
                <w:sz w:val="32"/>
                <w:szCs w:val="32"/>
              </w:rPr>
              <w:t>CSR</w:t>
            </w:r>
          </w:p>
        </w:tc>
        <w:tc>
          <w:tcPr>
            <w:tcW w:w="1619" w:type="pct"/>
            <w:tcBorders>
              <w:top w:val="nil"/>
              <w:left w:val="nil"/>
              <w:bottom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dstrike/>
                <w:kern w:val="0"/>
                <w:sz w:val="32"/>
                <w:szCs w:val="32"/>
              </w:rPr>
            </w:pPr>
            <w:r w:rsidRPr="003B6870">
              <w:rPr>
                <w:rFonts w:ascii="Times New Roman" w:eastAsia="仿宋" w:hAnsi="Times New Roman" w:cs="Times New Roman"/>
                <w:dstrike/>
                <w:kern w:val="0"/>
                <w:sz w:val="32"/>
                <w:szCs w:val="32"/>
              </w:rPr>
              <w:t>≥55</w:t>
            </w:r>
            <w:r w:rsidRPr="003B6870">
              <w:rPr>
                <w:rFonts w:ascii="Times New Roman" w:eastAsia="仿宋" w:hAnsi="Times New Roman" w:cs="Times New Roman"/>
                <w:dstrike/>
                <w:kern w:val="0"/>
                <w:sz w:val="32"/>
                <w:szCs w:val="32"/>
              </w:rPr>
              <w:t>且</w:t>
            </w:r>
            <w:r w:rsidRPr="003B6870">
              <w:rPr>
                <w:rFonts w:ascii="Times New Roman" w:eastAsia="仿宋" w:hAnsi="Times New Roman" w:cs="Times New Roman"/>
                <w:dstrike/>
                <w:kern w:val="0"/>
                <w:sz w:val="32"/>
                <w:szCs w:val="32"/>
              </w:rPr>
              <w:t>&lt;62</w:t>
            </w:r>
          </w:p>
        </w:tc>
        <w:tc>
          <w:tcPr>
            <w:tcW w:w="1942" w:type="pct"/>
            <w:vMerge w:val="restart"/>
            <w:tcBorders>
              <w:top w:val="nil"/>
              <w:left w:val="nil"/>
              <w:bottom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dstrike/>
                <w:kern w:val="0"/>
                <w:sz w:val="32"/>
                <w:szCs w:val="32"/>
              </w:rPr>
            </w:pPr>
            <w:r w:rsidRPr="003B6870">
              <w:rPr>
                <w:rFonts w:ascii="Times New Roman" w:eastAsia="仿宋" w:hAnsi="Times New Roman" w:cs="Times New Roman"/>
                <w:dstrike/>
                <w:kern w:val="0"/>
                <w:sz w:val="32"/>
                <w:szCs w:val="32"/>
              </w:rPr>
              <w:t>出现任</w:t>
            </w:r>
            <w:proofErr w:type="gramStart"/>
            <w:r w:rsidRPr="003B6870">
              <w:rPr>
                <w:rFonts w:ascii="Times New Roman" w:eastAsia="仿宋" w:hAnsi="Times New Roman" w:cs="Times New Roman"/>
                <w:dstrike/>
                <w:kern w:val="0"/>
                <w:sz w:val="32"/>
                <w:szCs w:val="32"/>
              </w:rPr>
              <w:t>一项扣价</w:t>
            </w:r>
            <w:proofErr w:type="gramEnd"/>
            <w:r w:rsidRPr="003B6870">
              <w:rPr>
                <w:rFonts w:ascii="Times New Roman" w:eastAsia="仿宋" w:hAnsi="Times New Roman" w:cs="Times New Roman"/>
                <w:dstrike/>
                <w:kern w:val="0"/>
                <w:sz w:val="32"/>
                <w:szCs w:val="32"/>
              </w:rPr>
              <w:t>50</w:t>
            </w:r>
            <w:r w:rsidRPr="003B6870">
              <w:rPr>
                <w:rFonts w:ascii="Times New Roman" w:eastAsia="仿宋" w:hAnsi="Times New Roman" w:cs="Times New Roman"/>
                <w:dstrike/>
                <w:kern w:val="0"/>
                <w:sz w:val="32"/>
                <w:szCs w:val="32"/>
              </w:rPr>
              <w:t>；</w:t>
            </w:r>
          </w:p>
          <w:p w:rsidR="00300438" w:rsidRPr="003B6870" w:rsidRDefault="00300438" w:rsidP="00300438">
            <w:pPr>
              <w:widowControl/>
              <w:jc w:val="left"/>
              <w:rPr>
                <w:rFonts w:ascii="Times New Roman" w:eastAsia="仿宋" w:hAnsi="Times New Roman" w:cs="Times New Roman"/>
                <w:kern w:val="0"/>
                <w:sz w:val="32"/>
                <w:szCs w:val="32"/>
              </w:rPr>
            </w:pPr>
            <w:r w:rsidRPr="003B6870">
              <w:rPr>
                <w:rFonts w:ascii="Times New Roman" w:eastAsia="仿宋" w:hAnsi="Times New Roman" w:cs="Times New Roman"/>
                <w:dstrike/>
                <w:kern w:val="0"/>
                <w:sz w:val="32"/>
                <w:szCs w:val="32"/>
              </w:rPr>
              <w:t>出现多项不累扣</w:t>
            </w:r>
          </w:p>
        </w:tc>
      </w:tr>
      <w:tr w:rsidR="00300438" w:rsidRPr="003B6870" w:rsidTr="006D101B">
        <w:trPr>
          <w:trHeight w:val="420"/>
          <w:jc w:val="center"/>
        </w:trPr>
        <w:tc>
          <w:tcPr>
            <w:tcW w:w="1437" w:type="pct"/>
            <w:tcBorders>
              <w:top w:val="nil"/>
              <w:left w:val="single" w:sz="6" w:space="0" w:color="auto"/>
              <w:bottom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dstrike/>
                <w:kern w:val="0"/>
                <w:sz w:val="32"/>
                <w:szCs w:val="32"/>
              </w:rPr>
            </w:pPr>
            <w:r w:rsidRPr="003B6870">
              <w:rPr>
                <w:rFonts w:ascii="Times New Roman" w:eastAsia="仿宋" w:hAnsi="Times New Roman" w:cs="Times New Roman"/>
                <w:dstrike/>
                <w:kern w:val="0"/>
                <w:sz w:val="32"/>
                <w:szCs w:val="32"/>
              </w:rPr>
              <w:t>反应性</w:t>
            </w:r>
            <w:r w:rsidRPr="003B6870">
              <w:rPr>
                <w:rFonts w:ascii="Times New Roman" w:eastAsia="仿宋" w:hAnsi="Times New Roman" w:cs="Times New Roman"/>
                <w:dstrike/>
                <w:kern w:val="0"/>
                <w:sz w:val="32"/>
                <w:szCs w:val="32"/>
              </w:rPr>
              <w:t>CRI</w:t>
            </w:r>
          </w:p>
        </w:tc>
        <w:tc>
          <w:tcPr>
            <w:tcW w:w="1619" w:type="pct"/>
            <w:tcBorders>
              <w:top w:val="nil"/>
              <w:left w:val="nil"/>
              <w:bottom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dstrike/>
                <w:kern w:val="0"/>
                <w:sz w:val="32"/>
                <w:szCs w:val="32"/>
              </w:rPr>
            </w:pPr>
            <w:r w:rsidRPr="003B6870">
              <w:rPr>
                <w:rFonts w:ascii="Times New Roman" w:eastAsia="仿宋" w:hAnsi="Times New Roman" w:cs="Times New Roman"/>
                <w:dstrike/>
                <w:kern w:val="0"/>
                <w:sz w:val="32"/>
                <w:szCs w:val="32"/>
              </w:rPr>
              <w:t>&gt;28</w:t>
            </w:r>
            <w:r w:rsidRPr="003B6870">
              <w:rPr>
                <w:rFonts w:ascii="Times New Roman" w:eastAsia="仿宋" w:hAnsi="Times New Roman" w:cs="Times New Roman"/>
                <w:dstrike/>
                <w:kern w:val="0"/>
                <w:sz w:val="32"/>
                <w:szCs w:val="32"/>
              </w:rPr>
              <w:t>且</w:t>
            </w:r>
            <w:r w:rsidRPr="003B6870">
              <w:rPr>
                <w:rFonts w:ascii="Times New Roman" w:eastAsia="仿宋" w:hAnsi="Times New Roman" w:cs="Times New Roman"/>
                <w:dstrike/>
                <w:kern w:val="0"/>
                <w:sz w:val="32"/>
                <w:szCs w:val="32"/>
              </w:rPr>
              <w:t>≤32</w:t>
            </w:r>
          </w:p>
        </w:tc>
        <w:tc>
          <w:tcPr>
            <w:tcW w:w="1942" w:type="pct"/>
            <w:vMerge/>
            <w:tcBorders>
              <w:top w:val="nil"/>
              <w:left w:val="nil"/>
              <w:bottom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rPr>
            </w:pPr>
          </w:p>
        </w:tc>
      </w:tr>
      <w:tr w:rsidR="00300438" w:rsidRPr="003B6870" w:rsidTr="006D101B">
        <w:trPr>
          <w:trHeight w:val="420"/>
          <w:jc w:val="center"/>
        </w:trPr>
        <w:tc>
          <w:tcPr>
            <w:tcW w:w="1437" w:type="pct"/>
            <w:tcBorders>
              <w:top w:val="nil"/>
              <w:left w:val="single" w:sz="6" w:space="0" w:color="auto"/>
              <w:bottom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dstrike/>
                <w:kern w:val="0"/>
                <w:sz w:val="32"/>
                <w:szCs w:val="32"/>
              </w:rPr>
            </w:pPr>
            <w:r w:rsidRPr="003B6870">
              <w:rPr>
                <w:rFonts w:ascii="Times New Roman" w:eastAsia="仿宋" w:hAnsi="Times New Roman" w:cs="Times New Roman"/>
                <w:dstrike/>
                <w:kern w:val="0"/>
                <w:sz w:val="32"/>
                <w:szCs w:val="32"/>
              </w:rPr>
              <w:t>抗碎强度</w:t>
            </w:r>
            <w:r w:rsidRPr="003B6870">
              <w:rPr>
                <w:rFonts w:ascii="Times New Roman" w:eastAsia="仿宋" w:hAnsi="Times New Roman" w:cs="Times New Roman"/>
                <w:dstrike/>
                <w:kern w:val="0"/>
                <w:sz w:val="32"/>
                <w:szCs w:val="32"/>
              </w:rPr>
              <w:t>M</w:t>
            </w:r>
            <w:r w:rsidRPr="003B6870">
              <w:rPr>
                <w:rFonts w:ascii="Times New Roman" w:eastAsia="仿宋" w:hAnsi="Times New Roman" w:cs="Times New Roman"/>
                <w:dstrike/>
                <w:kern w:val="0"/>
                <w:sz w:val="32"/>
                <w:szCs w:val="32"/>
                <w:vertAlign w:val="subscript"/>
              </w:rPr>
              <w:t>40</w:t>
            </w:r>
          </w:p>
        </w:tc>
        <w:tc>
          <w:tcPr>
            <w:tcW w:w="1619" w:type="pct"/>
            <w:tcBorders>
              <w:top w:val="nil"/>
              <w:left w:val="nil"/>
              <w:bottom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dstrike/>
                <w:kern w:val="0"/>
                <w:sz w:val="32"/>
                <w:szCs w:val="32"/>
              </w:rPr>
            </w:pPr>
            <w:r w:rsidRPr="003B6870">
              <w:rPr>
                <w:rFonts w:ascii="Times New Roman" w:eastAsia="仿宋" w:hAnsi="Times New Roman" w:cs="Times New Roman"/>
                <w:dstrike/>
                <w:kern w:val="0"/>
                <w:sz w:val="32"/>
                <w:szCs w:val="32"/>
              </w:rPr>
              <w:t>≥78</w:t>
            </w:r>
            <w:r w:rsidRPr="003B6870">
              <w:rPr>
                <w:rFonts w:ascii="Times New Roman" w:eastAsia="仿宋" w:hAnsi="Times New Roman" w:cs="Times New Roman"/>
                <w:dstrike/>
                <w:kern w:val="0"/>
                <w:sz w:val="32"/>
                <w:szCs w:val="32"/>
              </w:rPr>
              <w:t>且</w:t>
            </w:r>
            <w:r w:rsidRPr="003B6870">
              <w:rPr>
                <w:rFonts w:ascii="Times New Roman" w:eastAsia="仿宋" w:hAnsi="Times New Roman" w:cs="Times New Roman"/>
                <w:dstrike/>
                <w:kern w:val="0"/>
                <w:sz w:val="32"/>
                <w:szCs w:val="32"/>
              </w:rPr>
              <w:t>&lt;82</w:t>
            </w:r>
          </w:p>
        </w:tc>
        <w:tc>
          <w:tcPr>
            <w:tcW w:w="1942" w:type="pct"/>
            <w:vMerge/>
            <w:tcBorders>
              <w:top w:val="nil"/>
              <w:left w:val="nil"/>
              <w:bottom w:val="single" w:sz="6"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rPr>
            </w:pPr>
          </w:p>
        </w:tc>
      </w:tr>
      <w:tr w:rsidR="00300438" w:rsidRPr="003B6870" w:rsidTr="006D101B">
        <w:trPr>
          <w:trHeight w:val="420"/>
          <w:jc w:val="center"/>
        </w:trPr>
        <w:tc>
          <w:tcPr>
            <w:tcW w:w="1437" w:type="pct"/>
            <w:tcBorders>
              <w:top w:val="nil"/>
              <w:left w:val="single" w:sz="6" w:space="0" w:color="auto"/>
              <w:bottom w:val="single" w:sz="4"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dstrike/>
                <w:kern w:val="0"/>
                <w:sz w:val="32"/>
                <w:szCs w:val="32"/>
              </w:rPr>
            </w:pPr>
            <w:r w:rsidRPr="003B6870">
              <w:rPr>
                <w:rFonts w:ascii="Times New Roman" w:eastAsia="仿宋" w:hAnsi="Times New Roman" w:cs="Times New Roman"/>
                <w:dstrike/>
                <w:kern w:val="0"/>
                <w:sz w:val="32"/>
                <w:szCs w:val="32"/>
              </w:rPr>
              <w:t>耐磨强度</w:t>
            </w:r>
            <w:r w:rsidRPr="003B6870">
              <w:rPr>
                <w:rFonts w:ascii="Times New Roman" w:eastAsia="仿宋" w:hAnsi="Times New Roman" w:cs="Times New Roman"/>
                <w:dstrike/>
                <w:kern w:val="0"/>
                <w:sz w:val="32"/>
                <w:szCs w:val="32"/>
              </w:rPr>
              <w:t>M</w:t>
            </w:r>
            <w:r w:rsidRPr="003B6870">
              <w:rPr>
                <w:rFonts w:ascii="Times New Roman" w:eastAsia="仿宋" w:hAnsi="Times New Roman" w:cs="Times New Roman"/>
                <w:dstrike/>
                <w:kern w:val="0"/>
                <w:sz w:val="32"/>
                <w:szCs w:val="32"/>
                <w:vertAlign w:val="subscript"/>
              </w:rPr>
              <w:t>10</w:t>
            </w:r>
          </w:p>
        </w:tc>
        <w:tc>
          <w:tcPr>
            <w:tcW w:w="1619" w:type="pct"/>
            <w:tcBorders>
              <w:top w:val="nil"/>
              <w:left w:val="nil"/>
              <w:bottom w:val="single" w:sz="4"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dstrike/>
                <w:kern w:val="0"/>
                <w:sz w:val="32"/>
                <w:szCs w:val="32"/>
              </w:rPr>
            </w:pPr>
            <w:r w:rsidRPr="003B6870">
              <w:rPr>
                <w:rFonts w:ascii="Times New Roman" w:eastAsia="仿宋" w:hAnsi="Times New Roman" w:cs="Times New Roman"/>
                <w:dstrike/>
                <w:kern w:val="0"/>
                <w:sz w:val="32"/>
                <w:szCs w:val="32"/>
              </w:rPr>
              <w:t>&gt;7.5</w:t>
            </w:r>
            <w:r w:rsidRPr="003B6870">
              <w:rPr>
                <w:rFonts w:ascii="Times New Roman" w:eastAsia="仿宋" w:hAnsi="Times New Roman" w:cs="Times New Roman"/>
                <w:dstrike/>
                <w:kern w:val="0"/>
                <w:sz w:val="32"/>
                <w:szCs w:val="32"/>
              </w:rPr>
              <w:t>且</w:t>
            </w:r>
            <w:r w:rsidRPr="003B6870">
              <w:rPr>
                <w:rFonts w:ascii="Times New Roman" w:eastAsia="仿宋" w:hAnsi="Times New Roman" w:cs="Times New Roman"/>
                <w:dstrike/>
                <w:kern w:val="0"/>
                <w:sz w:val="32"/>
                <w:szCs w:val="32"/>
              </w:rPr>
              <w:t>≤8.5</w:t>
            </w:r>
          </w:p>
        </w:tc>
        <w:tc>
          <w:tcPr>
            <w:tcW w:w="1942" w:type="pct"/>
            <w:vMerge/>
            <w:tcBorders>
              <w:top w:val="nil"/>
              <w:left w:val="nil"/>
              <w:bottom w:val="single" w:sz="4" w:space="0" w:color="auto"/>
              <w:right w:val="single" w:sz="6"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rPr>
            </w:pPr>
          </w:p>
        </w:tc>
      </w:tr>
      <w:tr w:rsidR="00300438" w:rsidRPr="003B6870" w:rsidTr="006D101B">
        <w:trPr>
          <w:trHeight w:val="420"/>
          <w:jc w:val="center"/>
        </w:trPr>
        <w:tc>
          <w:tcPr>
            <w:tcW w:w="1437" w:type="pct"/>
            <w:vMerge w:val="restart"/>
            <w:tcBorders>
              <w:top w:val="single" w:sz="4" w:space="0" w:color="auto"/>
              <w:left w:val="single" w:sz="4" w:space="0" w:color="auto"/>
              <w:right w:val="single" w:sz="4"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highlight w:val="lightGray"/>
              </w:rPr>
            </w:pPr>
            <w:r w:rsidRPr="003B6870">
              <w:rPr>
                <w:rFonts w:ascii="Times New Roman" w:eastAsia="仿宋" w:hAnsi="Times New Roman" w:cs="Times New Roman"/>
                <w:kern w:val="0"/>
                <w:sz w:val="32"/>
                <w:szCs w:val="32"/>
                <w:highlight w:val="lightGray"/>
              </w:rPr>
              <w:t>反应后强度</w:t>
            </w:r>
            <w:r w:rsidRPr="003B6870">
              <w:rPr>
                <w:rFonts w:ascii="Times New Roman" w:eastAsia="仿宋" w:hAnsi="Times New Roman" w:cs="Times New Roman"/>
                <w:kern w:val="0"/>
                <w:sz w:val="32"/>
                <w:szCs w:val="32"/>
                <w:highlight w:val="lightGray"/>
              </w:rPr>
              <w:t>CSR</w:t>
            </w:r>
            <w:r w:rsidRPr="003B6870">
              <w:rPr>
                <w:rFonts w:ascii="Times New Roman" w:eastAsia="仿宋" w:hAnsi="Times New Roman" w:cs="Times New Roman"/>
                <w:kern w:val="0"/>
                <w:sz w:val="32"/>
                <w:szCs w:val="32"/>
                <w:highlight w:val="lightGray"/>
              </w:rPr>
              <w:t>和反应性</w:t>
            </w:r>
            <w:r w:rsidRPr="003B6870">
              <w:rPr>
                <w:rFonts w:ascii="Times New Roman" w:eastAsia="仿宋" w:hAnsi="Times New Roman" w:cs="Times New Roman"/>
                <w:kern w:val="0"/>
                <w:sz w:val="32"/>
                <w:szCs w:val="32"/>
                <w:highlight w:val="lightGray"/>
              </w:rPr>
              <w:t>CRI</w:t>
            </w:r>
          </w:p>
        </w:tc>
        <w:tc>
          <w:tcPr>
            <w:tcW w:w="1619" w:type="pct"/>
            <w:tcBorders>
              <w:top w:val="single" w:sz="4" w:space="0" w:color="auto"/>
              <w:left w:val="single" w:sz="4" w:space="0" w:color="auto"/>
              <w:bottom w:val="single" w:sz="4" w:space="0" w:color="auto"/>
              <w:right w:val="single" w:sz="4"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highlight w:val="lightGray"/>
              </w:rPr>
            </w:pPr>
            <w:r w:rsidRPr="003B6870">
              <w:rPr>
                <w:rFonts w:ascii="Times New Roman" w:eastAsia="仿宋" w:hAnsi="Times New Roman" w:cs="Times New Roman"/>
                <w:kern w:val="0"/>
                <w:sz w:val="32"/>
                <w:szCs w:val="32"/>
                <w:highlight w:val="lightGray"/>
              </w:rPr>
              <w:t>CSR≥65%</w:t>
            </w:r>
          </w:p>
          <w:p w:rsidR="00300438" w:rsidRPr="003B6870" w:rsidRDefault="00300438" w:rsidP="00300438">
            <w:pPr>
              <w:widowControl/>
              <w:jc w:val="left"/>
              <w:rPr>
                <w:rFonts w:ascii="Times New Roman" w:eastAsia="仿宋" w:hAnsi="Times New Roman" w:cs="Times New Roman"/>
                <w:kern w:val="0"/>
                <w:sz w:val="32"/>
                <w:szCs w:val="32"/>
                <w:highlight w:val="lightGray"/>
              </w:rPr>
            </w:pPr>
            <w:r w:rsidRPr="003B6870">
              <w:rPr>
                <w:rFonts w:ascii="Times New Roman" w:eastAsia="仿宋" w:hAnsi="Times New Roman" w:cs="Times New Roman"/>
                <w:kern w:val="0"/>
                <w:sz w:val="32"/>
                <w:szCs w:val="32"/>
                <w:highlight w:val="lightGray"/>
              </w:rPr>
              <w:t>且</w:t>
            </w:r>
            <w:r w:rsidRPr="003B6870">
              <w:rPr>
                <w:rFonts w:ascii="Times New Roman" w:eastAsia="仿宋" w:hAnsi="Times New Roman" w:cs="Times New Roman"/>
                <w:kern w:val="0"/>
                <w:sz w:val="32"/>
                <w:szCs w:val="32"/>
                <w:highlight w:val="lightGray"/>
              </w:rPr>
              <w:t>CRI≤25%</w:t>
            </w:r>
          </w:p>
        </w:tc>
        <w:tc>
          <w:tcPr>
            <w:tcW w:w="1942" w:type="pct"/>
            <w:tcBorders>
              <w:top w:val="single" w:sz="4" w:space="0" w:color="auto"/>
              <w:left w:val="single" w:sz="4" w:space="0" w:color="auto"/>
              <w:bottom w:val="single" w:sz="4" w:space="0" w:color="auto"/>
              <w:right w:val="single" w:sz="4"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highlight w:val="lightGray"/>
              </w:rPr>
            </w:pPr>
            <w:r w:rsidRPr="003B6870">
              <w:rPr>
                <w:rFonts w:ascii="Times New Roman" w:eastAsia="仿宋" w:hAnsi="Times New Roman" w:cs="Times New Roman"/>
                <w:kern w:val="0"/>
                <w:sz w:val="32"/>
                <w:szCs w:val="32"/>
                <w:highlight w:val="lightGray"/>
              </w:rPr>
              <w:t>升价</w:t>
            </w:r>
            <w:r w:rsidRPr="003B6870">
              <w:rPr>
                <w:rFonts w:ascii="Times New Roman" w:eastAsia="仿宋" w:hAnsi="Times New Roman" w:cs="Times New Roman"/>
                <w:kern w:val="0"/>
                <w:sz w:val="32"/>
                <w:szCs w:val="32"/>
                <w:highlight w:val="lightGray"/>
              </w:rPr>
              <w:t>50</w:t>
            </w:r>
          </w:p>
        </w:tc>
      </w:tr>
      <w:tr w:rsidR="00300438" w:rsidRPr="003B6870" w:rsidTr="006D101B">
        <w:trPr>
          <w:trHeight w:val="420"/>
          <w:jc w:val="center"/>
        </w:trPr>
        <w:tc>
          <w:tcPr>
            <w:tcW w:w="1437" w:type="pct"/>
            <w:vMerge/>
            <w:tcBorders>
              <w:left w:val="single" w:sz="4" w:space="0" w:color="auto"/>
              <w:bottom w:val="single" w:sz="4" w:space="0" w:color="auto"/>
              <w:right w:val="single" w:sz="4"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highlight w:val="lightGray"/>
              </w:rPr>
            </w:pPr>
          </w:p>
        </w:tc>
        <w:tc>
          <w:tcPr>
            <w:tcW w:w="1619" w:type="pct"/>
            <w:tcBorders>
              <w:top w:val="single" w:sz="4" w:space="0" w:color="auto"/>
              <w:left w:val="single" w:sz="4" w:space="0" w:color="auto"/>
              <w:bottom w:val="single" w:sz="4" w:space="0" w:color="auto"/>
              <w:right w:val="single" w:sz="4"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highlight w:val="lightGray"/>
              </w:rPr>
            </w:pPr>
            <w:proofErr w:type="gramStart"/>
            <w:r w:rsidRPr="003B6870">
              <w:rPr>
                <w:rFonts w:ascii="Times New Roman" w:eastAsia="仿宋" w:hAnsi="Times New Roman" w:cs="Times New Roman"/>
                <w:kern w:val="0"/>
                <w:sz w:val="32"/>
                <w:szCs w:val="32"/>
                <w:highlight w:val="lightGray"/>
              </w:rPr>
              <w:t>CSR[</w:t>
            </w:r>
            <w:proofErr w:type="gramEnd"/>
            <w:r w:rsidRPr="003B6870">
              <w:rPr>
                <w:rFonts w:ascii="Times New Roman" w:eastAsia="仿宋" w:hAnsi="Times New Roman" w:cs="Times New Roman"/>
                <w:kern w:val="0"/>
                <w:sz w:val="32"/>
                <w:szCs w:val="32"/>
                <w:highlight w:val="lightGray"/>
              </w:rPr>
              <w:t>58%,60%)</w:t>
            </w:r>
          </w:p>
          <w:p w:rsidR="00300438" w:rsidRPr="003B6870" w:rsidRDefault="00300438" w:rsidP="00300438">
            <w:pPr>
              <w:widowControl/>
              <w:jc w:val="left"/>
              <w:rPr>
                <w:rFonts w:ascii="Times New Roman" w:eastAsia="仿宋" w:hAnsi="Times New Roman" w:cs="Times New Roman"/>
                <w:kern w:val="0"/>
                <w:sz w:val="32"/>
                <w:szCs w:val="32"/>
                <w:highlight w:val="lightGray"/>
              </w:rPr>
            </w:pPr>
            <w:r w:rsidRPr="003B6870">
              <w:rPr>
                <w:rFonts w:ascii="Times New Roman" w:eastAsia="仿宋" w:hAnsi="Times New Roman" w:cs="Times New Roman"/>
                <w:kern w:val="0"/>
                <w:sz w:val="32"/>
                <w:szCs w:val="32"/>
                <w:highlight w:val="lightGray"/>
              </w:rPr>
              <w:t>或</w:t>
            </w:r>
            <w:r w:rsidRPr="003B6870">
              <w:rPr>
                <w:rFonts w:ascii="Times New Roman" w:eastAsia="仿宋" w:hAnsi="Times New Roman" w:cs="Times New Roman"/>
                <w:kern w:val="0"/>
                <w:sz w:val="32"/>
                <w:szCs w:val="32"/>
                <w:highlight w:val="lightGray"/>
              </w:rPr>
              <w:t>CRI(30%,32%]</w:t>
            </w:r>
          </w:p>
        </w:tc>
        <w:tc>
          <w:tcPr>
            <w:tcW w:w="1942" w:type="pct"/>
            <w:tcBorders>
              <w:top w:val="single" w:sz="4" w:space="0" w:color="auto"/>
              <w:left w:val="single" w:sz="4" w:space="0" w:color="auto"/>
              <w:bottom w:val="single" w:sz="4" w:space="0" w:color="auto"/>
              <w:right w:val="single" w:sz="4"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highlight w:val="lightGray"/>
              </w:rPr>
            </w:pPr>
            <w:r w:rsidRPr="003B6870">
              <w:rPr>
                <w:rFonts w:ascii="Times New Roman" w:eastAsia="仿宋" w:hAnsi="Times New Roman" w:cs="Times New Roman"/>
                <w:kern w:val="0"/>
                <w:sz w:val="32"/>
                <w:szCs w:val="32"/>
                <w:highlight w:val="lightGray"/>
              </w:rPr>
              <w:t>出现任</w:t>
            </w:r>
            <w:proofErr w:type="gramStart"/>
            <w:r w:rsidRPr="003B6870">
              <w:rPr>
                <w:rFonts w:ascii="Times New Roman" w:eastAsia="仿宋" w:hAnsi="Times New Roman" w:cs="Times New Roman"/>
                <w:kern w:val="0"/>
                <w:sz w:val="32"/>
                <w:szCs w:val="32"/>
                <w:highlight w:val="lightGray"/>
              </w:rPr>
              <w:t>一项扣价</w:t>
            </w:r>
            <w:proofErr w:type="gramEnd"/>
            <w:r w:rsidRPr="003B6870">
              <w:rPr>
                <w:rFonts w:ascii="Times New Roman" w:eastAsia="仿宋" w:hAnsi="Times New Roman" w:cs="Times New Roman"/>
                <w:kern w:val="0"/>
                <w:sz w:val="32"/>
                <w:szCs w:val="32"/>
                <w:highlight w:val="lightGray"/>
              </w:rPr>
              <w:t>40</w:t>
            </w:r>
            <w:r w:rsidRPr="003B6870">
              <w:rPr>
                <w:rFonts w:ascii="Times New Roman" w:eastAsia="仿宋" w:hAnsi="Times New Roman" w:cs="Times New Roman"/>
                <w:kern w:val="0"/>
                <w:sz w:val="32"/>
                <w:szCs w:val="32"/>
                <w:highlight w:val="lightGray"/>
              </w:rPr>
              <w:t>，出现多项不累扣</w:t>
            </w:r>
          </w:p>
        </w:tc>
      </w:tr>
      <w:tr w:rsidR="00300438" w:rsidRPr="003B6870" w:rsidTr="006D101B">
        <w:trPr>
          <w:trHeight w:val="1872"/>
          <w:jc w:val="center"/>
        </w:trPr>
        <w:tc>
          <w:tcPr>
            <w:tcW w:w="1437" w:type="pct"/>
            <w:tcBorders>
              <w:top w:val="single" w:sz="4" w:space="0" w:color="auto"/>
              <w:left w:val="single" w:sz="4" w:space="0" w:color="auto"/>
              <w:right w:val="single" w:sz="4"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highlight w:val="lightGray"/>
              </w:rPr>
            </w:pPr>
            <w:r w:rsidRPr="003B6870">
              <w:rPr>
                <w:rFonts w:ascii="Times New Roman" w:eastAsia="仿宋" w:hAnsi="Times New Roman" w:cs="Times New Roman"/>
                <w:kern w:val="0"/>
                <w:sz w:val="32"/>
                <w:szCs w:val="32"/>
                <w:highlight w:val="lightGray"/>
              </w:rPr>
              <w:t>抗碎强度</w:t>
            </w:r>
            <w:r w:rsidRPr="003B6870">
              <w:rPr>
                <w:rFonts w:ascii="Times New Roman" w:eastAsia="仿宋" w:hAnsi="Times New Roman" w:cs="Times New Roman"/>
                <w:kern w:val="0"/>
                <w:sz w:val="32"/>
                <w:szCs w:val="32"/>
                <w:highlight w:val="lightGray"/>
              </w:rPr>
              <w:t>M</w:t>
            </w:r>
            <w:r w:rsidRPr="003B6870">
              <w:rPr>
                <w:rFonts w:ascii="Times New Roman" w:eastAsia="仿宋" w:hAnsi="Times New Roman" w:cs="Times New Roman"/>
                <w:kern w:val="0"/>
                <w:sz w:val="32"/>
                <w:szCs w:val="32"/>
                <w:highlight w:val="lightGray"/>
                <w:vertAlign w:val="subscript"/>
              </w:rPr>
              <w:t>40</w:t>
            </w:r>
            <w:proofErr w:type="gramStart"/>
            <w:r w:rsidRPr="003B6870">
              <w:rPr>
                <w:rFonts w:ascii="Times New Roman" w:eastAsia="仿宋" w:hAnsi="Times New Roman" w:cs="Times New Roman"/>
                <w:kern w:val="0"/>
                <w:sz w:val="32"/>
                <w:szCs w:val="32"/>
                <w:highlight w:val="lightGray"/>
              </w:rPr>
              <w:t>和</w:t>
            </w:r>
            <w:proofErr w:type="gramEnd"/>
          </w:p>
          <w:p w:rsidR="00300438" w:rsidRPr="003B6870" w:rsidRDefault="00300438" w:rsidP="00300438">
            <w:pPr>
              <w:widowControl/>
              <w:jc w:val="left"/>
              <w:rPr>
                <w:rFonts w:ascii="Times New Roman" w:eastAsia="仿宋" w:hAnsi="Times New Roman" w:cs="Times New Roman"/>
                <w:kern w:val="0"/>
                <w:sz w:val="32"/>
                <w:szCs w:val="32"/>
                <w:highlight w:val="lightGray"/>
              </w:rPr>
            </w:pPr>
            <w:r w:rsidRPr="003B6870">
              <w:rPr>
                <w:rFonts w:ascii="Times New Roman" w:eastAsia="仿宋" w:hAnsi="Times New Roman" w:cs="Times New Roman"/>
                <w:kern w:val="0"/>
                <w:sz w:val="32"/>
                <w:szCs w:val="32"/>
                <w:highlight w:val="lightGray"/>
              </w:rPr>
              <w:t>耐磨强度</w:t>
            </w:r>
            <w:r w:rsidRPr="003B6870">
              <w:rPr>
                <w:rFonts w:ascii="Times New Roman" w:eastAsia="仿宋" w:hAnsi="Times New Roman" w:cs="Times New Roman"/>
                <w:kern w:val="0"/>
                <w:sz w:val="32"/>
                <w:szCs w:val="32"/>
                <w:highlight w:val="lightGray"/>
              </w:rPr>
              <w:t>M</w:t>
            </w:r>
            <w:r w:rsidRPr="003B6870">
              <w:rPr>
                <w:rFonts w:ascii="Times New Roman" w:eastAsia="仿宋" w:hAnsi="Times New Roman" w:cs="Times New Roman"/>
                <w:kern w:val="0"/>
                <w:sz w:val="32"/>
                <w:szCs w:val="32"/>
                <w:highlight w:val="lightGray"/>
                <w:vertAlign w:val="subscript"/>
              </w:rPr>
              <w:t>10</w:t>
            </w:r>
          </w:p>
        </w:tc>
        <w:tc>
          <w:tcPr>
            <w:tcW w:w="1619" w:type="pct"/>
            <w:tcBorders>
              <w:top w:val="single" w:sz="4" w:space="0" w:color="auto"/>
              <w:left w:val="single" w:sz="4" w:space="0" w:color="auto"/>
              <w:bottom w:val="single" w:sz="4" w:space="0" w:color="auto"/>
              <w:right w:val="single" w:sz="4"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highlight w:val="lightGray"/>
              </w:rPr>
            </w:pPr>
            <w:proofErr w:type="gramStart"/>
            <w:r w:rsidRPr="003B6870">
              <w:rPr>
                <w:rFonts w:ascii="Times New Roman" w:eastAsia="仿宋" w:hAnsi="Times New Roman" w:cs="Times New Roman"/>
                <w:kern w:val="0"/>
                <w:sz w:val="32"/>
                <w:szCs w:val="32"/>
                <w:highlight w:val="lightGray"/>
              </w:rPr>
              <w:t>M</w:t>
            </w:r>
            <w:r w:rsidRPr="003B6870">
              <w:rPr>
                <w:rFonts w:ascii="Times New Roman" w:eastAsia="仿宋" w:hAnsi="Times New Roman" w:cs="Times New Roman"/>
                <w:kern w:val="0"/>
                <w:sz w:val="32"/>
                <w:szCs w:val="32"/>
                <w:highlight w:val="lightGray"/>
                <w:vertAlign w:val="subscript"/>
              </w:rPr>
              <w:t>40</w:t>
            </w:r>
            <w:r w:rsidRPr="003B6870">
              <w:rPr>
                <w:rFonts w:ascii="Times New Roman" w:eastAsia="仿宋" w:hAnsi="Times New Roman" w:cs="Times New Roman"/>
                <w:kern w:val="0"/>
                <w:sz w:val="32"/>
                <w:szCs w:val="32"/>
                <w:highlight w:val="lightGray"/>
              </w:rPr>
              <w:t>[</w:t>
            </w:r>
            <w:proofErr w:type="gramEnd"/>
            <w:r w:rsidRPr="003B6870">
              <w:rPr>
                <w:rFonts w:ascii="Times New Roman" w:eastAsia="仿宋" w:hAnsi="Times New Roman" w:cs="Times New Roman"/>
                <w:kern w:val="0"/>
                <w:sz w:val="32"/>
                <w:szCs w:val="32"/>
                <w:highlight w:val="lightGray"/>
              </w:rPr>
              <w:t>78%,80%)</w:t>
            </w:r>
          </w:p>
          <w:p w:rsidR="00300438" w:rsidRPr="003B6870" w:rsidRDefault="00300438" w:rsidP="00300438">
            <w:pPr>
              <w:widowControl/>
              <w:jc w:val="left"/>
              <w:rPr>
                <w:rFonts w:ascii="Times New Roman" w:eastAsia="仿宋" w:hAnsi="Times New Roman" w:cs="Times New Roman"/>
                <w:kern w:val="0"/>
                <w:sz w:val="32"/>
                <w:szCs w:val="32"/>
                <w:highlight w:val="lightGray"/>
              </w:rPr>
            </w:pPr>
            <w:r w:rsidRPr="003B6870">
              <w:rPr>
                <w:rFonts w:ascii="Times New Roman" w:eastAsia="仿宋" w:hAnsi="Times New Roman" w:cs="Times New Roman"/>
                <w:kern w:val="0"/>
                <w:sz w:val="32"/>
                <w:szCs w:val="32"/>
                <w:highlight w:val="lightGray"/>
              </w:rPr>
              <w:t>或</w:t>
            </w:r>
            <w:r w:rsidRPr="003B6870">
              <w:rPr>
                <w:rFonts w:ascii="Times New Roman" w:eastAsia="仿宋" w:hAnsi="Times New Roman" w:cs="Times New Roman"/>
                <w:kern w:val="0"/>
                <w:sz w:val="32"/>
                <w:szCs w:val="32"/>
                <w:highlight w:val="lightGray"/>
              </w:rPr>
              <w:t>M</w:t>
            </w:r>
            <w:r w:rsidRPr="003B6870">
              <w:rPr>
                <w:rFonts w:ascii="Times New Roman" w:eastAsia="仿宋" w:hAnsi="Times New Roman" w:cs="Times New Roman"/>
                <w:kern w:val="0"/>
                <w:sz w:val="32"/>
                <w:szCs w:val="32"/>
                <w:highlight w:val="lightGray"/>
                <w:vertAlign w:val="subscript"/>
              </w:rPr>
              <w:t>10</w:t>
            </w:r>
            <w:r w:rsidRPr="003B6870">
              <w:rPr>
                <w:rFonts w:ascii="Times New Roman" w:eastAsia="仿宋" w:hAnsi="Times New Roman" w:cs="Times New Roman"/>
                <w:kern w:val="0"/>
                <w:sz w:val="32"/>
                <w:szCs w:val="32"/>
                <w:highlight w:val="lightGray"/>
              </w:rPr>
              <w:t>(7.5%,8.5%]</w:t>
            </w:r>
          </w:p>
        </w:tc>
        <w:tc>
          <w:tcPr>
            <w:tcW w:w="1942" w:type="pct"/>
            <w:tcBorders>
              <w:top w:val="single" w:sz="4" w:space="0" w:color="auto"/>
              <w:left w:val="single" w:sz="4" w:space="0" w:color="auto"/>
              <w:bottom w:val="single" w:sz="4" w:space="0" w:color="auto"/>
              <w:right w:val="single" w:sz="4"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highlight w:val="lightGray"/>
              </w:rPr>
            </w:pPr>
            <w:r w:rsidRPr="003B6870">
              <w:rPr>
                <w:rFonts w:ascii="Times New Roman" w:eastAsia="仿宋" w:hAnsi="Times New Roman" w:cs="Times New Roman"/>
                <w:kern w:val="0"/>
                <w:sz w:val="32"/>
                <w:szCs w:val="32"/>
                <w:highlight w:val="lightGray"/>
              </w:rPr>
              <w:t>出现任</w:t>
            </w:r>
            <w:proofErr w:type="gramStart"/>
            <w:r w:rsidRPr="003B6870">
              <w:rPr>
                <w:rFonts w:ascii="Times New Roman" w:eastAsia="仿宋" w:hAnsi="Times New Roman" w:cs="Times New Roman"/>
                <w:kern w:val="0"/>
                <w:sz w:val="32"/>
                <w:szCs w:val="32"/>
                <w:highlight w:val="lightGray"/>
              </w:rPr>
              <w:t>一项扣价</w:t>
            </w:r>
            <w:proofErr w:type="gramEnd"/>
            <w:r w:rsidRPr="003B6870">
              <w:rPr>
                <w:rFonts w:ascii="Times New Roman" w:eastAsia="仿宋" w:hAnsi="Times New Roman" w:cs="Times New Roman"/>
                <w:kern w:val="0"/>
                <w:sz w:val="32"/>
                <w:szCs w:val="32"/>
                <w:highlight w:val="lightGray"/>
              </w:rPr>
              <w:t>30</w:t>
            </w:r>
            <w:r w:rsidRPr="003B6870">
              <w:rPr>
                <w:rFonts w:ascii="Times New Roman" w:eastAsia="仿宋" w:hAnsi="Times New Roman" w:cs="Times New Roman"/>
                <w:kern w:val="0"/>
                <w:sz w:val="32"/>
                <w:szCs w:val="32"/>
                <w:highlight w:val="lightGray"/>
              </w:rPr>
              <w:t>，出现多项不累扣</w:t>
            </w:r>
          </w:p>
        </w:tc>
      </w:tr>
      <w:tr w:rsidR="00300438" w:rsidRPr="003B6870" w:rsidTr="006D101B">
        <w:trPr>
          <w:trHeight w:val="420"/>
          <w:jc w:val="center"/>
        </w:trPr>
        <w:tc>
          <w:tcPr>
            <w:tcW w:w="1437" w:type="pct"/>
            <w:tcBorders>
              <w:top w:val="single" w:sz="4" w:space="0" w:color="auto"/>
              <w:left w:val="single" w:sz="4" w:space="0" w:color="auto"/>
              <w:bottom w:val="single" w:sz="4" w:space="0" w:color="auto"/>
              <w:right w:val="single" w:sz="4"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highlight w:val="lightGray"/>
              </w:rPr>
            </w:pPr>
            <w:r w:rsidRPr="003B6870">
              <w:rPr>
                <w:rFonts w:ascii="Times New Roman" w:eastAsia="仿宋" w:hAnsi="Times New Roman" w:cs="Times New Roman"/>
                <w:kern w:val="0"/>
                <w:sz w:val="32"/>
                <w:szCs w:val="32"/>
                <w:highlight w:val="lightGray"/>
              </w:rPr>
              <w:t>粒度（</w:t>
            </w:r>
            <w:r w:rsidRPr="003B6870">
              <w:rPr>
                <w:rFonts w:ascii="Times New Roman" w:eastAsia="仿宋" w:hAnsi="Times New Roman" w:cs="Times New Roman"/>
                <w:kern w:val="0"/>
                <w:sz w:val="32"/>
                <w:szCs w:val="32"/>
                <w:highlight w:val="lightGray"/>
              </w:rPr>
              <w:t>25mm</w:t>
            </w:r>
            <w:r w:rsidRPr="003B6870">
              <w:rPr>
                <w:rFonts w:ascii="Times New Roman" w:eastAsia="仿宋" w:hAnsi="Times New Roman" w:cs="Times New Roman"/>
                <w:kern w:val="0"/>
                <w:sz w:val="32"/>
                <w:szCs w:val="32"/>
                <w:highlight w:val="lightGray"/>
              </w:rPr>
              <w:t>～</w:t>
            </w:r>
            <w:r w:rsidRPr="003B6870">
              <w:rPr>
                <w:rFonts w:ascii="Times New Roman" w:eastAsia="仿宋" w:hAnsi="Times New Roman" w:cs="Times New Roman"/>
                <w:kern w:val="0"/>
                <w:sz w:val="32"/>
                <w:szCs w:val="32"/>
                <w:highlight w:val="lightGray"/>
              </w:rPr>
              <w:t>40mm</w:t>
            </w:r>
            <w:r w:rsidRPr="003B6870">
              <w:rPr>
                <w:rFonts w:ascii="Times New Roman" w:eastAsia="仿宋" w:hAnsi="Times New Roman" w:cs="Times New Roman"/>
                <w:kern w:val="0"/>
                <w:sz w:val="32"/>
                <w:szCs w:val="32"/>
                <w:highlight w:val="lightGray"/>
              </w:rPr>
              <w:t>）</w:t>
            </w:r>
          </w:p>
        </w:tc>
        <w:tc>
          <w:tcPr>
            <w:tcW w:w="1619" w:type="pct"/>
            <w:tcBorders>
              <w:top w:val="single" w:sz="4" w:space="0" w:color="auto"/>
              <w:left w:val="single" w:sz="4" w:space="0" w:color="auto"/>
              <w:bottom w:val="single" w:sz="4" w:space="0" w:color="auto"/>
              <w:right w:val="single" w:sz="4"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highlight w:val="lightGray"/>
              </w:rPr>
            </w:pPr>
            <w:r w:rsidRPr="003B6870">
              <w:rPr>
                <w:rFonts w:ascii="Times New Roman" w:eastAsia="仿宋" w:hAnsi="Times New Roman" w:cs="Times New Roman"/>
                <w:kern w:val="0"/>
                <w:sz w:val="32"/>
                <w:szCs w:val="32"/>
                <w:highlight w:val="lightGray"/>
              </w:rPr>
              <w:t>＞</w:t>
            </w:r>
            <w:r w:rsidRPr="003B6870">
              <w:rPr>
                <w:rFonts w:ascii="Times New Roman" w:eastAsia="仿宋" w:hAnsi="Times New Roman" w:cs="Times New Roman"/>
                <w:kern w:val="0"/>
                <w:sz w:val="32"/>
                <w:szCs w:val="32"/>
                <w:highlight w:val="lightGray"/>
              </w:rPr>
              <w:t>32%</w:t>
            </w:r>
          </w:p>
        </w:tc>
        <w:tc>
          <w:tcPr>
            <w:tcW w:w="1942" w:type="pct"/>
            <w:tcBorders>
              <w:top w:val="single" w:sz="4" w:space="0" w:color="auto"/>
              <w:left w:val="single" w:sz="4" w:space="0" w:color="auto"/>
              <w:bottom w:val="single" w:sz="4" w:space="0" w:color="auto"/>
              <w:right w:val="single" w:sz="4" w:space="0" w:color="auto"/>
            </w:tcBorders>
            <w:shd w:val="clear" w:color="auto" w:fill="FFFFFF"/>
            <w:vAlign w:val="center"/>
          </w:tcPr>
          <w:p w:rsidR="00300438" w:rsidRPr="003B6870" w:rsidRDefault="00300438" w:rsidP="00300438">
            <w:pPr>
              <w:widowControl/>
              <w:jc w:val="left"/>
              <w:rPr>
                <w:rFonts w:ascii="Times New Roman" w:eastAsia="仿宋" w:hAnsi="Times New Roman" w:cs="Times New Roman"/>
                <w:kern w:val="0"/>
                <w:sz w:val="32"/>
                <w:szCs w:val="32"/>
                <w:highlight w:val="lightGray"/>
              </w:rPr>
            </w:pPr>
            <w:r w:rsidRPr="003B6870">
              <w:rPr>
                <w:rFonts w:ascii="Times New Roman" w:eastAsia="仿宋" w:hAnsi="Times New Roman" w:cs="Times New Roman"/>
                <w:kern w:val="0"/>
                <w:sz w:val="32"/>
                <w:szCs w:val="32"/>
                <w:highlight w:val="lightGray"/>
              </w:rPr>
              <w:t>每增加</w:t>
            </w:r>
            <w:r w:rsidRPr="003B6870">
              <w:rPr>
                <w:rFonts w:ascii="Times New Roman" w:eastAsia="仿宋" w:hAnsi="Times New Roman" w:cs="Times New Roman"/>
                <w:kern w:val="0"/>
                <w:sz w:val="32"/>
                <w:szCs w:val="32"/>
                <w:highlight w:val="lightGray"/>
              </w:rPr>
              <w:t>1%</w:t>
            </w:r>
            <w:r w:rsidRPr="003B6870">
              <w:rPr>
                <w:rFonts w:ascii="Times New Roman" w:eastAsia="仿宋" w:hAnsi="Times New Roman" w:cs="Times New Roman"/>
                <w:kern w:val="0"/>
                <w:sz w:val="32"/>
                <w:szCs w:val="32"/>
                <w:highlight w:val="lightGray"/>
              </w:rPr>
              <w:t>，</w:t>
            </w:r>
            <w:proofErr w:type="gramStart"/>
            <w:r w:rsidRPr="003B6870">
              <w:rPr>
                <w:rFonts w:ascii="Times New Roman" w:eastAsia="仿宋" w:hAnsi="Times New Roman" w:cs="Times New Roman"/>
                <w:kern w:val="0"/>
                <w:sz w:val="32"/>
                <w:szCs w:val="32"/>
                <w:highlight w:val="lightGray"/>
              </w:rPr>
              <w:t>扣价</w:t>
            </w:r>
            <w:proofErr w:type="gramEnd"/>
            <w:r w:rsidRPr="003B6870">
              <w:rPr>
                <w:rFonts w:ascii="Times New Roman" w:eastAsia="仿宋" w:hAnsi="Times New Roman" w:cs="Times New Roman"/>
                <w:kern w:val="0"/>
                <w:sz w:val="32"/>
                <w:szCs w:val="32"/>
                <w:highlight w:val="lightGray"/>
              </w:rPr>
              <w:t>15</w:t>
            </w:r>
          </w:p>
        </w:tc>
      </w:tr>
    </w:tbl>
    <w:p w:rsidR="00300438" w:rsidRPr="003B6870" w:rsidRDefault="00300438" w:rsidP="00300438">
      <w:pPr>
        <w:widowControl/>
        <w:jc w:val="left"/>
        <w:rPr>
          <w:rFonts w:ascii="Times New Roman" w:eastAsia="仿宋" w:hAnsi="Times New Roman" w:cs="Times New Roman"/>
          <w:kern w:val="0"/>
          <w:sz w:val="32"/>
          <w:szCs w:val="32"/>
        </w:rPr>
      </w:pPr>
      <w:r w:rsidRPr="003B6870">
        <w:rPr>
          <w:rFonts w:ascii="Times New Roman" w:eastAsia="仿宋" w:hAnsi="Times New Roman" w:cs="Times New Roman"/>
          <w:kern w:val="0"/>
          <w:sz w:val="32"/>
          <w:szCs w:val="32"/>
        </w:rPr>
        <w:t xml:space="preserve">4.3 </w:t>
      </w:r>
      <w:r w:rsidRPr="003B6870">
        <w:rPr>
          <w:rFonts w:ascii="Times New Roman" w:eastAsia="仿宋" w:hAnsi="Times New Roman" w:cs="Times New Roman"/>
          <w:dstrike/>
          <w:kern w:val="0"/>
          <w:sz w:val="32"/>
          <w:szCs w:val="32"/>
        </w:rPr>
        <w:t>水分</w:t>
      </w:r>
      <w:r w:rsidRPr="003B6870">
        <w:rPr>
          <w:rFonts w:ascii="Times New Roman" w:eastAsia="仿宋" w:hAnsi="Times New Roman" w:cs="Times New Roman"/>
          <w:dstrike/>
          <w:kern w:val="0"/>
          <w:sz w:val="32"/>
          <w:szCs w:val="32"/>
        </w:rPr>
        <w:t>Mt</w:t>
      </w:r>
      <w:r w:rsidRPr="003B6870">
        <w:rPr>
          <w:rFonts w:ascii="Times New Roman" w:eastAsia="仿宋" w:hAnsi="Times New Roman" w:cs="Times New Roman"/>
          <w:dstrike/>
          <w:kern w:val="0"/>
          <w:sz w:val="32"/>
          <w:szCs w:val="32"/>
        </w:rPr>
        <w:t>要求</w:t>
      </w:r>
      <w:r w:rsidRPr="003B6870">
        <w:rPr>
          <w:rFonts w:ascii="Times New Roman" w:eastAsia="仿宋" w:hAnsi="Times New Roman" w:cs="Times New Roman"/>
          <w:dstrike/>
          <w:kern w:val="0"/>
          <w:sz w:val="32"/>
          <w:szCs w:val="32"/>
        </w:rPr>
        <w:t>≤5.0</w:t>
      </w:r>
      <w:r w:rsidRPr="003B6870">
        <w:rPr>
          <w:rFonts w:ascii="Times New Roman" w:eastAsia="仿宋" w:hAnsi="Times New Roman" w:cs="Times New Roman"/>
          <w:dstrike/>
          <w:kern w:val="0"/>
          <w:sz w:val="32"/>
          <w:szCs w:val="32"/>
        </w:rPr>
        <w:t>％。水分含量大于</w:t>
      </w:r>
      <w:r w:rsidRPr="003B6870">
        <w:rPr>
          <w:rFonts w:ascii="Times New Roman" w:eastAsia="仿宋" w:hAnsi="Times New Roman" w:cs="Times New Roman"/>
          <w:dstrike/>
          <w:kern w:val="0"/>
          <w:sz w:val="32"/>
          <w:szCs w:val="32"/>
        </w:rPr>
        <w:t>5.0%</w:t>
      </w:r>
      <w:r w:rsidRPr="003B6870">
        <w:rPr>
          <w:rFonts w:ascii="Times New Roman" w:eastAsia="仿宋" w:hAnsi="Times New Roman" w:cs="Times New Roman"/>
          <w:dstrike/>
          <w:kern w:val="0"/>
          <w:sz w:val="32"/>
          <w:szCs w:val="32"/>
        </w:rPr>
        <w:t>的，按超过部分四舍五入至小数点后一位扣重（例如，实测水分为</w:t>
      </w:r>
      <w:r w:rsidRPr="003B6870">
        <w:rPr>
          <w:rFonts w:ascii="Times New Roman" w:eastAsia="仿宋" w:hAnsi="Times New Roman" w:cs="Times New Roman"/>
          <w:dstrike/>
          <w:kern w:val="0"/>
          <w:sz w:val="32"/>
          <w:szCs w:val="32"/>
        </w:rPr>
        <w:t>6.32</w:t>
      </w:r>
      <w:r w:rsidRPr="003B6870">
        <w:rPr>
          <w:rFonts w:ascii="Times New Roman" w:eastAsia="仿宋" w:hAnsi="Times New Roman" w:cs="Times New Roman"/>
          <w:dstrike/>
          <w:kern w:val="0"/>
          <w:sz w:val="32"/>
          <w:szCs w:val="32"/>
        </w:rPr>
        <w:t>％，扣重</w:t>
      </w:r>
      <w:r w:rsidRPr="003B6870">
        <w:rPr>
          <w:rFonts w:ascii="Times New Roman" w:eastAsia="仿宋" w:hAnsi="Times New Roman" w:cs="Times New Roman"/>
          <w:dstrike/>
          <w:kern w:val="0"/>
          <w:sz w:val="32"/>
          <w:szCs w:val="32"/>
        </w:rPr>
        <w:t>1.3</w:t>
      </w:r>
      <w:r w:rsidRPr="003B6870">
        <w:rPr>
          <w:rFonts w:ascii="Times New Roman" w:eastAsia="仿宋" w:hAnsi="Times New Roman" w:cs="Times New Roman"/>
          <w:dstrike/>
          <w:kern w:val="0"/>
          <w:sz w:val="32"/>
          <w:szCs w:val="32"/>
        </w:rPr>
        <w:t>％）。</w:t>
      </w:r>
      <w:r w:rsidRPr="003B6870">
        <w:rPr>
          <w:rFonts w:ascii="Times New Roman" w:eastAsia="仿宋" w:hAnsi="Times New Roman" w:cs="Times New Roman"/>
          <w:kern w:val="0"/>
          <w:sz w:val="32"/>
          <w:szCs w:val="32"/>
          <w:highlight w:val="lightGray"/>
        </w:rPr>
        <w:t>焦炭采用干基计价，水分是扣重指标。实物交收时，实测水分按四舍五入至小数点后一位扣重（例如，实测水分为</w:t>
      </w:r>
      <w:r w:rsidRPr="003B6870">
        <w:rPr>
          <w:rFonts w:ascii="Times New Roman" w:eastAsia="仿宋" w:hAnsi="Times New Roman" w:cs="Times New Roman"/>
          <w:kern w:val="0"/>
          <w:sz w:val="32"/>
          <w:szCs w:val="32"/>
          <w:highlight w:val="lightGray"/>
        </w:rPr>
        <w:t>6.32%</w:t>
      </w:r>
      <w:r w:rsidRPr="003B6870">
        <w:rPr>
          <w:rFonts w:ascii="Times New Roman" w:eastAsia="仿宋" w:hAnsi="Times New Roman" w:cs="Times New Roman"/>
          <w:kern w:val="0"/>
          <w:sz w:val="32"/>
          <w:szCs w:val="32"/>
          <w:highlight w:val="lightGray"/>
        </w:rPr>
        <w:t>，扣重</w:t>
      </w:r>
      <w:r w:rsidRPr="003B6870">
        <w:rPr>
          <w:rFonts w:ascii="Times New Roman" w:eastAsia="仿宋" w:hAnsi="Times New Roman" w:cs="Times New Roman"/>
          <w:kern w:val="0"/>
          <w:sz w:val="32"/>
          <w:szCs w:val="32"/>
          <w:highlight w:val="lightGray"/>
        </w:rPr>
        <w:t>6.3%</w:t>
      </w:r>
      <w:r w:rsidRPr="003B6870">
        <w:rPr>
          <w:rFonts w:ascii="Times New Roman" w:eastAsia="仿宋" w:hAnsi="Times New Roman" w:cs="Times New Roman"/>
          <w:kern w:val="0"/>
          <w:sz w:val="32"/>
          <w:szCs w:val="32"/>
          <w:highlight w:val="lightGray"/>
        </w:rPr>
        <w:t>）。</w:t>
      </w:r>
    </w:p>
    <w:p w:rsidR="00300438" w:rsidRPr="003B6870" w:rsidRDefault="00300438" w:rsidP="00300438">
      <w:pPr>
        <w:widowControl/>
        <w:jc w:val="left"/>
        <w:rPr>
          <w:rFonts w:ascii="Times New Roman" w:eastAsia="仿宋" w:hAnsi="Times New Roman" w:cs="Times New Roman"/>
          <w:kern w:val="0"/>
          <w:sz w:val="32"/>
          <w:szCs w:val="32"/>
        </w:rPr>
      </w:pPr>
      <w:r w:rsidRPr="003B6870">
        <w:rPr>
          <w:rFonts w:ascii="Times New Roman" w:eastAsia="仿宋" w:hAnsi="Times New Roman" w:cs="Times New Roman"/>
          <w:kern w:val="0"/>
          <w:sz w:val="32"/>
          <w:szCs w:val="32"/>
        </w:rPr>
        <w:t xml:space="preserve">4.4 </w:t>
      </w:r>
      <w:r w:rsidRPr="003B6870">
        <w:rPr>
          <w:rFonts w:ascii="Times New Roman" w:eastAsia="仿宋" w:hAnsi="Times New Roman" w:cs="Times New Roman"/>
          <w:kern w:val="0"/>
          <w:sz w:val="32"/>
          <w:szCs w:val="32"/>
        </w:rPr>
        <w:t>出库时，焦末含量</w:t>
      </w:r>
      <w:r w:rsidRPr="003B6870">
        <w:rPr>
          <w:rFonts w:ascii="Times New Roman" w:eastAsia="仿宋" w:hAnsi="Times New Roman" w:cs="Times New Roman"/>
          <w:dstrike/>
          <w:kern w:val="0"/>
          <w:sz w:val="32"/>
          <w:szCs w:val="32"/>
        </w:rPr>
        <w:t>或粒度</w:t>
      </w:r>
      <w:r w:rsidRPr="003B6870">
        <w:rPr>
          <w:rFonts w:ascii="Times New Roman" w:eastAsia="仿宋" w:hAnsi="Times New Roman" w:cs="Times New Roman"/>
          <w:kern w:val="0"/>
          <w:sz w:val="32"/>
          <w:szCs w:val="32"/>
        </w:rPr>
        <w:t>不符合标准品质量要求的出库标准的，对超过焦末含量标准</w:t>
      </w:r>
      <w:r w:rsidRPr="003B6870">
        <w:rPr>
          <w:rFonts w:ascii="Times New Roman" w:eastAsia="仿宋" w:hAnsi="Times New Roman" w:cs="Times New Roman"/>
          <w:dstrike/>
          <w:kern w:val="0"/>
          <w:sz w:val="32"/>
          <w:szCs w:val="32"/>
        </w:rPr>
        <w:t>或不足粒度标准</w:t>
      </w:r>
      <w:r w:rsidRPr="003B6870">
        <w:rPr>
          <w:rFonts w:ascii="Times New Roman" w:eastAsia="仿宋" w:hAnsi="Times New Roman" w:cs="Times New Roman"/>
          <w:kern w:val="0"/>
          <w:sz w:val="32"/>
          <w:szCs w:val="32"/>
        </w:rPr>
        <w:t>的部分四舍五入至小数点后一位，指定交割仓库应当按照出库完成前一交易日最近月份焦炭合约结算价计算补偿金额（例如，焦末含量出库标准为不超过</w:t>
      </w:r>
      <w:r w:rsidRPr="003B6870">
        <w:rPr>
          <w:rFonts w:ascii="Times New Roman" w:eastAsia="仿宋" w:hAnsi="Times New Roman" w:cs="Times New Roman"/>
          <w:dstrike/>
          <w:kern w:val="0"/>
          <w:sz w:val="32"/>
          <w:szCs w:val="32"/>
        </w:rPr>
        <w:t>7</w:t>
      </w:r>
      <w:r w:rsidRPr="003B6870">
        <w:rPr>
          <w:rFonts w:ascii="Times New Roman" w:eastAsia="仿宋" w:hAnsi="Times New Roman" w:cs="Times New Roman"/>
          <w:kern w:val="0"/>
          <w:sz w:val="32"/>
          <w:szCs w:val="32"/>
          <w:highlight w:val="lightGray"/>
        </w:rPr>
        <w:t>9</w:t>
      </w:r>
      <w:r w:rsidRPr="003B6870">
        <w:rPr>
          <w:rFonts w:ascii="Times New Roman" w:eastAsia="仿宋" w:hAnsi="Times New Roman" w:cs="Times New Roman"/>
          <w:kern w:val="0"/>
          <w:sz w:val="32"/>
          <w:szCs w:val="32"/>
        </w:rPr>
        <w:t>％，实测为</w:t>
      </w:r>
      <w:r w:rsidRPr="003B6870">
        <w:rPr>
          <w:rFonts w:ascii="Times New Roman" w:eastAsia="仿宋" w:hAnsi="Times New Roman" w:cs="Times New Roman"/>
          <w:dstrike/>
          <w:kern w:val="0"/>
          <w:sz w:val="32"/>
          <w:szCs w:val="32"/>
        </w:rPr>
        <w:t>8</w:t>
      </w:r>
      <w:r w:rsidRPr="003B6870">
        <w:rPr>
          <w:rFonts w:ascii="Times New Roman" w:eastAsia="仿宋" w:hAnsi="Times New Roman" w:cs="Times New Roman"/>
          <w:kern w:val="0"/>
          <w:sz w:val="32"/>
          <w:szCs w:val="32"/>
          <w:highlight w:val="lightGray"/>
        </w:rPr>
        <w:t>10</w:t>
      </w:r>
      <w:r w:rsidRPr="003B6870">
        <w:rPr>
          <w:rFonts w:ascii="Times New Roman" w:eastAsia="仿宋" w:hAnsi="Times New Roman" w:cs="Times New Roman"/>
          <w:kern w:val="0"/>
          <w:sz w:val="32"/>
          <w:szCs w:val="32"/>
        </w:rPr>
        <w:t>.23</w:t>
      </w:r>
      <w:r w:rsidRPr="003B6870">
        <w:rPr>
          <w:rFonts w:ascii="Times New Roman" w:eastAsia="仿宋" w:hAnsi="Times New Roman" w:cs="Times New Roman"/>
          <w:kern w:val="0"/>
          <w:sz w:val="32"/>
          <w:szCs w:val="32"/>
        </w:rPr>
        <w:t>％，四舍五入至小数点后一位，补偿金额为对应货物货款的</w:t>
      </w:r>
      <w:r w:rsidRPr="003B6870">
        <w:rPr>
          <w:rFonts w:ascii="Times New Roman" w:eastAsia="仿宋" w:hAnsi="Times New Roman" w:cs="Times New Roman"/>
          <w:kern w:val="0"/>
          <w:sz w:val="32"/>
          <w:szCs w:val="32"/>
        </w:rPr>
        <w:t>1.2</w:t>
      </w:r>
      <w:r w:rsidRPr="003B6870">
        <w:rPr>
          <w:rFonts w:ascii="Times New Roman" w:eastAsia="仿宋" w:hAnsi="Times New Roman" w:cs="Times New Roman"/>
          <w:kern w:val="0"/>
          <w:sz w:val="32"/>
          <w:szCs w:val="32"/>
        </w:rPr>
        <w:t>％）。</w:t>
      </w:r>
    </w:p>
    <w:p w:rsidR="00300438" w:rsidRPr="003B6870" w:rsidRDefault="00300438" w:rsidP="00300438">
      <w:pPr>
        <w:widowControl/>
        <w:ind w:firstLineChars="200" w:firstLine="480"/>
        <w:jc w:val="left"/>
        <w:rPr>
          <w:rFonts w:ascii="Times New Roman" w:eastAsia="仿宋" w:hAnsi="Times New Roman" w:cs="Times New Roman"/>
          <w:kern w:val="0"/>
          <w:sz w:val="24"/>
          <w:szCs w:val="24"/>
        </w:rPr>
      </w:pPr>
    </w:p>
    <w:p w:rsidR="00300438" w:rsidRPr="003B6870" w:rsidRDefault="00300438" w:rsidP="00300438">
      <w:pPr>
        <w:widowControl/>
        <w:ind w:firstLineChars="200" w:firstLine="480"/>
        <w:jc w:val="left"/>
        <w:rPr>
          <w:rFonts w:ascii="Times New Roman" w:eastAsia="仿宋" w:hAnsi="Times New Roman" w:cs="Times New Roman"/>
          <w:kern w:val="0"/>
          <w:sz w:val="24"/>
          <w:szCs w:val="24"/>
        </w:rPr>
      </w:pPr>
    </w:p>
    <w:p w:rsidR="00300438" w:rsidRPr="003B6870" w:rsidRDefault="00300438" w:rsidP="003B6870">
      <w:pPr>
        <w:widowControl/>
        <w:ind w:firstLineChars="200" w:firstLine="480"/>
        <w:jc w:val="left"/>
        <w:rPr>
          <w:rFonts w:ascii="Times New Roman" w:eastAsia="仿宋" w:hAnsi="Times New Roman" w:cs="Times New Roman"/>
          <w:kern w:val="0"/>
          <w:sz w:val="24"/>
          <w:szCs w:val="24"/>
        </w:rPr>
      </w:pPr>
      <w:r w:rsidRPr="003B6870">
        <w:rPr>
          <w:rFonts w:ascii="Times New Roman" w:eastAsia="仿宋" w:hAnsi="Times New Roman" w:cs="Times New Roman"/>
          <w:kern w:val="0"/>
          <w:sz w:val="24"/>
          <w:szCs w:val="24"/>
        </w:rPr>
        <w:t>注：阴影部分为新增内容，双划线部分为删除内容，</w:t>
      </w:r>
      <w:r w:rsidRPr="003B6870">
        <w:rPr>
          <w:rFonts w:ascii="Times New Roman" w:eastAsia="仿宋" w:hAnsi="Times New Roman" w:cs="Times New Roman"/>
          <w:kern w:val="0"/>
          <w:sz w:val="24"/>
          <w:szCs w:val="24"/>
        </w:rPr>
        <w:t>“……”</w:t>
      </w:r>
      <w:r w:rsidRPr="003B6870">
        <w:rPr>
          <w:rFonts w:ascii="Times New Roman" w:eastAsia="仿宋" w:hAnsi="Times New Roman" w:cs="Times New Roman"/>
          <w:kern w:val="0"/>
          <w:sz w:val="24"/>
          <w:szCs w:val="24"/>
        </w:rPr>
        <w:t>（省略号）含义为该条款未修改的其他内容，出现条款增删的，其他条款顺序依次顺延。</w:t>
      </w:r>
    </w:p>
    <w:p w:rsidR="005D66F4" w:rsidRPr="003B6870" w:rsidRDefault="005D66F4" w:rsidP="00300438">
      <w:pPr>
        <w:widowControl/>
        <w:jc w:val="left"/>
        <w:rPr>
          <w:rFonts w:ascii="Times New Roman" w:eastAsia="仿宋" w:hAnsi="Times New Roman" w:cs="Times New Roman"/>
          <w:kern w:val="0"/>
          <w:sz w:val="24"/>
          <w:szCs w:val="24"/>
        </w:rPr>
      </w:pPr>
    </w:p>
    <w:sectPr w:rsidR="005D66F4" w:rsidRPr="003B6870" w:rsidSect="003B6870">
      <w:footerReference w:type="default" r:id="rId6"/>
      <w:pgSz w:w="11906" w:h="16838"/>
      <w:pgMar w:top="2098" w:right="1588" w:bottom="17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870" w:rsidRDefault="003B6870" w:rsidP="003B6870">
      <w:r>
        <w:separator/>
      </w:r>
    </w:p>
  </w:endnote>
  <w:endnote w:type="continuationSeparator" w:id="0">
    <w:p w:rsidR="003B6870" w:rsidRDefault="003B6870" w:rsidP="003B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754500"/>
      <w:docPartObj>
        <w:docPartGallery w:val="Page Numbers (Bottom of Page)"/>
        <w:docPartUnique/>
      </w:docPartObj>
    </w:sdtPr>
    <w:sdtContent>
      <w:p w:rsidR="00BA11AD" w:rsidRDefault="00BA11AD" w:rsidP="00BA11AD">
        <w:pPr>
          <w:pStyle w:val="a5"/>
          <w:jc w:val="center"/>
          <w:rPr>
            <w:rFonts w:hint="eastAsia"/>
          </w:rPr>
        </w:pPr>
        <w:r>
          <w:fldChar w:fldCharType="begin"/>
        </w:r>
        <w:r>
          <w:instrText>PAGE   \* MERGEFORMAT</w:instrText>
        </w:r>
        <w:r>
          <w:fldChar w:fldCharType="separate"/>
        </w:r>
        <w:r w:rsidRPr="00BA11AD">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870" w:rsidRDefault="003B6870" w:rsidP="003B6870">
      <w:r>
        <w:separator/>
      </w:r>
    </w:p>
  </w:footnote>
  <w:footnote w:type="continuationSeparator" w:id="0">
    <w:p w:rsidR="003B6870" w:rsidRDefault="003B6870" w:rsidP="003B6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38"/>
    <w:rsid w:val="00300438"/>
    <w:rsid w:val="003B6870"/>
    <w:rsid w:val="005D66F4"/>
    <w:rsid w:val="00BA11AD"/>
    <w:rsid w:val="00E94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B843C"/>
  <w15:chartTrackingRefBased/>
  <w15:docId w15:val="{5799BEFA-1690-4434-829E-8118F6E6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87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B6870"/>
    <w:rPr>
      <w:sz w:val="18"/>
      <w:szCs w:val="18"/>
    </w:rPr>
  </w:style>
  <w:style w:type="paragraph" w:styleId="a5">
    <w:name w:val="footer"/>
    <w:basedOn w:val="a"/>
    <w:link w:val="a6"/>
    <w:uiPriority w:val="99"/>
    <w:unhideWhenUsed/>
    <w:rsid w:val="003B6870"/>
    <w:pPr>
      <w:tabs>
        <w:tab w:val="center" w:pos="4153"/>
        <w:tab w:val="right" w:pos="8306"/>
      </w:tabs>
      <w:snapToGrid w:val="0"/>
      <w:jc w:val="left"/>
    </w:pPr>
    <w:rPr>
      <w:sz w:val="18"/>
      <w:szCs w:val="18"/>
    </w:rPr>
  </w:style>
  <w:style w:type="character" w:customStyle="1" w:styleId="a6">
    <w:name w:val="页脚 字符"/>
    <w:basedOn w:val="a0"/>
    <w:link w:val="a5"/>
    <w:uiPriority w:val="99"/>
    <w:rsid w:val="003B68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813</Words>
  <Characters>871</Characters>
  <Application>Microsoft Office Word</Application>
  <DocSecurity>0</DocSecurity>
  <Lines>41</Lines>
  <Paragraphs>21</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曲伸</dc:creator>
  <cp:keywords/>
  <dc:description/>
  <cp:lastModifiedBy>王皓如</cp:lastModifiedBy>
  <cp:revision>3</cp:revision>
  <dcterms:created xsi:type="dcterms:W3CDTF">2021-01-06T01:51:00Z</dcterms:created>
  <dcterms:modified xsi:type="dcterms:W3CDTF">2021-01-06T06:39:00Z</dcterms:modified>
</cp:coreProperties>
</file>