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07D" w:rsidRPr="009F58FF" w:rsidRDefault="00EF607D" w:rsidP="00EF607D">
      <w:pPr>
        <w:widowControl/>
        <w:spacing w:line="580" w:lineRule="exact"/>
        <w:jc w:val="left"/>
        <w:rPr>
          <w:rFonts w:eastAsia="黑体"/>
          <w:color w:val="333333"/>
          <w:kern w:val="0"/>
          <w:szCs w:val="32"/>
        </w:rPr>
      </w:pPr>
      <w:r w:rsidRPr="009F58FF">
        <w:rPr>
          <w:rFonts w:eastAsia="黑体"/>
          <w:color w:val="333333"/>
          <w:kern w:val="0"/>
          <w:szCs w:val="32"/>
        </w:rPr>
        <w:t>附件</w:t>
      </w:r>
      <w:r w:rsidRPr="009F58FF">
        <w:rPr>
          <w:rFonts w:eastAsia="黑体"/>
          <w:color w:val="333333"/>
          <w:kern w:val="0"/>
          <w:szCs w:val="32"/>
        </w:rPr>
        <w:t>5</w:t>
      </w:r>
    </w:p>
    <w:p w:rsidR="00EF607D" w:rsidRPr="009F58FF" w:rsidRDefault="00EF607D" w:rsidP="00EF607D">
      <w:pPr>
        <w:widowControl/>
        <w:shd w:val="clear" w:color="auto" w:fill="FFFFFF"/>
        <w:spacing w:line="580" w:lineRule="exact"/>
        <w:outlineLvl w:val="1"/>
        <w:rPr>
          <w:color w:val="333333"/>
          <w:kern w:val="0"/>
          <w:szCs w:val="32"/>
        </w:rPr>
      </w:pPr>
    </w:p>
    <w:p w:rsidR="00EF607D" w:rsidRPr="009F58FF" w:rsidRDefault="00EF607D" w:rsidP="00EF607D">
      <w:pPr>
        <w:widowControl/>
        <w:shd w:val="clear" w:color="auto" w:fill="FFFFFF"/>
        <w:spacing w:line="580" w:lineRule="exact"/>
        <w:jc w:val="center"/>
        <w:outlineLvl w:val="1"/>
        <w:rPr>
          <w:rFonts w:eastAsia="宋体"/>
          <w:b/>
          <w:bCs/>
          <w:color w:val="333333"/>
          <w:kern w:val="0"/>
          <w:sz w:val="44"/>
          <w:szCs w:val="44"/>
        </w:rPr>
      </w:pPr>
      <w:r w:rsidRPr="009F58FF">
        <w:rPr>
          <w:rFonts w:eastAsia="宋体"/>
          <w:b/>
          <w:bCs/>
          <w:color w:val="333333"/>
          <w:kern w:val="0"/>
          <w:sz w:val="44"/>
          <w:szCs w:val="44"/>
        </w:rPr>
        <w:t>《大连商品交易所信息管理办法》修正案</w:t>
      </w:r>
    </w:p>
    <w:p w:rsidR="00EF607D" w:rsidRPr="009F58FF" w:rsidRDefault="00EF607D" w:rsidP="00EF607D">
      <w:pPr>
        <w:widowControl/>
        <w:shd w:val="clear" w:color="auto" w:fill="FFFFFF"/>
        <w:spacing w:line="580" w:lineRule="exact"/>
        <w:outlineLvl w:val="1"/>
        <w:rPr>
          <w:color w:val="333333"/>
          <w:kern w:val="0"/>
          <w:szCs w:val="32"/>
        </w:rPr>
      </w:pPr>
    </w:p>
    <w:p w:rsidR="00EF607D" w:rsidRPr="009F58FF" w:rsidRDefault="00EF607D" w:rsidP="00EF607D">
      <w:pPr>
        <w:widowControl/>
        <w:shd w:val="clear" w:color="auto" w:fill="FFFFFF"/>
        <w:spacing w:line="580" w:lineRule="exact"/>
        <w:ind w:firstLineChars="221" w:firstLine="707"/>
        <w:outlineLvl w:val="1"/>
        <w:rPr>
          <w:color w:val="333333"/>
          <w:kern w:val="0"/>
          <w:szCs w:val="32"/>
          <w:shd w:val="pct10" w:color="auto" w:fill="FFFFFF"/>
        </w:rPr>
      </w:pPr>
      <w:r w:rsidRPr="009F58FF">
        <w:rPr>
          <w:color w:val="333333"/>
          <w:kern w:val="0"/>
          <w:szCs w:val="32"/>
        </w:rPr>
        <w:t>第六条</w:t>
      </w:r>
      <w:r w:rsidRPr="009F58FF">
        <w:rPr>
          <w:color w:val="333333"/>
          <w:kern w:val="0"/>
          <w:szCs w:val="32"/>
        </w:rPr>
        <w:t xml:space="preserve"> </w:t>
      </w:r>
      <w:r w:rsidRPr="009F58FF">
        <w:rPr>
          <w:color w:val="333333"/>
          <w:kern w:val="0"/>
          <w:szCs w:val="32"/>
        </w:rPr>
        <w:t>本办法适用于交易所信息的发布、传播和使用。交易所、会员、境外经纪机构、指定交割仓库</w:t>
      </w:r>
      <w:r w:rsidRPr="009F58FF">
        <w:rPr>
          <w:dstrike/>
          <w:color w:val="333333"/>
          <w:kern w:val="0"/>
          <w:szCs w:val="32"/>
        </w:rPr>
        <w:t>（厂库）</w:t>
      </w:r>
      <w:r w:rsidRPr="009F58FF">
        <w:rPr>
          <w:color w:val="333333"/>
          <w:kern w:val="0"/>
          <w:szCs w:val="32"/>
        </w:rPr>
        <w:t>、信息服务机构、软件开发商、客户，以及其他传播和使用交易所信息的单位和个人必须遵守本办法。</w:t>
      </w:r>
    </w:p>
    <w:p w:rsidR="00EF607D" w:rsidRPr="009F58FF" w:rsidRDefault="00EF607D" w:rsidP="00EF607D">
      <w:pPr>
        <w:widowControl/>
        <w:numPr>
          <w:ilvl w:val="0"/>
          <w:numId w:val="1"/>
        </w:numPr>
        <w:shd w:val="clear" w:color="auto" w:fill="FFFFFF"/>
        <w:spacing w:line="580" w:lineRule="exact"/>
        <w:ind w:firstLineChars="200" w:firstLine="640"/>
        <w:outlineLvl w:val="1"/>
        <w:rPr>
          <w:color w:val="333333"/>
          <w:kern w:val="0"/>
          <w:szCs w:val="32"/>
        </w:rPr>
      </w:pPr>
      <w:r w:rsidRPr="009F58FF">
        <w:rPr>
          <w:color w:val="333333"/>
          <w:kern w:val="0"/>
          <w:szCs w:val="32"/>
        </w:rPr>
        <w:t>每日信息是指每个交易日闭市后发布的有关当日的交易信息。</w:t>
      </w:r>
    </w:p>
    <w:p w:rsidR="00EF607D" w:rsidRPr="009F58FF" w:rsidRDefault="00EF607D" w:rsidP="00EF607D">
      <w:pPr>
        <w:widowControl/>
        <w:shd w:val="clear" w:color="auto" w:fill="FFFFFF"/>
        <w:spacing w:line="580" w:lineRule="exact"/>
        <w:ind w:firstLineChars="200" w:firstLine="640"/>
        <w:outlineLvl w:val="1"/>
        <w:rPr>
          <w:color w:val="333333"/>
          <w:kern w:val="0"/>
          <w:szCs w:val="32"/>
        </w:rPr>
      </w:pPr>
      <w:r w:rsidRPr="009F58FF">
        <w:rPr>
          <w:color w:val="333333"/>
          <w:kern w:val="0"/>
          <w:szCs w:val="32"/>
        </w:rPr>
        <w:t>……</w:t>
      </w:r>
    </w:p>
    <w:p w:rsidR="00EF607D" w:rsidRPr="009F58FF" w:rsidRDefault="00EF607D" w:rsidP="00EF607D">
      <w:pPr>
        <w:widowControl/>
        <w:shd w:val="clear" w:color="auto" w:fill="FFFFFF"/>
        <w:spacing w:line="580" w:lineRule="exact"/>
        <w:ind w:firstLineChars="200" w:firstLine="640"/>
        <w:outlineLvl w:val="1"/>
        <w:rPr>
          <w:color w:val="333333"/>
          <w:kern w:val="0"/>
          <w:szCs w:val="32"/>
        </w:rPr>
      </w:pPr>
      <w:r w:rsidRPr="009F58FF">
        <w:rPr>
          <w:color w:val="333333"/>
          <w:kern w:val="0"/>
          <w:szCs w:val="32"/>
        </w:rPr>
        <w:t>（三）交割信息：</w:t>
      </w:r>
      <w:r w:rsidRPr="009F58FF">
        <w:rPr>
          <w:dstrike/>
          <w:color w:val="333333"/>
          <w:kern w:val="0"/>
          <w:szCs w:val="32"/>
        </w:rPr>
        <w:t>滚动交割、集中交割</w:t>
      </w:r>
      <w:proofErr w:type="gramStart"/>
      <w:r w:rsidRPr="009F58FF">
        <w:rPr>
          <w:color w:val="333333"/>
          <w:kern w:val="0"/>
          <w:szCs w:val="32"/>
        </w:rPr>
        <w:t>配对日结算</w:t>
      </w:r>
      <w:proofErr w:type="gramEnd"/>
      <w:r w:rsidRPr="009F58FF">
        <w:rPr>
          <w:color w:val="333333"/>
          <w:kern w:val="0"/>
          <w:szCs w:val="32"/>
        </w:rPr>
        <w:t>后发布配对双方会员号和配对数量等信息；</w:t>
      </w:r>
      <w:proofErr w:type="gramStart"/>
      <w:r w:rsidRPr="009F58FF">
        <w:rPr>
          <w:color w:val="333333"/>
          <w:kern w:val="0"/>
          <w:szCs w:val="32"/>
        </w:rPr>
        <w:t>期转现交易</w:t>
      </w:r>
      <w:proofErr w:type="gramEnd"/>
      <w:r w:rsidRPr="009F58FF">
        <w:rPr>
          <w:color w:val="333333"/>
          <w:kern w:val="0"/>
          <w:szCs w:val="32"/>
        </w:rPr>
        <w:t>的当日结算后发布配对双方会员号和配对数量等信息。配对信息中含有非期货公司会员号的，其会员号不予公布。</w:t>
      </w:r>
    </w:p>
    <w:p w:rsidR="00EF607D" w:rsidRPr="009F58FF" w:rsidRDefault="00EF607D" w:rsidP="00EF607D">
      <w:pPr>
        <w:widowControl/>
        <w:shd w:val="clear" w:color="auto" w:fill="FFFFFF"/>
        <w:spacing w:line="580" w:lineRule="exact"/>
        <w:ind w:firstLineChars="200" w:firstLine="640"/>
        <w:outlineLvl w:val="1"/>
        <w:rPr>
          <w:color w:val="333333"/>
          <w:kern w:val="0"/>
          <w:szCs w:val="32"/>
        </w:rPr>
      </w:pPr>
      <w:r w:rsidRPr="009F58FF">
        <w:rPr>
          <w:color w:val="333333"/>
          <w:kern w:val="0"/>
          <w:szCs w:val="32"/>
        </w:rPr>
        <w:t>……</w:t>
      </w:r>
    </w:p>
    <w:p w:rsidR="00EF607D" w:rsidRPr="009F58FF" w:rsidRDefault="00EF607D" w:rsidP="00EF607D">
      <w:pPr>
        <w:widowControl/>
        <w:shd w:val="clear" w:color="auto" w:fill="FFFFFF"/>
        <w:spacing w:line="580" w:lineRule="exact"/>
        <w:ind w:firstLineChars="200" w:firstLine="640"/>
        <w:outlineLvl w:val="1"/>
        <w:rPr>
          <w:color w:val="333333"/>
          <w:kern w:val="0"/>
          <w:szCs w:val="32"/>
        </w:rPr>
      </w:pPr>
      <w:r w:rsidRPr="009F58FF">
        <w:rPr>
          <w:color w:val="333333"/>
          <w:kern w:val="0"/>
          <w:szCs w:val="32"/>
        </w:rPr>
        <w:t>第十五条</w:t>
      </w:r>
      <w:r w:rsidRPr="009F58FF">
        <w:rPr>
          <w:color w:val="333333"/>
          <w:kern w:val="0"/>
          <w:szCs w:val="32"/>
        </w:rPr>
        <w:t xml:space="preserve"> </w:t>
      </w:r>
      <w:r w:rsidRPr="009F58FF">
        <w:rPr>
          <w:color w:val="333333"/>
          <w:kern w:val="0"/>
          <w:szCs w:val="32"/>
        </w:rPr>
        <w:t>交易所、会员、境外经纪机构、指定交割仓库</w:t>
      </w:r>
      <w:r w:rsidRPr="009F58FF">
        <w:rPr>
          <w:dstrike/>
          <w:color w:val="333333"/>
          <w:kern w:val="0"/>
          <w:szCs w:val="32"/>
        </w:rPr>
        <w:t>（厂库）</w:t>
      </w:r>
      <w:r w:rsidRPr="009F58FF">
        <w:rPr>
          <w:color w:val="333333"/>
          <w:kern w:val="0"/>
          <w:szCs w:val="32"/>
        </w:rPr>
        <w:t>和信息服务机构等单位和个人对不宜公开的信息负有保密义务。交易所在经批准的情况下，可以向有关监管部门或其他相关单位提供相关信息，并执行相应的保密规定。</w:t>
      </w:r>
    </w:p>
    <w:p w:rsidR="00EF607D" w:rsidRPr="009F58FF" w:rsidRDefault="00EF607D" w:rsidP="00EF607D">
      <w:pPr>
        <w:widowControl/>
        <w:shd w:val="clear" w:color="auto" w:fill="FFFFFF"/>
        <w:spacing w:line="580" w:lineRule="exact"/>
        <w:ind w:firstLineChars="221" w:firstLine="707"/>
        <w:outlineLvl w:val="1"/>
        <w:rPr>
          <w:b/>
          <w:bCs/>
          <w:color w:val="333333"/>
          <w:kern w:val="0"/>
          <w:szCs w:val="32"/>
        </w:rPr>
      </w:pPr>
      <w:r w:rsidRPr="009F58FF">
        <w:rPr>
          <w:color w:val="333333"/>
          <w:kern w:val="0"/>
          <w:szCs w:val="32"/>
        </w:rPr>
        <w:t>第十六条</w:t>
      </w:r>
      <w:r w:rsidRPr="009F58FF">
        <w:rPr>
          <w:color w:val="333333"/>
          <w:kern w:val="0"/>
          <w:szCs w:val="32"/>
        </w:rPr>
        <w:t xml:space="preserve"> </w:t>
      </w:r>
      <w:r w:rsidRPr="009F58FF">
        <w:rPr>
          <w:color w:val="333333"/>
          <w:kern w:val="0"/>
          <w:szCs w:val="32"/>
        </w:rPr>
        <w:t>交易所、会员、境外经纪机构、指定交割仓库</w:t>
      </w:r>
      <w:r w:rsidRPr="009F58FF">
        <w:rPr>
          <w:dstrike/>
          <w:color w:val="333333"/>
          <w:kern w:val="0"/>
          <w:szCs w:val="32"/>
        </w:rPr>
        <w:t>（厂库）</w:t>
      </w:r>
      <w:r w:rsidRPr="009F58FF">
        <w:rPr>
          <w:color w:val="333333"/>
          <w:kern w:val="0"/>
          <w:szCs w:val="32"/>
        </w:rPr>
        <w:t>、信息服务机构等单位和个人，均不得发布虚假的或带有误导性质的信息。</w:t>
      </w:r>
    </w:p>
    <w:p w:rsidR="00EF607D" w:rsidRPr="009F58FF" w:rsidRDefault="00EF607D" w:rsidP="00EF607D">
      <w:pPr>
        <w:widowControl/>
        <w:shd w:val="clear" w:color="auto" w:fill="FFFFFF"/>
        <w:spacing w:line="580" w:lineRule="exact"/>
        <w:outlineLvl w:val="1"/>
        <w:rPr>
          <w:color w:val="333333"/>
          <w:kern w:val="0"/>
          <w:szCs w:val="32"/>
          <w:shd w:val="pct10" w:color="auto" w:fill="FFFFFF"/>
        </w:rPr>
      </w:pPr>
    </w:p>
    <w:p w:rsidR="00EF607D" w:rsidRPr="009F58FF" w:rsidRDefault="00EF607D" w:rsidP="00EF607D">
      <w:pPr>
        <w:spacing w:line="580" w:lineRule="exact"/>
        <w:ind w:firstLineChars="200" w:firstLine="480"/>
        <w:rPr>
          <w:szCs w:val="32"/>
        </w:rPr>
      </w:pPr>
      <w:r w:rsidRPr="009F58FF">
        <w:rPr>
          <w:color w:val="333333"/>
          <w:sz w:val="24"/>
        </w:rPr>
        <w:lastRenderedPageBreak/>
        <w:t>注：阴影部分为新增内容，双划线部分为删除内容，</w:t>
      </w:r>
      <w:r w:rsidRPr="009F58FF">
        <w:rPr>
          <w:color w:val="333333"/>
          <w:sz w:val="24"/>
        </w:rPr>
        <w:t>“......”</w:t>
      </w:r>
      <w:r w:rsidRPr="009F58FF">
        <w:rPr>
          <w:color w:val="333333"/>
          <w:sz w:val="24"/>
        </w:rPr>
        <w:t>（省略号）含义为该条款为修改的其他内容。</w:t>
      </w:r>
    </w:p>
    <w:p w:rsidR="00EF607D" w:rsidRPr="009F58FF" w:rsidRDefault="00EF607D" w:rsidP="00EF607D">
      <w:pPr>
        <w:widowControl/>
        <w:spacing w:line="580" w:lineRule="exact"/>
        <w:jc w:val="left"/>
      </w:pPr>
      <w:r w:rsidRPr="009F58FF">
        <w:br w:type="page"/>
      </w:r>
      <w:bookmarkStart w:id="0" w:name="_GoBack"/>
      <w:bookmarkEnd w:id="0"/>
    </w:p>
    <w:p w:rsidR="00EF607D" w:rsidRPr="009F58FF" w:rsidRDefault="00EF607D" w:rsidP="00EF607D">
      <w:pPr>
        <w:widowControl/>
        <w:shd w:val="clear" w:color="auto" w:fill="FFFFFF"/>
        <w:spacing w:line="580" w:lineRule="exact"/>
        <w:jc w:val="center"/>
        <w:outlineLvl w:val="1"/>
        <w:rPr>
          <w:rFonts w:eastAsia="宋体"/>
          <w:b/>
          <w:bCs/>
          <w:color w:val="333333"/>
          <w:kern w:val="0"/>
          <w:sz w:val="44"/>
          <w:szCs w:val="44"/>
        </w:rPr>
      </w:pPr>
      <w:r w:rsidRPr="009F58FF">
        <w:rPr>
          <w:rFonts w:eastAsia="宋体"/>
          <w:b/>
          <w:bCs/>
          <w:color w:val="333333"/>
          <w:kern w:val="0"/>
          <w:sz w:val="44"/>
          <w:szCs w:val="44"/>
        </w:rPr>
        <w:t>《大连商品交易所信息管理办法》修订稿</w:t>
      </w:r>
    </w:p>
    <w:p w:rsidR="00EF607D" w:rsidRPr="009F58FF" w:rsidRDefault="00EF607D" w:rsidP="00EF607D">
      <w:pPr>
        <w:spacing w:line="580" w:lineRule="exact"/>
      </w:pPr>
    </w:p>
    <w:p w:rsidR="00EF607D" w:rsidRPr="009F58FF" w:rsidRDefault="00EF607D" w:rsidP="00EF607D">
      <w:pPr>
        <w:widowControl/>
        <w:shd w:val="clear" w:color="auto" w:fill="FFFFFF"/>
        <w:spacing w:line="580" w:lineRule="exact"/>
        <w:jc w:val="center"/>
        <w:rPr>
          <w:color w:val="333333"/>
          <w:kern w:val="0"/>
          <w:szCs w:val="32"/>
        </w:rPr>
      </w:pPr>
      <w:r w:rsidRPr="009F58FF">
        <w:rPr>
          <w:color w:val="333333"/>
          <w:kern w:val="0"/>
          <w:szCs w:val="32"/>
        </w:rPr>
        <w:t>第一章　总则</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第一条</w:t>
      </w:r>
      <w:r w:rsidRPr="009F58FF">
        <w:rPr>
          <w:color w:val="333333"/>
          <w:kern w:val="0"/>
          <w:szCs w:val="32"/>
        </w:rPr>
        <w:t> </w:t>
      </w:r>
      <w:r w:rsidRPr="009F58FF">
        <w:rPr>
          <w:color w:val="333333"/>
          <w:kern w:val="0"/>
          <w:szCs w:val="32"/>
        </w:rPr>
        <w:t>为规范大连商品交易所（以下简称交易所）信息的发布、传播和使用，促进市场公开、透明，保障市场参与者准确、及时、完整的获取信息，维护交易所的信息知识产权等信息权利，根据《大连商品交易所交易规则》，制定本办法。</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第二条</w:t>
      </w:r>
      <w:r w:rsidRPr="009F58FF">
        <w:rPr>
          <w:color w:val="333333"/>
          <w:kern w:val="0"/>
          <w:szCs w:val="32"/>
        </w:rPr>
        <w:t> </w:t>
      </w:r>
      <w:r w:rsidRPr="009F58FF">
        <w:rPr>
          <w:color w:val="333333"/>
          <w:kern w:val="0"/>
          <w:szCs w:val="32"/>
        </w:rPr>
        <w:t>本办法所称信息是指在交易所交易活动中所产生的上市品种有关的交易行情、市场数据统计资料、交易所发布的各种公告和通知，以及中国证监会指定披露的其他相关信息。</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第三条</w:t>
      </w:r>
      <w:r w:rsidRPr="009F58FF">
        <w:rPr>
          <w:color w:val="333333"/>
          <w:kern w:val="0"/>
          <w:szCs w:val="32"/>
        </w:rPr>
        <w:t xml:space="preserve">  </w:t>
      </w:r>
      <w:r w:rsidRPr="009F58FF">
        <w:rPr>
          <w:color w:val="333333"/>
          <w:kern w:val="0"/>
          <w:szCs w:val="32"/>
        </w:rPr>
        <w:t>交易所对信息享有所有权，交易所可以独立、与第三方合作或委托第三方对交易所信息进行经营管理。</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第四条</w:t>
      </w:r>
      <w:r w:rsidRPr="009F58FF">
        <w:rPr>
          <w:color w:val="333333"/>
          <w:kern w:val="0"/>
          <w:szCs w:val="32"/>
        </w:rPr>
        <w:t xml:space="preserve"> </w:t>
      </w:r>
      <w:r w:rsidRPr="009F58FF">
        <w:rPr>
          <w:color w:val="333333"/>
          <w:kern w:val="0"/>
          <w:szCs w:val="32"/>
        </w:rPr>
        <w:t>交易所对外提供信息实行有偿原则。根据有关法律、行政法规、部门规章、监管合作备忘录或相关协议为协助监管部门或者其他相关单位履行监管职责而提供的除外。</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第五条</w:t>
      </w:r>
      <w:r w:rsidRPr="009F58FF">
        <w:rPr>
          <w:color w:val="333333"/>
          <w:kern w:val="0"/>
          <w:szCs w:val="32"/>
        </w:rPr>
        <w:t xml:space="preserve"> </w:t>
      </w:r>
      <w:r w:rsidRPr="009F58FF">
        <w:rPr>
          <w:color w:val="333333"/>
          <w:kern w:val="0"/>
          <w:szCs w:val="32"/>
        </w:rPr>
        <w:t>未经交易所授权许可，任何单位和个人不得发布、经营、增值开发、传播和使用交易所信息。</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第六条</w:t>
      </w:r>
      <w:r w:rsidRPr="009F58FF">
        <w:rPr>
          <w:color w:val="333333"/>
          <w:kern w:val="0"/>
          <w:szCs w:val="32"/>
        </w:rPr>
        <w:t xml:space="preserve"> </w:t>
      </w:r>
      <w:r w:rsidRPr="009F58FF">
        <w:rPr>
          <w:color w:val="333333"/>
          <w:kern w:val="0"/>
          <w:szCs w:val="32"/>
        </w:rPr>
        <w:t>本办法适用于交易所信息的发布、传播和使用。交易所、会员、境外经纪机构、指定交割仓库、信息服务机构、软件开发商、客户，以及其他传播和使用交易所信息的单位和个人必须遵守本办法。</w:t>
      </w:r>
    </w:p>
    <w:p w:rsidR="00EF607D" w:rsidRPr="009F58FF" w:rsidRDefault="00EF607D" w:rsidP="00EF607D">
      <w:pPr>
        <w:widowControl/>
        <w:shd w:val="clear" w:color="auto" w:fill="FFFFFF"/>
        <w:spacing w:line="580" w:lineRule="exact"/>
        <w:jc w:val="center"/>
        <w:rPr>
          <w:color w:val="333333"/>
          <w:kern w:val="0"/>
          <w:szCs w:val="32"/>
        </w:rPr>
      </w:pPr>
      <w:r w:rsidRPr="009F58FF">
        <w:rPr>
          <w:color w:val="333333"/>
          <w:kern w:val="0"/>
          <w:szCs w:val="32"/>
        </w:rPr>
        <w:t xml:space="preserve">　　第二章　信息内容及发布</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第七条</w:t>
      </w:r>
      <w:r w:rsidRPr="009F58FF">
        <w:rPr>
          <w:color w:val="333333"/>
          <w:kern w:val="0"/>
          <w:szCs w:val="32"/>
        </w:rPr>
        <w:t xml:space="preserve"> </w:t>
      </w:r>
      <w:r w:rsidRPr="009F58FF">
        <w:rPr>
          <w:color w:val="333333"/>
          <w:kern w:val="0"/>
          <w:szCs w:val="32"/>
        </w:rPr>
        <w:t>交易所根据有关规定和市场需要发布不同层次的实时、延时、每日、每周、每月交易信息，各类统计信息以及历史数据。</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第八条</w:t>
      </w:r>
      <w:r w:rsidRPr="009F58FF">
        <w:rPr>
          <w:color w:val="333333"/>
          <w:kern w:val="0"/>
          <w:szCs w:val="32"/>
        </w:rPr>
        <w:t> </w:t>
      </w:r>
      <w:r w:rsidRPr="009F58FF">
        <w:rPr>
          <w:color w:val="333333"/>
          <w:kern w:val="0"/>
          <w:szCs w:val="32"/>
        </w:rPr>
        <w:t>实时信息是指与集中交易所显示的行情基本同步且连续的市场行情信息。主要内容有：品种名称、交割月份、最新价、涨跌、成交量、持仓量、申买价、申卖价、申买量、申卖量、结算价、开盘价、收盘价、</w:t>
      </w:r>
      <w:proofErr w:type="gramStart"/>
      <w:r w:rsidRPr="009F58FF">
        <w:rPr>
          <w:color w:val="333333"/>
          <w:kern w:val="0"/>
          <w:szCs w:val="32"/>
        </w:rPr>
        <w:t>最</w:t>
      </w:r>
      <w:proofErr w:type="gramEnd"/>
      <w:r w:rsidRPr="009F58FF">
        <w:rPr>
          <w:color w:val="333333"/>
          <w:kern w:val="0"/>
          <w:szCs w:val="32"/>
        </w:rPr>
        <w:t>高价、最低价、前结算价。</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第九条</w:t>
      </w:r>
      <w:r w:rsidRPr="009F58FF">
        <w:rPr>
          <w:color w:val="333333"/>
          <w:kern w:val="0"/>
          <w:szCs w:val="32"/>
        </w:rPr>
        <w:t xml:space="preserve"> </w:t>
      </w:r>
      <w:r w:rsidRPr="009F58FF">
        <w:rPr>
          <w:color w:val="333333"/>
          <w:kern w:val="0"/>
          <w:szCs w:val="32"/>
        </w:rPr>
        <w:t>每日信息是指每个交易日闭市后发布的有关当日的交易信息。</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每日信息主要内容有：</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（一）每日行情：品种名称、交割月份、开盘价、</w:t>
      </w:r>
      <w:proofErr w:type="gramStart"/>
      <w:r w:rsidRPr="009F58FF">
        <w:rPr>
          <w:color w:val="333333"/>
          <w:kern w:val="0"/>
          <w:szCs w:val="32"/>
        </w:rPr>
        <w:t>最</w:t>
      </w:r>
      <w:proofErr w:type="gramEnd"/>
      <w:r w:rsidRPr="009F58FF">
        <w:rPr>
          <w:color w:val="333333"/>
          <w:kern w:val="0"/>
          <w:szCs w:val="32"/>
        </w:rPr>
        <w:t>高价、最低价、收盘价、前结算价、结算价、涨跌、成交量、持仓量、持仓量变化、成交额。</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（二）活跃合约、前</w:t>
      </w:r>
      <w:r w:rsidRPr="009F58FF">
        <w:rPr>
          <w:color w:val="333333"/>
          <w:kern w:val="0"/>
          <w:szCs w:val="32"/>
        </w:rPr>
        <w:t>20</w:t>
      </w:r>
      <w:r w:rsidRPr="009F58FF">
        <w:rPr>
          <w:color w:val="333333"/>
          <w:kern w:val="0"/>
          <w:szCs w:val="32"/>
        </w:rPr>
        <w:t>名期货公司会员的成交量和买卖持仓量。</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（三）交割信息：</w:t>
      </w:r>
      <w:proofErr w:type="gramStart"/>
      <w:r w:rsidRPr="009F58FF">
        <w:rPr>
          <w:color w:val="333333"/>
          <w:kern w:val="0"/>
          <w:szCs w:val="32"/>
        </w:rPr>
        <w:t>配对日结算</w:t>
      </w:r>
      <w:proofErr w:type="gramEnd"/>
      <w:r w:rsidRPr="009F58FF">
        <w:rPr>
          <w:color w:val="333333"/>
          <w:kern w:val="0"/>
          <w:szCs w:val="32"/>
        </w:rPr>
        <w:t>后发布配对双方会员号和配对数量等信息；</w:t>
      </w:r>
      <w:proofErr w:type="gramStart"/>
      <w:r w:rsidRPr="009F58FF">
        <w:rPr>
          <w:color w:val="333333"/>
          <w:kern w:val="0"/>
          <w:szCs w:val="32"/>
        </w:rPr>
        <w:t>期转现交易</w:t>
      </w:r>
      <w:proofErr w:type="gramEnd"/>
      <w:r w:rsidRPr="009F58FF">
        <w:rPr>
          <w:color w:val="333333"/>
          <w:kern w:val="0"/>
          <w:szCs w:val="32"/>
        </w:rPr>
        <w:t>的当日结算后发布配对双方会员号和配对数量等信息。配对信息中含有非期货公司会员号的，其会员号不予公布。</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（四）</w:t>
      </w:r>
      <w:r w:rsidRPr="009F58FF">
        <w:rPr>
          <w:color w:val="333333"/>
          <w:kern w:val="0"/>
          <w:szCs w:val="32"/>
        </w:rPr>
        <w:t xml:space="preserve"> </w:t>
      </w:r>
      <w:r w:rsidRPr="009F58FF">
        <w:rPr>
          <w:color w:val="333333"/>
          <w:kern w:val="0"/>
          <w:szCs w:val="32"/>
        </w:rPr>
        <w:t>品种标准仓单数量及与上次发布的增减量等情况。</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第十条</w:t>
      </w:r>
      <w:r w:rsidRPr="009F58FF">
        <w:rPr>
          <w:color w:val="333333"/>
          <w:kern w:val="0"/>
          <w:szCs w:val="32"/>
        </w:rPr>
        <w:t> </w:t>
      </w:r>
      <w:r w:rsidRPr="009F58FF">
        <w:rPr>
          <w:color w:val="333333"/>
          <w:kern w:val="0"/>
          <w:szCs w:val="32"/>
        </w:rPr>
        <w:t>每</w:t>
      </w:r>
      <w:proofErr w:type="gramStart"/>
      <w:r w:rsidRPr="009F58FF">
        <w:rPr>
          <w:color w:val="333333"/>
          <w:kern w:val="0"/>
          <w:szCs w:val="32"/>
        </w:rPr>
        <w:t>周信息</w:t>
      </w:r>
      <w:proofErr w:type="gramEnd"/>
      <w:r w:rsidRPr="009F58FF">
        <w:rPr>
          <w:color w:val="333333"/>
          <w:kern w:val="0"/>
          <w:szCs w:val="32"/>
        </w:rPr>
        <w:t>是指每</w:t>
      </w:r>
      <w:proofErr w:type="gramStart"/>
      <w:r w:rsidRPr="009F58FF">
        <w:rPr>
          <w:color w:val="333333"/>
          <w:kern w:val="0"/>
          <w:szCs w:val="32"/>
        </w:rPr>
        <w:t>周最后</w:t>
      </w:r>
      <w:proofErr w:type="gramEnd"/>
      <w:r w:rsidRPr="009F58FF">
        <w:rPr>
          <w:color w:val="333333"/>
          <w:kern w:val="0"/>
          <w:szCs w:val="32"/>
        </w:rPr>
        <w:t>一个交易日闭市后发布的有关本周的交易信息。</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每</w:t>
      </w:r>
      <w:proofErr w:type="gramStart"/>
      <w:r w:rsidRPr="009F58FF">
        <w:rPr>
          <w:color w:val="333333"/>
          <w:kern w:val="0"/>
          <w:szCs w:val="32"/>
        </w:rPr>
        <w:t>周信息</w:t>
      </w:r>
      <w:proofErr w:type="gramEnd"/>
      <w:r w:rsidRPr="009F58FF">
        <w:rPr>
          <w:color w:val="333333"/>
          <w:kern w:val="0"/>
          <w:szCs w:val="32"/>
        </w:rPr>
        <w:t>主要内容有：品种名称、交割月份、周开盘价、</w:t>
      </w:r>
      <w:proofErr w:type="gramStart"/>
      <w:r w:rsidRPr="009F58FF">
        <w:rPr>
          <w:color w:val="333333"/>
          <w:kern w:val="0"/>
          <w:szCs w:val="32"/>
        </w:rPr>
        <w:t>最</w:t>
      </w:r>
      <w:proofErr w:type="gramEnd"/>
      <w:r w:rsidRPr="009F58FF">
        <w:rPr>
          <w:color w:val="333333"/>
          <w:kern w:val="0"/>
          <w:szCs w:val="32"/>
        </w:rPr>
        <w:t>高价、最低价、周收盘价、涨跌（本周收盘价与上周末结算价之差）、持仓量、持仓量变化（本周末持仓量与上周末持仓量之差）、周末结算价、成交量、成交额。</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第十一条</w:t>
      </w:r>
      <w:r w:rsidRPr="009F58FF">
        <w:rPr>
          <w:color w:val="333333"/>
          <w:kern w:val="0"/>
          <w:szCs w:val="32"/>
        </w:rPr>
        <w:t> </w:t>
      </w:r>
      <w:r w:rsidRPr="009F58FF">
        <w:rPr>
          <w:color w:val="333333"/>
          <w:kern w:val="0"/>
          <w:szCs w:val="32"/>
        </w:rPr>
        <w:t>每月信息是指每月最后一个交易日闭市后发布的有关本月的交易信息。</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每月信息主要内容有：</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（一）每月行情：品种名称、交割月份、月开盘价、</w:t>
      </w:r>
      <w:proofErr w:type="gramStart"/>
      <w:r w:rsidRPr="009F58FF">
        <w:rPr>
          <w:color w:val="333333"/>
          <w:kern w:val="0"/>
          <w:szCs w:val="32"/>
        </w:rPr>
        <w:t>最</w:t>
      </w:r>
      <w:proofErr w:type="gramEnd"/>
      <w:r w:rsidRPr="009F58FF">
        <w:rPr>
          <w:color w:val="333333"/>
          <w:kern w:val="0"/>
          <w:szCs w:val="32"/>
        </w:rPr>
        <w:t>高价、最低价、月末收盘价、涨跌（本月末收盘价与上月末结算价之差）、持仓量、持仓量变化（本月末持仓量与上月末持仓量之差）、月末结算价、成交量、成交额。</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（二）品种月度统计：各品种月度和全年累计的成交量、成交额。</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第十二条</w:t>
      </w:r>
      <w:r w:rsidRPr="009F58FF">
        <w:rPr>
          <w:color w:val="333333"/>
          <w:kern w:val="0"/>
          <w:szCs w:val="32"/>
        </w:rPr>
        <w:t xml:space="preserve"> </w:t>
      </w:r>
      <w:r w:rsidRPr="009F58FF">
        <w:rPr>
          <w:color w:val="333333"/>
          <w:kern w:val="0"/>
          <w:szCs w:val="32"/>
        </w:rPr>
        <w:t>交易所及时公布各合约的交割结算价。</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第十三条</w:t>
      </w:r>
      <w:r w:rsidRPr="009F58FF">
        <w:rPr>
          <w:color w:val="333333"/>
          <w:kern w:val="0"/>
          <w:szCs w:val="32"/>
        </w:rPr>
        <w:t xml:space="preserve"> </w:t>
      </w:r>
      <w:r w:rsidRPr="009F58FF">
        <w:rPr>
          <w:color w:val="333333"/>
          <w:kern w:val="0"/>
          <w:szCs w:val="32"/>
        </w:rPr>
        <w:t>交易所通过会员服务系统、交易所官方网站等渠道发布信息，并通过经交易所授权的信息服务机构、公共媒体等单位发布信息。</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第十四条</w:t>
      </w:r>
      <w:r w:rsidRPr="009F58FF">
        <w:rPr>
          <w:color w:val="333333"/>
          <w:kern w:val="0"/>
          <w:szCs w:val="32"/>
        </w:rPr>
        <w:t xml:space="preserve"> </w:t>
      </w:r>
      <w:r w:rsidRPr="009F58FF">
        <w:rPr>
          <w:color w:val="333333"/>
          <w:kern w:val="0"/>
          <w:szCs w:val="32"/>
        </w:rPr>
        <w:t>因不可抗力或不可归责于交易所的原因造成的信息传递中断或者发生故障无法正常运行的，交易所不承担法律责任，交易所应及时向公众</w:t>
      </w:r>
      <w:proofErr w:type="gramStart"/>
      <w:r w:rsidRPr="009F58FF">
        <w:rPr>
          <w:color w:val="333333"/>
          <w:kern w:val="0"/>
          <w:szCs w:val="32"/>
        </w:rPr>
        <w:t>作出</w:t>
      </w:r>
      <w:proofErr w:type="gramEnd"/>
      <w:r w:rsidRPr="009F58FF">
        <w:rPr>
          <w:color w:val="333333"/>
          <w:kern w:val="0"/>
          <w:szCs w:val="32"/>
        </w:rPr>
        <w:t>说明解释，并尽快使之恢复正常。</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第十五条</w:t>
      </w:r>
      <w:r w:rsidRPr="009F58FF">
        <w:rPr>
          <w:color w:val="333333"/>
          <w:kern w:val="0"/>
          <w:szCs w:val="32"/>
        </w:rPr>
        <w:t xml:space="preserve"> </w:t>
      </w:r>
      <w:r w:rsidRPr="009F58FF">
        <w:rPr>
          <w:color w:val="333333"/>
          <w:kern w:val="0"/>
          <w:szCs w:val="32"/>
        </w:rPr>
        <w:t>交易所、会员、境外经纪机构、指定交割仓库和信息服务机构等单位和个人对不宜公开的信息负有保密义务。交易所在经批准的情况下，可以向有关监管部门或其他相关单位提供相关信息，并执行相应的保密规定。</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第十六条</w:t>
      </w:r>
      <w:r w:rsidRPr="009F58FF">
        <w:rPr>
          <w:color w:val="333333"/>
          <w:kern w:val="0"/>
          <w:szCs w:val="32"/>
        </w:rPr>
        <w:t xml:space="preserve">  </w:t>
      </w:r>
      <w:r w:rsidRPr="009F58FF">
        <w:rPr>
          <w:color w:val="333333"/>
          <w:kern w:val="0"/>
          <w:szCs w:val="32"/>
        </w:rPr>
        <w:t>交易所、会员、境外经纪机构、指定交割仓库、信息服务机构等单位和个人，均不得发布虚假的或带有误导性质的信息。</w:t>
      </w:r>
    </w:p>
    <w:p w:rsidR="00EF607D" w:rsidRPr="009F58FF" w:rsidRDefault="00EF607D" w:rsidP="00EF607D">
      <w:pPr>
        <w:widowControl/>
        <w:shd w:val="clear" w:color="auto" w:fill="FFFFFF"/>
        <w:spacing w:line="580" w:lineRule="exact"/>
        <w:jc w:val="center"/>
        <w:rPr>
          <w:color w:val="333333"/>
          <w:kern w:val="0"/>
          <w:szCs w:val="32"/>
        </w:rPr>
      </w:pPr>
      <w:r w:rsidRPr="009F58FF">
        <w:rPr>
          <w:color w:val="333333"/>
          <w:kern w:val="0"/>
          <w:szCs w:val="32"/>
        </w:rPr>
        <w:t xml:space="preserve">　　第三章　信息传播及使用</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第十七条</w:t>
      </w:r>
      <w:r w:rsidRPr="009F58FF">
        <w:rPr>
          <w:color w:val="333333"/>
          <w:kern w:val="0"/>
          <w:szCs w:val="32"/>
        </w:rPr>
        <w:t xml:space="preserve"> </w:t>
      </w:r>
      <w:r w:rsidRPr="009F58FF">
        <w:rPr>
          <w:color w:val="333333"/>
          <w:kern w:val="0"/>
          <w:szCs w:val="32"/>
        </w:rPr>
        <w:t>传播交易所信息的单位和个人，必须经交易所同意，并与交易所签订交易所信息传播协议。使用交易所信息的单位和个人，必须从交易所或经交易所授权许可的单位处获得。</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第十八条</w:t>
      </w:r>
      <w:r w:rsidRPr="009F58FF">
        <w:rPr>
          <w:color w:val="333333"/>
          <w:kern w:val="0"/>
          <w:szCs w:val="32"/>
        </w:rPr>
        <w:t xml:space="preserve"> </w:t>
      </w:r>
      <w:r w:rsidRPr="009F58FF">
        <w:rPr>
          <w:color w:val="333333"/>
          <w:kern w:val="0"/>
          <w:szCs w:val="32"/>
        </w:rPr>
        <w:t>任何单位和个人传播交易所信息时，应保证其真实、准确、完整，并且在传播过程中明确说明信息来源于交易所。</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第十九条</w:t>
      </w:r>
      <w:r w:rsidRPr="009F58FF">
        <w:rPr>
          <w:color w:val="333333"/>
          <w:kern w:val="0"/>
          <w:szCs w:val="32"/>
        </w:rPr>
        <w:t xml:space="preserve"> </w:t>
      </w:r>
      <w:r w:rsidRPr="009F58FF">
        <w:rPr>
          <w:color w:val="333333"/>
          <w:kern w:val="0"/>
          <w:szCs w:val="32"/>
        </w:rPr>
        <w:t>传播交易所信息的单位和个人，应防止其传播对象未经交易所许可进行交易所信息的再传播，并协助交易所对其传播对象进行监管。</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第二十条</w:t>
      </w:r>
      <w:r w:rsidRPr="009F58FF">
        <w:rPr>
          <w:color w:val="333333"/>
          <w:kern w:val="0"/>
          <w:szCs w:val="32"/>
        </w:rPr>
        <w:t xml:space="preserve"> </w:t>
      </w:r>
      <w:r w:rsidRPr="009F58FF">
        <w:rPr>
          <w:color w:val="333333"/>
          <w:kern w:val="0"/>
          <w:szCs w:val="32"/>
        </w:rPr>
        <w:t>交易所有权对传播和使用交易所信息的单位和个人进行调查，调查的范围包括信息传播和使用目的、方式、客户情况以及收费情况等内容。</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第二十一条</w:t>
      </w:r>
      <w:r w:rsidRPr="009F58FF">
        <w:rPr>
          <w:color w:val="333333"/>
          <w:kern w:val="0"/>
          <w:szCs w:val="32"/>
        </w:rPr>
        <w:t xml:space="preserve">  </w:t>
      </w:r>
      <w:r w:rsidRPr="009F58FF">
        <w:rPr>
          <w:color w:val="333333"/>
          <w:kern w:val="0"/>
          <w:szCs w:val="32"/>
        </w:rPr>
        <w:t>会员从交易所获得的信息只供其自身和客户交易使用，传播和使用范围只限于会员营业场所。</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第二十二条</w:t>
      </w:r>
      <w:r w:rsidRPr="009F58FF">
        <w:rPr>
          <w:color w:val="333333"/>
          <w:kern w:val="0"/>
          <w:szCs w:val="32"/>
        </w:rPr>
        <w:t xml:space="preserve">  </w:t>
      </w:r>
      <w:r w:rsidRPr="009F58FF">
        <w:rPr>
          <w:color w:val="333333"/>
          <w:kern w:val="0"/>
          <w:szCs w:val="32"/>
        </w:rPr>
        <w:t>未经交易所许可，会员不得自行或与第三方合作再传播或经营交易所信息。会员对交易所提供的信息数据接口负有安全保密责任。</w:t>
      </w:r>
    </w:p>
    <w:p w:rsidR="00EF607D" w:rsidRPr="009F58FF" w:rsidRDefault="00EF607D" w:rsidP="00EF607D">
      <w:pPr>
        <w:widowControl/>
        <w:shd w:val="clear" w:color="auto" w:fill="FFFFFF"/>
        <w:spacing w:line="580" w:lineRule="exact"/>
        <w:jc w:val="center"/>
        <w:rPr>
          <w:color w:val="333333"/>
          <w:kern w:val="0"/>
          <w:szCs w:val="32"/>
        </w:rPr>
      </w:pPr>
      <w:r w:rsidRPr="009F58FF">
        <w:rPr>
          <w:color w:val="333333"/>
          <w:kern w:val="0"/>
          <w:szCs w:val="32"/>
        </w:rPr>
        <w:t xml:space="preserve">　　第四章　监督管理</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第二十三条</w:t>
      </w:r>
      <w:r w:rsidRPr="009F58FF">
        <w:rPr>
          <w:color w:val="333333"/>
          <w:kern w:val="0"/>
          <w:szCs w:val="32"/>
        </w:rPr>
        <w:t xml:space="preserve"> </w:t>
      </w:r>
      <w:r w:rsidRPr="009F58FF">
        <w:rPr>
          <w:color w:val="333333"/>
          <w:kern w:val="0"/>
          <w:szCs w:val="32"/>
        </w:rPr>
        <w:t>对未经交易所许可，擅自发布、传播和使用交易所信息的单位和个人，交易所有权终止其传播和使用交易所信息，保留通过法律途径追究其责任的权利。</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第二十四条</w:t>
      </w:r>
      <w:r w:rsidRPr="009F58FF">
        <w:rPr>
          <w:color w:val="333333"/>
          <w:kern w:val="0"/>
          <w:szCs w:val="32"/>
        </w:rPr>
        <w:t xml:space="preserve"> </w:t>
      </w:r>
      <w:r w:rsidRPr="009F58FF">
        <w:rPr>
          <w:color w:val="333333"/>
          <w:kern w:val="0"/>
          <w:szCs w:val="32"/>
        </w:rPr>
        <w:t>已获交易所许可传播和使用交易所信息的单位和个人，如违反本办法，交易所将根据已签署的交易所信息传播和使用协议进行处理。</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第二十五条</w:t>
      </w:r>
      <w:r w:rsidRPr="009F58FF">
        <w:rPr>
          <w:color w:val="333333"/>
          <w:kern w:val="0"/>
          <w:szCs w:val="32"/>
        </w:rPr>
        <w:t xml:space="preserve"> </w:t>
      </w:r>
      <w:r w:rsidRPr="009F58FF">
        <w:rPr>
          <w:color w:val="333333"/>
          <w:kern w:val="0"/>
          <w:szCs w:val="32"/>
        </w:rPr>
        <w:t>交易所会员及境外经纪机构如违反本办法，交易所将根据《大连商品交易所违规处理办法》，给予相应处罚。</w:t>
      </w:r>
    </w:p>
    <w:p w:rsidR="00EF607D" w:rsidRPr="009F58FF" w:rsidRDefault="00EF607D" w:rsidP="00EF607D">
      <w:pPr>
        <w:widowControl/>
        <w:shd w:val="clear" w:color="auto" w:fill="FFFFFF"/>
        <w:spacing w:line="580" w:lineRule="exact"/>
        <w:jc w:val="center"/>
        <w:rPr>
          <w:color w:val="333333"/>
          <w:kern w:val="0"/>
          <w:szCs w:val="32"/>
        </w:rPr>
      </w:pPr>
      <w:r w:rsidRPr="009F58FF">
        <w:rPr>
          <w:color w:val="333333"/>
          <w:kern w:val="0"/>
          <w:szCs w:val="32"/>
        </w:rPr>
        <w:t xml:space="preserve">　　第五章　附则</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第二十六条</w:t>
      </w:r>
      <w:r w:rsidRPr="009F58FF">
        <w:rPr>
          <w:color w:val="333333"/>
          <w:kern w:val="0"/>
          <w:szCs w:val="32"/>
        </w:rPr>
        <w:t xml:space="preserve">  </w:t>
      </w:r>
      <w:r w:rsidRPr="009F58FF">
        <w:rPr>
          <w:color w:val="333333"/>
          <w:kern w:val="0"/>
          <w:szCs w:val="32"/>
        </w:rPr>
        <w:t>交易所对期权交易信息有特别规定的，适用其规定。</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第二十七条</w:t>
      </w:r>
      <w:r w:rsidRPr="009F58FF">
        <w:rPr>
          <w:color w:val="333333"/>
          <w:kern w:val="0"/>
          <w:szCs w:val="32"/>
        </w:rPr>
        <w:t xml:space="preserve"> </w:t>
      </w:r>
      <w:r w:rsidRPr="009F58FF">
        <w:rPr>
          <w:color w:val="333333"/>
          <w:kern w:val="0"/>
          <w:szCs w:val="32"/>
        </w:rPr>
        <w:t>本办法解释权属于大连商品交易所。</w:t>
      </w:r>
    </w:p>
    <w:p w:rsidR="00EF607D" w:rsidRPr="009F58FF" w:rsidRDefault="00EF607D" w:rsidP="00EF607D">
      <w:pPr>
        <w:widowControl/>
        <w:shd w:val="clear" w:color="auto" w:fill="FFFFFF"/>
        <w:spacing w:line="580" w:lineRule="exact"/>
        <w:rPr>
          <w:color w:val="333333"/>
          <w:kern w:val="0"/>
          <w:szCs w:val="32"/>
        </w:rPr>
      </w:pPr>
      <w:r w:rsidRPr="009F58FF">
        <w:rPr>
          <w:color w:val="333333"/>
          <w:kern w:val="0"/>
          <w:szCs w:val="32"/>
        </w:rPr>
        <w:t xml:space="preserve">　　第二十八条</w:t>
      </w:r>
      <w:r w:rsidRPr="009F58FF">
        <w:rPr>
          <w:color w:val="333333"/>
          <w:kern w:val="0"/>
          <w:szCs w:val="32"/>
        </w:rPr>
        <w:t xml:space="preserve">  </w:t>
      </w:r>
      <w:r w:rsidRPr="009F58FF">
        <w:rPr>
          <w:color w:val="333333"/>
          <w:kern w:val="0"/>
          <w:szCs w:val="32"/>
        </w:rPr>
        <w:t>本办法自公布之日起实施。</w:t>
      </w:r>
    </w:p>
    <w:p w:rsidR="004720DA" w:rsidRPr="00EF607D" w:rsidRDefault="004720DA"/>
    <w:sectPr w:rsidR="004720DA" w:rsidRPr="00EF607D" w:rsidSect="008A0FE5">
      <w:footerReference w:type="default" r:id="rId7"/>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E5" w:rsidRDefault="008A0FE5" w:rsidP="008A0FE5">
      <w:r>
        <w:separator/>
      </w:r>
    </w:p>
  </w:endnote>
  <w:endnote w:type="continuationSeparator" w:id="0">
    <w:p w:rsidR="008A0FE5" w:rsidRDefault="008A0FE5" w:rsidP="008A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199571"/>
      <w:docPartObj>
        <w:docPartGallery w:val="Page Numbers (Bottom of Page)"/>
        <w:docPartUnique/>
      </w:docPartObj>
    </w:sdtPr>
    <w:sdtContent>
      <w:p w:rsidR="008A0FE5" w:rsidRDefault="008A0FE5" w:rsidP="008A0FE5">
        <w:pPr>
          <w:pStyle w:val="a5"/>
          <w:jc w:val="center"/>
          <w:rPr>
            <w:rFonts w:hint="eastAsia"/>
          </w:rPr>
        </w:pPr>
        <w:r>
          <w:fldChar w:fldCharType="begin"/>
        </w:r>
        <w:r>
          <w:instrText>PAGE   \* MERGEFORMAT</w:instrText>
        </w:r>
        <w:r>
          <w:fldChar w:fldCharType="separate"/>
        </w:r>
        <w:r w:rsidRPr="008A0FE5">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E5" w:rsidRDefault="008A0FE5" w:rsidP="008A0FE5">
      <w:r>
        <w:separator/>
      </w:r>
    </w:p>
  </w:footnote>
  <w:footnote w:type="continuationSeparator" w:id="0">
    <w:p w:rsidR="008A0FE5" w:rsidRDefault="008A0FE5" w:rsidP="008A0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93027"/>
    <w:multiLevelType w:val="singleLevel"/>
    <w:tmpl w:val="85993027"/>
    <w:lvl w:ilvl="0">
      <w:start w:val="9"/>
      <w:numFmt w:val="chineseCounting"/>
      <w:suff w:val="space"/>
      <w:lvlText w:val="第%1条"/>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7D"/>
    <w:rsid w:val="004720DA"/>
    <w:rsid w:val="008A0FE5"/>
    <w:rsid w:val="00EF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9AD74"/>
  <w15:chartTrackingRefBased/>
  <w15:docId w15:val="{B3EE4074-EE9E-496D-ADCD-632CC419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7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F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0FE5"/>
    <w:rPr>
      <w:rFonts w:ascii="Times New Roman" w:eastAsia="仿宋_GB2312" w:hAnsi="Times New Roman" w:cs="Times New Roman"/>
      <w:sz w:val="18"/>
      <w:szCs w:val="18"/>
    </w:rPr>
  </w:style>
  <w:style w:type="paragraph" w:styleId="a5">
    <w:name w:val="footer"/>
    <w:basedOn w:val="a"/>
    <w:link w:val="a6"/>
    <w:uiPriority w:val="99"/>
    <w:unhideWhenUsed/>
    <w:rsid w:val="008A0FE5"/>
    <w:pPr>
      <w:tabs>
        <w:tab w:val="center" w:pos="4153"/>
        <w:tab w:val="right" w:pos="8306"/>
      </w:tabs>
      <w:snapToGrid w:val="0"/>
      <w:jc w:val="left"/>
    </w:pPr>
    <w:rPr>
      <w:sz w:val="18"/>
      <w:szCs w:val="18"/>
    </w:rPr>
  </w:style>
  <w:style w:type="character" w:customStyle="1" w:styleId="a6">
    <w:name w:val="页脚 字符"/>
    <w:basedOn w:val="a0"/>
    <w:link w:val="a5"/>
    <w:uiPriority w:val="99"/>
    <w:rsid w:val="008A0FE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1261</Words>
  <Characters>1527</Characters>
  <Application>Microsoft Office Word</Application>
  <DocSecurity>0</DocSecurity>
  <Lines>76</Lines>
  <Paragraphs>61</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2</cp:revision>
  <dcterms:created xsi:type="dcterms:W3CDTF">2020-12-11T02:11:00Z</dcterms:created>
  <dcterms:modified xsi:type="dcterms:W3CDTF">2020-12-11T06:05:00Z</dcterms:modified>
</cp:coreProperties>
</file>