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1FFD3" w14:textId="77777777" w:rsidR="0050115A" w:rsidRPr="00E64326" w:rsidRDefault="0050115A" w:rsidP="0050115A">
      <w:pPr>
        <w:pStyle w:val="a5"/>
        <w:widowControl/>
        <w:spacing w:beforeAutospacing="0" w:afterAutospacing="0"/>
        <w:rPr>
          <w:rFonts w:ascii="黑体" w:eastAsia="黑体" w:hAnsi="黑体" w:cs="黑体"/>
          <w:bCs/>
          <w:kern w:val="2"/>
          <w:sz w:val="32"/>
        </w:rPr>
      </w:pPr>
      <w:r>
        <w:rPr>
          <w:rFonts w:ascii="黑体" w:eastAsia="黑体" w:hAnsi="黑体" w:cs="黑体" w:hint="eastAsia"/>
          <w:bCs/>
          <w:kern w:val="2"/>
          <w:sz w:val="32"/>
        </w:rPr>
        <w:t>附件1</w:t>
      </w:r>
    </w:p>
    <w:p w14:paraId="72602FCB" w14:textId="77777777" w:rsidR="0050115A" w:rsidRDefault="0050115A" w:rsidP="0050115A">
      <w:pPr>
        <w:pStyle w:val="a5"/>
        <w:widowControl/>
        <w:spacing w:beforeAutospacing="0" w:afterAutospacing="0"/>
        <w:rPr>
          <w:rFonts w:ascii="黑体" w:eastAsia="黑体" w:hAnsi="黑体" w:cs="黑体"/>
          <w:b/>
          <w:bCs/>
          <w:kern w:val="2"/>
          <w:sz w:val="32"/>
        </w:rPr>
      </w:pPr>
    </w:p>
    <w:tbl>
      <w:tblPr>
        <w:tblW w:w="13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984"/>
        <w:gridCol w:w="1841"/>
        <w:gridCol w:w="1050"/>
        <w:gridCol w:w="900"/>
        <w:gridCol w:w="1397"/>
        <w:gridCol w:w="1098"/>
        <w:gridCol w:w="1077"/>
        <w:gridCol w:w="1282"/>
        <w:gridCol w:w="968"/>
        <w:gridCol w:w="1365"/>
      </w:tblGrid>
      <w:tr w:rsidR="0050115A" w14:paraId="4D22413F" w14:textId="77777777" w:rsidTr="00DB71C6">
        <w:trPr>
          <w:trHeight w:val="352"/>
        </w:trPr>
        <w:tc>
          <w:tcPr>
            <w:tcW w:w="13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67F65" w14:textId="77777777" w:rsidR="0050115A" w:rsidRDefault="0050115A" w:rsidP="00DB71C6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kern w:val="0"/>
                <w:sz w:val="28"/>
                <w:szCs w:val="28"/>
                <w:lang w:bidi="ar"/>
              </w:rPr>
              <w:t>大连商品交易所黄大豆2号指定交割仓库名录（</w:t>
            </w:r>
            <w:r>
              <w:rPr>
                <w:rFonts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指定</w:t>
            </w:r>
            <w:r>
              <w:rPr>
                <w:rFonts w:hAnsi="宋体"/>
                <w:b/>
                <w:color w:val="000000"/>
                <w:kern w:val="0"/>
                <w:sz w:val="28"/>
                <w:szCs w:val="28"/>
                <w:lang w:bidi="ar"/>
              </w:rPr>
              <w:t>厂库）</w:t>
            </w:r>
          </w:p>
        </w:tc>
      </w:tr>
      <w:tr w:rsidR="0050115A" w14:paraId="05EC830E" w14:textId="77777777" w:rsidTr="00DB71C6">
        <w:trPr>
          <w:trHeight w:val="7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2DFBF5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27B954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交割厂库名称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D7E65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6A8FA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邮编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ED792E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EA503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1D52FC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装运站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560CB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标准仓单最大量（吨）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F1E05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日发货速度（吨/天）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F6A39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基准库/非基准库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B06B0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与基准库升贴水（元/吨）</w:t>
            </w:r>
          </w:p>
        </w:tc>
      </w:tr>
      <w:tr w:rsidR="0050115A" w14:paraId="2CA2FDEA" w14:textId="77777777" w:rsidTr="00DB71C6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6C5FE4" w14:textId="77777777" w:rsidR="0050115A" w:rsidRDefault="0050115A" w:rsidP="00DB71C6">
            <w:pPr>
              <w:jc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A78353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中粮（东莞）粮油工业有限公司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65C44C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广东省东莞市麻涌镇新沙公园路8号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28537B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523145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7174E2D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陈素兰</w:t>
            </w:r>
          </w:p>
          <w:p w14:paraId="541F12E7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杨雯雯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24F9D1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0769-89769999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908EDB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新沙港码头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C54FC8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45000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0929EF8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豆粕：2400         豆油：600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3E97EEA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B6A349" w14:textId="77777777" w:rsidR="0050115A" w:rsidRDefault="0050115A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686E7885" w14:textId="38CDB5AA" w:rsidR="004F29FC" w:rsidRDefault="004F29FC" w:rsidP="004F29FC">
      <w:pPr>
        <w:pStyle w:val="a5"/>
        <w:widowControl/>
        <w:spacing w:beforeAutospacing="0" w:afterAutospacing="0"/>
        <w:rPr>
          <w:rFonts w:ascii="黑体" w:eastAsia="黑体" w:hAnsi="黑体" w:cs="黑体"/>
          <w:b/>
          <w:bCs/>
          <w:kern w:val="2"/>
          <w:sz w:val="32"/>
        </w:rPr>
      </w:pPr>
    </w:p>
    <w:p w14:paraId="6B4283C5" w14:textId="77777777" w:rsidR="00AC590A" w:rsidRDefault="00AC590A" w:rsidP="0050115A">
      <w:pPr>
        <w:pStyle w:val="a5"/>
        <w:widowControl/>
        <w:spacing w:beforeAutospacing="0" w:afterAutospacing="0"/>
      </w:pPr>
      <w:bookmarkStart w:id="0" w:name="_GoBack"/>
      <w:bookmarkEnd w:id="0"/>
    </w:p>
    <w:sectPr w:rsidR="00AC590A" w:rsidSect="0050115A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83CB" w14:textId="77777777" w:rsidR="00867ABE" w:rsidRDefault="00867ABE">
      <w:pPr>
        <w:spacing w:line="240" w:lineRule="auto"/>
      </w:pPr>
      <w:r>
        <w:separator/>
      </w:r>
    </w:p>
  </w:endnote>
  <w:endnote w:type="continuationSeparator" w:id="0">
    <w:p w14:paraId="6B4283CD" w14:textId="77777777" w:rsidR="00867ABE" w:rsidRDefault="0086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3C6" w14:textId="77777777" w:rsidR="00867ABE" w:rsidRDefault="00867A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283C7" wp14:editId="6B4283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83C9" w14:textId="6FCFDEEB" w:rsidR="00867ABE" w:rsidRDefault="00867AB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115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83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283C9" w14:textId="6FCFDEEB" w:rsidR="00867ABE" w:rsidRDefault="00867AB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115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3C7" w14:textId="77777777" w:rsidR="00867ABE" w:rsidRDefault="00867ABE">
      <w:pPr>
        <w:spacing w:line="240" w:lineRule="auto"/>
      </w:pPr>
      <w:r>
        <w:separator/>
      </w:r>
    </w:p>
  </w:footnote>
  <w:footnote w:type="continuationSeparator" w:id="0">
    <w:p w14:paraId="6B4283C9" w14:textId="77777777" w:rsidR="00867ABE" w:rsidRDefault="00867A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86977"/>
    <w:multiLevelType w:val="singleLevel"/>
    <w:tmpl w:val="8D1869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03793C"/>
    <w:rsid w:val="000C138C"/>
    <w:rsid w:val="000D58B5"/>
    <w:rsid w:val="00110F67"/>
    <w:rsid w:val="001C0819"/>
    <w:rsid w:val="001E4494"/>
    <w:rsid w:val="001E5124"/>
    <w:rsid w:val="0029157F"/>
    <w:rsid w:val="002A0F87"/>
    <w:rsid w:val="00352AF7"/>
    <w:rsid w:val="00357BD0"/>
    <w:rsid w:val="003822FC"/>
    <w:rsid w:val="004109E2"/>
    <w:rsid w:val="00412327"/>
    <w:rsid w:val="004A18DA"/>
    <w:rsid w:val="004F29FC"/>
    <w:rsid w:val="0050115A"/>
    <w:rsid w:val="00611089"/>
    <w:rsid w:val="006245C9"/>
    <w:rsid w:val="006750A7"/>
    <w:rsid w:val="006F2996"/>
    <w:rsid w:val="00714179"/>
    <w:rsid w:val="00743C8A"/>
    <w:rsid w:val="00867ABE"/>
    <w:rsid w:val="0091429E"/>
    <w:rsid w:val="009759D8"/>
    <w:rsid w:val="009767CA"/>
    <w:rsid w:val="00A257D4"/>
    <w:rsid w:val="00AC590A"/>
    <w:rsid w:val="00B044AB"/>
    <w:rsid w:val="00B472D4"/>
    <w:rsid w:val="00BA7F11"/>
    <w:rsid w:val="00C33333"/>
    <w:rsid w:val="00C55D1A"/>
    <w:rsid w:val="00CC5E10"/>
    <w:rsid w:val="00D94E0F"/>
    <w:rsid w:val="00DF76C6"/>
    <w:rsid w:val="00DF7CF7"/>
    <w:rsid w:val="00E0778E"/>
    <w:rsid w:val="00E262B9"/>
    <w:rsid w:val="00E26FDE"/>
    <w:rsid w:val="00E35E57"/>
    <w:rsid w:val="00E64326"/>
    <w:rsid w:val="00EB7CDE"/>
    <w:rsid w:val="00EE5312"/>
    <w:rsid w:val="00EF2DC6"/>
    <w:rsid w:val="00F702AF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428029"/>
  <w15:docId w15:val="{DA950049-51A1-42DD-8BA5-E3367BF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paragraph" w:styleId="aa">
    <w:name w:val="Balloon Text"/>
    <w:basedOn w:val="a"/>
    <w:link w:val="ab"/>
    <w:rsid w:val="00B044A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44AB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EA770-6E1D-46BA-9583-53ABA457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AFDF603-E145-4001-BD1B-5E9468D64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A733A-9B4F-4A02-851E-15D7C1BBE81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f16167e-0980-47ed-bfa9-106d26379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102</Words>
  <Characters>112</Characters>
  <Application>Microsoft Office Word</Application>
  <DocSecurity>0</DocSecurity>
  <Lines>16</Lines>
  <Paragraphs>19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王靖媛</cp:lastModifiedBy>
  <cp:revision>40</cp:revision>
  <cp:lastPrinted>2020-09-21T06:54:00Z</cp:lastPrinted>
  <dcterms:created xsi:type="dcterms:W3CDTF">2020-08-20T01:00:00Z</dcterms:created>
  <dcterms:modified xsi:type="dcterms:W3CDTF">2020-09-29T06:37:00Z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