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44C6" w14:textId="77777777" w:rsidR="002C7068" w:rsidRDefault="002C7068" w:rsidP="002C706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07392CBC" w14:textId="77777777" w:rsidR="002C7068" w:rsidRDefault="002C7068" w:rsidP="002C7068">
      <w:pPr>
        <w:spacing w:line="540" w:lineRule="exac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调整的指定交割仓库入出库费用最高限价表</w:t>
      </w:r>
    </w:p>
    <w:p w14:paraId="3775E2BE" w14:textId="77777777" w:rsidR="002C7068" w:rsidRDefault="002C7068" w:rsidP="002C7068">
      <w:pPr>
        <w:spacing w:line="540" w:lineRule="exact"/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</w:p>
    <w:p w14:paraId="40886093" w14:textId="77777777" w:rsidR="002C7068" w:rsidRDefault="002C7068" w:rsidP="002C7068">
      <w:pPr>
        <w:spacing w:line="540" w:lineRule="exact"/>
        <w:rPr>
          <w:rFonts w:eastAsia="仿宋_GB2312"/>
          <w:sz w:val="28"/>
          <w:szCs w:val="40"/>
        </w:rPr>
      </w:pPr>
      <w:r>
        <w:rPr>
          <w:rFonts w:eastAsia="仿宋_GB2312"/>
          <w:sz w:val="28"/>
          <w:szCs w:val="40"/>
        </w:rPr>
        <w:t>1.</w:t>
      </w:r>
      <w:r>
        <w:rPr>
          <w:rFonts w:eastAsia="仿宋_GB2312" w:hint="eastAsia"/>
          <w:sz w:val="28"/>
          <w:szCs w:val="40"/>
        </w:rPr>
        <w:t>焦煤、焦炭、铁矿石指定交割仓库入出库费用最高限价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762"/>
        <w:gridCol w:w="1570"/>
        <w:gridCol w:w="6530"/>
        <w:gridCol w:w="3558"/>
        <w:gridCol w:w="3139"/>
        <w:gridCol w:w="3441"/>
      </w:tblGrid>
      <w:tr w:rsidR="002C7068" w14:paraId="20037C92" w14:textId="77777777" w:rsidTr="002C7068">
        <w:trPr>
          <w:trHeight w:val="98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C12B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5954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A2AA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219C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CF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0"/>
                <w:szCs w:val="20"/>
              </w:rPr>
              <w:t>河钢集团</w:t>
            </w:r>
            <w:proofErr w:type="gramEnd"/>
            <w:r>
              <w:rPr>
                <w:rFonts w:eastAsia="仿宋_GB2312" w:hint="eastAsia"/>
                <w:b/>
                <w:bCs/>
                <w:sz w:val="20"/>
                <w:szCs w:val="20"/>
              </w:rPr>
              <w:t>北京国际贸易有限公司（唐山港）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2080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sz w:val="20"/>
                <w:szCs w:val="20"/>
              </w:rPr>
              <w:t>河北旭阳能源有限公司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8724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0"/>
                <w:szCs w:val="20"/>
              </w:rPr>
              <w:t>宝矿国际贸易有限公司</w:t>
            </w:r>
          </w:p>
        </w:tc>
      </w:tr>
      <w:tr w:rsidR="002C7068" w14:paraId="1E8C058D" w14:textId="77777777" w:rsidTr="002C7068">
        <w:trPr>
          <w:trHeight w:val="48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6B2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358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7827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3A32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含卸车、过磅、归垛等费用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7BB1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B8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2DB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</w:tr>
      <w:tr w:rsidR="002C7068" w14:paraId="7C3E4825" w14:textId="77777777" w:rsidTr="002C706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AB77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EBBF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A713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4F94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CC24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3FB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9F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</w:tr>
      <w:tr w:rsidR="002C7068" w14:paraId="2BA1F161" w14:textId="77777777" w:rsidTr="002C706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C074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1CA5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E58B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EC39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21A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8A9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AB2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</w:tr>
      <w:tr w:rsidR="002C7068" w14:paraId="3404F240" w14:textId="77777777" w:rsidTr="002C7068">
        <w:trPr>
          <w:trHeight w:val="485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D387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出库费用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D236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3850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9B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3D54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A45E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13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A96B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</w:t>
            </w:r>
          </w:p>
        </w:tc>
      </w:tr>
      <w:tr w:rsidR="002C7068" w14:paraId="2FA3AE11" w14:textId="77777777" w:rsidTr="002C706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602F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CA3B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2D80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48D6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由库内垛位装上火车的全部费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2292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F2F0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30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A7FF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20</w:t>
            </w:r>
          </w:p>
        </w:tc>
      </w:tr>
      <w:tr w:rsidR="002C7068" w14:paraId="74ADAE14" w14:textId="77777777" w:rsidTr="002C706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8024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C73C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20B1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C3F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由库内垛位装上船舱的全部费用（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含集港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、过磅、装船、港建、港务等费用）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4B2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31B82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34B55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26</w:t>
            </w:r>
          </w:p>
        </w:tc>
      </w:tr>
      <w:tr w:rsidR="002C7068" w14:paraId="27CA2CE1" w14:textId="77777777" w:rsidTr="002C7068">
        <w:trPr>
          <w:trHeight w:val="776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29EE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6241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CC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唐山港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码头约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19B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天津港</w:t>
            </w:r>
            <w:r>
              <w:rPr>
                <w:rFonts w:eastAsia="仿宋_GB2312"/>
                <w:sz w:val="20"/>
                <w:szCs w:val="20"/>
              </w:rPr>
              <w:t>230</w:t>
            </w:r>
            <w:r>
              <w:rPr>
                <w:rFonts w:eastAsia="仿宋_GB2312" w:hint="eastAsia"/>
                <w:sz w:val="20"/>
                <w:szCs w:val="20"/>
              </w:rPr>
              <w:t>公里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FF0B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青岛港码头约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</w:tr>
      <w:tr w:rsidR="002C7068" w14:paraId="2154E67E" w14:textId="77777777" w:rsidTr="002C7068">
        <w:trPr>
          <w:trHeight w:val="494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6C2A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21E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距仓库最近车站的名称及运距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7ED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京唐港站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E50F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定州站</w:t>
            </w:r>
            <w:r>
              <w:rPr>
                <w:rFonts w:eastAsia="仿宋_GB2312"/>
                <w:sz w:val="20"/>
                <w:szCs w:val="20"/>
              </w:rPr>
              <w:t>11</w:t>
            </w:r>
            <w:r>
              <w:rPr>
                <w:rFonts w:eastAsia="仿宋_GB2312" w:hint="eastAsia"/>
                <w:sz w:val="20"/>
                <w:szCs w:val="20"/>
              </w:rPr>
              <w:t>公里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3A1B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董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家口站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黄岛站约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</w:tr>
      <w:tr w:rsidR="002C7068" w14:paraId="4E043429" w14:textId="77777777" w:rsidTr="002C7068">
        <w:trPr>
          <w:trHeight w:val="6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2A97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D340" w14:textId="77777777" w:rsidR="002C7068" w:rsidRDefault="002C7068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036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FB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有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481C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</w:tr>
    </w:tbl>
    <w:p w14:paraId="1251E882" w14:textId="77777777" w:rsidR="002C7068" w:rsidRDefault="002C7068" w:rsidP="002C7068">
      <w:pPr>
        <w:spacing w:line="540" w:lineRule="exact"/>
        <w:rPr>
          <w:rFonts w:eastAsia="仿宋_GB2312"/>
          <w:sz w:val="28"/>
          <w:szCs w:val="40"/>
        </w:rPr>
      </w:pPr>
    </w:p>
    <w:p w14:paraId="6B516E02" w14:textId="77777777" w:rsidR="002C7068" w:rsidRDefault="002C7068" w:rsidP="002C7068">
      <w:pPr>
        <w:spacing w:line="540" w:lineRule="exact"/>
        <w:rPr>
          <w:rFonts w:eastAsia="仿宋_GB2312"/>
          <w:sz w:val="28"/>
          <w:szCs w:val="40"/>
        </w:rPr>
      </w:pPr>
      <w:r>
        <w:rPr>
          <w:rFonts w:eastAsia="仿宋_GB2312"/>
          <w:sz w:val="28"/>
          <w:szCs w:val="40"/>
        </w:rPr>
        <w:t>2.</w:t>
      </w:r>
      <w:r>
        <w:rPr>
          <w:rFonts w:eastAsia="仿宋_GB2312" w:hint="eastAsia"/>
          <w:sz w:val="28"/>
          <w:szCs w:val="40"/>
        </w:rPr>
        <w:t>线型低密度聚乙烯、聚氯乙烯、聚丙烯指定交割仓库入出库费用最高限价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925"/>
        <w:gridCol w:w="6896"/>
        <w:gridCol w:w="8419"/>
      </w:tblGrid>
      <w:tr w:rsidR="002C7068" w14:paraId="258D58E8" w14:textId="77777777" w:rsidTr="002C7068">
        <w:trPr>
          <w:trHeight w:val="51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3811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909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计量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9556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主要作业内容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E0A0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江苏燕进石化</w:t>
            </w:r>
            <w:proofErr w:type="gramEnd"/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有限公司</w:t>
            </w:r>
          </w:p>
        </w:tc>
      </w:tr>
      <w:tr w:rsidR="002C7068" w14:paraId="490F4D8C" w14:textId="77777777" w:rsidTr="002C7068">
        <w:trPr>
          <w:trHeight w:val="47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7CA5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平板汽车入库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0E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AB64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由汽车内至库内并码垛的全部费用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DD43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C7068" w14:paraId="18992354" w14:textId="77777777" w:rsidTr="002C7068">
        <w:trPr>
          <w:trHeight w:val="47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D796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集装箱汽车入库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8CA2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CF2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由汽车内至库内并码垛的全部费用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329B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C7068" w14:paraId="44931BF6" w14:textId="77777777" w:rsidTr="002C7068">
        <w:trPr>
          <w:trHeight w:val="35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0EC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铁路入库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CA2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F630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由火车厢至库内并码垛的全部费用（含铁路代垫费用）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55DE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C7068" w14:paraId="2F774F6A" w14:textId="77777777" w:rsidTr="002C7068">
        <w:trPr>
          <w:trHeight w:val="51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7F0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平板汽车出库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7D57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57FC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由库内垛位至汽车内的全部费用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2F40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C7068" w14:paraId="1C147E32" w14:textId="77777777" w:rsidTr="002C7068">
        <w:trPr>
          <w:trHeight w:val="39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72F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集装箱汽车出库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04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C5A8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由库内垛位至汽车内的全部费用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784A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2C7068" w14:paraId="5287E0DD" w14:textId="77777777" w:rsidTr="002C7068">
        <w:trPr>
          <w:trHeight w:val="41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150C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铁路出库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D7E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AC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由库内垛位至火车厢的全部费用（含铁路代垫费用）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952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C7068" w14:paraId="006E964B" w14:textId="77777777" w:rsidTr="002C7068">
        <w:trPr>
          <w:trHeight w:val="48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64B6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港口运输</w:t>
            </w:r>
          </w:p>
        </w:tc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7F93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仓库至最近港口的运距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DBA2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公里</w:t>
            </w:r>
          </w:p>
        </w:tc>
      </w:tr>
      <w:tr w:rsidR="002C7068" w14:paraId="24BDFF4D" w14:textId="77777777" w:rsidTr="002C7068">
        <w:trPr>
          <w:trHeight w:val="455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6D1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铁路运输</w:t>
            </w:r>
          </w:p>
        </w:tc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2E9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仓库周边最近的车站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C8D3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奔牛站</w:t>
            </w:r>
          </w:p>
        </w:tc>
      </w:tr>
      <w:tr w:rsidR="002C7068" w14:paraId="450AD72D" w14:textId="77777777" w:rsidTr="002C706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ECBD" w14:textId="77777777" w:rsidR="002C7068" w:rsidRDefault="002C706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D83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有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无铁路专用线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43D" w14:textId="77777777" w:rsidR="002C7068" w:rsidRDefault="002C7068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有</w:t>
            </w:r>
          </w:p>
        </w:tc>
      </w:tr>
    </w:tbl>
    <w:p w14:paraId="4BEDA9F8" w14:textId="77777777" w:rsidR="002C7068" w:rsidRDefault="002C7068" w:rsidP="002C7068">
      <w:pPr>
        <w:spacing w:line="540" w:lineRule="exact"/>
        <w:rPr>
          <w:rFonts w:eastAsia="黑体"/>
          <w:b/>
          <w:sz w:val="32"/>
          <w:szCs w:val="40"/>
        </w:rPr>
      </w:pPr>
    </w:p>
    <w:p w14:paraId="779E7A03" w14:textId="77777777" w:rsidR="002C7068" w:rsidRDefault="002C7068" w:rsidP="002C7068">
      <w:pPr>
        <w:spacing w:line="540" w:lineRule="exact"/>
        <w:rPr>
          <w:rFonts w:eastAsia="仿宋_GB2312"/>
          <w:sz w:val="28"/>
          <w:szCs w:val="40"/>
        </w:rPr>
      </w:pPr>
      <w:r>
        <w:rPr>
          <w:rFonts w:eastAsia="仿宋_GB2312"/>
          <w:sz w:val="28"/>
          <w:szCs w:val="40"/>
        </w:rPr>
        <w:t>3.</w:t>
      </w:r>
      <w:r>
        <w:rPr>
          <w:rFonts w:eastAsia="仿宋_GB2312" w:hint="eastAsia"/>
          <w:sz w:val="28"/>
          <w:szCs w:val="40"/>
        </w:rPr>
        <w:t>液化石油气指定厂库出库费用最高限价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897"/>
        <w:gridCol w:w="3813"/>
        <w:gridCol w:w="2690"/>
        <w:gridCol w:w="2468"/>
        <w:gridCol w:w="2015"/>
        <w:gridCol w:w="2463"/>
        <w:gridCol w:w="2020"/>
        <w:gridCol w:w="2690"/>
        <w:gridCol w:w="2015"/>
      </w:tblGrid>
      <w:tr w:rsidR="002C7068" w14:paraId="5876A78D" w14:textId="77777777" w:rsidTr="002C7068">
        <w:trPr>
          <w:trHeight w:val="57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CD03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B2BF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计量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2E3E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主要作业内容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BB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广东中石油昆仑液化气有限公司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D556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潮州市欧华能源有限公司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98A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广西中油能源有限公司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125E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福州中民新能源有限公司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4D1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福建华星石化有限公司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5982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宁波百地年液化石油气有限公司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9311" w14:textId="77777777" w:rsidR="002C7068" w:rsidRDefault="002C7068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Cs w:val="21"/>
              </w:rPr>
              <w:t>浙江赛铬能源有限公司</w:t>
            </w:r>
          </w:p>
        </w:tc>
      </w:tr>
      <w:tr w:rsidR="002C7068" w14:paraId="77B96588" w14:textId="77777777" w:rsidTr="002C7068">
        <w:trPr>
          <w:trHeight w:val="85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A4C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汽车出库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A7AF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B74C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由库内储罐至汽车内的全部费用（含过磅费）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A677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047C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06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7D42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20E5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DBD0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A6AE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C7068" w14:paraId="45414680" w14:textId="77777777" w:rsidTr="002C7068">
        <w:trPr>
          <w:trHeight w:val="85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0A38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船舶出库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AE8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17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由库内储罐至船舶内的全部费用（含过磅费）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CBD4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AEF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5147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CB16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F0F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3C2D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B45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C7068" w14:paraId="3C5BD166" w14:textId="77777777" w:rsidTr="002C7068">
        <w:trPr>
          <w:trHeight w:val="57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D92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铁路出库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686A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D0C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由库内储罐至火车厢的全部费用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BB72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F3E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EFE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9551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577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0A68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1239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2C7068" w14:paraId="42F81230" w14:textId="77777777" w:rsidTr="002C7068">
        <w:trPr>
          <w:trHeight w:val="28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4D7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港口运输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4D54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罐区至最近港口的运距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6576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自有码头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2076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自有码头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F202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3.5KM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2356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自有码头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BFD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A944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自有码头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862D" w14:textId="77777777" w:rsidR="002C7068" w:rsidRDefault="002C706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14:paraId="41DE8ADD" w14:textId="77777777" w:rsidR="0020421D" w:rsidRDefault="0020421D"/>
    <w:sectPr w:rsidR="0020421D" w:rsidSect="002C7068">
      <w:footerReference w:type="default" r:id="rId6"/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8E4E9" w14:textId="77777777" w:rsidR="002C7068" w:rsidRDefault="002C7068" w:rsidP="002C7068">
      <w:r>
        <w:separator/>
      </w:r>
    </w:p>
  </w:endnote>
  <w:endnote w:type="continuationSeparator" w:id="0">
    <w:p w14:paraId="3CDD9357" w14:textId="77777777" w:rsidR="002C7068" w:rsidRDefault="002C7068" w:rsidP="002C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641784"/>
      <w:docPartObj>
        <w:docPartGallery w:val="Page Numbers (Bottom of Page)"/>
        <w:docPartUnique/>
      </w:docPartObj>
    </w:sdtPr>
    <w:sdtContent>
      <w:p w14:paraId="550AA7DD" w14:textId="77777777" w:rsidR="002C7068" w:rsidRDefault="002C70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7068">
          <w:rPr>
            <w:noProof/>
            <w:lang w:val="zh-CN"/>
          </w:rPr>
          <w:t>2</w:t>
        </w:r>
        <w:r>
          <w:fldChar w:fldCharType="end"/>
        </w:r>
      </w:p>
    </w:sdtContent>
  </w:sdt>
  <w:p w14:paraId="14D6B868" w14:textId="77777777" w:rsidR="002C7068" w:rsidRDefault="002C70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653E" w14:textId="77777777" w:rsidR="002C7068" w:rsidRDefault="002C7068" w:rsidP="002C7068">
      <w:r>
        <w:separator/>
      </w:r>
    </w:p>
  </w:footnote>
  <w:footnote w:type="continuationSeparator" w:id="0">
    <w:p w14:paraId="009DDD18" w14:textId="77777777" w:rsidR="002C7068" w:rsidRDefault="002C7068" w:rsidP="002C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61"/>
    <w:rsid w:val="0020421D"/>
    <w:rsid w:val="002C7068"/>
    <w:rsid w:val="009A4261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489E"/>
  <w15:chartTrackingRefBased/>
  <w15:docId w15:val="{B2A2F512-A7D9-45AD-9264-BCB6631B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0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0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E0586-A952-4E27-ABFF-F5EAAE8168DD}"/>
</file>

<file path=customXml/itemProps2.xml><?xml version="1.0" encoding="utf-8"?>
<ds:datastoreItem xmlns:ds="http://schemas.openxmlformats.org/officeDocument/2006/customXml" ds:itemID="{9F74FC51-502C-468F-9721-3A0074AE8CF3}"/>
</file>

<file path=customXml/itemProps3.xml><?xml version="1.0" encoding="utf-8"?>
<ds:datastoreItem xmlns:ds="http://schemas.openxmlformats.org/officeDocument/2006/customXml" ds:itemID="{C26F5594-C4C6-474A-9DA3-149BC1BEB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2020-07-13T09:53:00Z</dcterms:created>
  <dcterms:modified xsi:type="dcterms:W3CDTF">2020-07-13T09:54:00Z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