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7353E" w14:textId="77777777" w:rsidR="00B61DF6" w:rsidRPr="00B61DF6" w:rsidRDefault="00B61DF6" w:rsidP="00B61DF6">
      <w:pPr>
        <w:spacing w:line="580" w:lineRule="exact"/>
        <w:rPr>
          <w:rFonts w:ascii="黑体" w:eastAsia="黑体" w:hAnsi="黑体"/>
          <w:sz w:val="32"/>
          <w:szCs w:val="32"/>
        </w:rPr>
      </w:pPr>
      <w:r w:rsidRPr="00B61DF6">
        <w:rPr>
          <w:rFonts w:ascii="黑体" w:eastAsia="黑体" w:hAnsi="黑体" w:hint="eastAsia"/>
          <w:sz w:val="32"/>
          <w:szCs w:val="32"/>
        </w:rPr>
        <w:t>附件</w:t>
      </w:r>
      <w:r w:rsidRPr="00B61DF6">
        <w:rPr>
          <w:rFonts w:ascii="黑体" w:eastAsia="黑体" w:hAnsi="黑体"/>
          <w:sz w:val="32"/>
          <w:szCs w:val="32"/>
        </w:rPr>
        <w:t>7</w:t>
      </w:r>
    </w:p>
    <w:p w14:paraId="0F9283F0" w14:textId="77777777" w:rsidR="00B61DF6" w:rsidRPr="002D3CB5" w:rsidRDefault="00B61DF6" w:rsidP="00B61DF6">
      <w:pPr>
        <w:spacing w:line="580" w:lineRule="exact"/>
        <w:rPr>
          <w:rFonts w:ascii="仿宋_GB2312" w:eastAsia="仿宋_GB2312"/>
          <w:sz w:val="32"/>
          <w:szCs w:val="32"/>
        </w:rPr>
      </w:pPr>
    </w:p>
    <w:p w14:paraId="02DC3DB2" w14:textId="77777777" w:rsidR="00B61DF6" w:rsidRPr="002D3CB5" w:rsidRDefault="00B61DF6" w:rsidP="00B61DF6">
      <w:pPr>
        <w:spacing w:line="580" w:lineRule="exact"/>
        <w:jc w:val="center"/>
        <w:rPr>
          <w:rFonts w:ascii="宋体" w:hAnsi="宋体"/>
          <w:b/>
          <w:sz w:val="44"/>
          <w:szCs w:val="44"/>
        </w:rPr>
      </w:pPr>
      <w:r w:rsidRPr="002D3CB5">
        <w:rPr>
          <w:rFonts w:ascii="宋体" w:hAnsi="宋体" w:hint="eastAsia"/>
          <w:b/>
          <w:color w:val="000000"/>
          <w:sz w:val="44"/>
          <w:szCs w:val="44"/>
        </w:rPr>
        <w:t>大连商品交易所液化石油气期货业务细则</w:t>
      </w:r>
    </w:p>
    <w:p w14:paraId="56378F48" w14:textId="77777777" w:rsidR="00B61DF6" w:rsidRPr="002D3CB5" w:rsidRDefault="00B61DF6" w:rsidP="005213C8">
      <w:pPr>
        <w:spacing w:line="580" w:lineRule="exact"/>
        <w:jc w:val="center"/>
        <w:rPr>
          <w:rFonts w:ascii="宋体" w:hAnsi="宋体"/>
          <w:b/>
          <w:sz w:val="44"/>
          <w:szCs w:val="44"/>
        </w:rPr>
      </w:pPr>
      <w:r w:rsidRPr="002D3CB5">
        <w:rPr>
          <w:rFonts w:ascii="宋体" w:hAnsi="宋体" w:hint="eastAsia"/>
          <w:b/>
          <w:sz w:val="44"/>
          <w:szCs w:val="44"/>
        </w:rPr>
        <w:t>（征求意见稿）</w:t>
      </w:r>
    </w:p>
    <w:p w14:paraId="2C80B126" w14:textId="77777777" w:rsidR="00B61DF6" w:rsidRPr="002D3CB5" w:rsidRDefault="00B61DF6" w:rsidP="00B61DF6">
      <w:pPr>
        <w:spacing w:line="580" w:lineRule="exact"/>
        <w:ind w:firstLineChars="200" w:firstLine="883"/>
        <w:jc w:val="center"/>
        <w:rPr>
          <w:rFonts w:ascii="宋体" w:hAnsi="宋体"/>
          <w:b/>
          <w:sz w:val="44"/>
          <w:szCs w:val="44"/>
        </w:rPr>
      </w:pPr>
    </w:p>
    <w:p w14:paraId="6018D02D" w14:textId="77777777" w:rsidR="00B61DF6" w:rsidRPr="002D3CB5" w:rsidRDefault="00B61DF6" w:rsidP="00B61DF6">
      <w:pPr>
        <w:spacing w:line="580" w:lineRule="exact"/>
        <w:jc w:val="center"/>
        <w:rPr>
          <w:rFonts w:eastAsia="黑体"/>
          <w:sz w:val="32"/>
          <w:szCs w:val="32"/>
        </w:rPr>
      </w:pPr>
      <w:r w:rsidRPr="002D3CB5">
        <w:rPr>
          <w:rFonts w:eastAsia="黑体" w:hAnsi="黑体"/>
          <w:sz w:val="32"/>
          <w:szCs w:val="32"/>
        </w:rPr>
        <w:t>第一章</w:t>
      </w:r>
      <w:r w:rsidRPr="002D3CB5">
        <w:rPr>
          <w:rFonts w:eastAsia="黑体" w:hAnsi="黑体" w:hint="eastAsia"/>
          <w:sz w:val="32"/>
          <w:szCs w:val="32"/>
        </w:rPr>
        <w:t xml:space="preserve"> </w:t>
      </w:r>
      <w:r w:rsidRPr="002D3CB5">
        <w:rPr>
          <w:rFonts w:eastAsia="黑体" w:hAnsi="黑体"/>
          <w:sz w:val="32"/>
          <w:szCs w:val="32"/>
        </w:rPr>
        <w:t>总则</w:t>
      </w:r>
    </w:p>
    <w:p w14:paraId="32F7323A"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第一条</w:t>
      </w:r>
      <w:r w:rsidRPr="002D3CB5">
        <w:rPr>
          <w:rFonts w:eastAsia="仿宋_GB2312" w:hint="eastAsia"/>
          <w:sz w:val="32"/>
          <w:szCs w:val="32"/>
        </w:rPr>
        <w:t xml:space="preserve"> </w:t>
      </w:r>
      <w:r w:rsidRPr="002D3CB5">
        <w:rPr>
          <w:rFonts w:eastAsia="仿宋_GB2312"/>
          <w:sz w:val="32"/>
          <w:szCs w:val="32"/>
        </w:rPr>
        <w:t>为规范大连商品交易所（以下简称交易所）液化石油气期货合约交易行为，根据《大连商品交易所交易规则》和《大连商品交易所液化石油气期货合约》，制定本细则。</w:t>
      </w:r>
    </w:p>
    <w:p w14:paraId="504EB9C7"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第二条</w:t>
      </w:r>
      <w:r w:rsidRPr="002D3CB5">
        <w:rPr>
          <w:rFonts w:eastAsia="仿宋_GB2312" w:hint="eastAsia"/>
          <w:sz w:val="32"/>
          <w:szCs w:val="32"/>
        </w:rPr>
        <w:t xml:space="preserve"> </w:t>
      </w:r>
      <w:r w:rsidRPr="002D3CB5">
        <w:rPr>
          <w:rFonts w:eastAsia="仿宋_GB2312"/>
          <w:sz w:val="32"/>
          <w:szCs w:val="32"/>
        </w:rPr>
        <w:t>交易所、会员、客户、指定交割仓库、指定质量检验机构、指定期货保证金存管银行及期货市场其他参与者应当遵守本细则。</w:t>
      </w:r>
    </w:p>
    <w:p w14:paraId="7739F7E8"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第三条</w:t>
      </w:r>
      <w:r w:rsidRPr="002D3CB5">
        <w:rPr>
          <w:rFonts w:eastAsia="仿宋_GB2312" w:hint="eastAsia"/>
          <w:sz w:val="32"/>
          <w:szCs w:val="32"/>
        </w:rPr>
        <w:t xml:space="preserve"> </w:t>
      </w:r>
      <w:r w:rsidRPr="002D3CB5">
        <w:rPr>
          <w:rFonts w:eastAsia="仿宋_GB2312"/>
          <w:sz w:val="32"/>
          <w:szCs w:val="32"/>
        </w:rPr>
        <w:t>本细则未规定的，按照交易所相关业务规则的规定执行。</w:t>
      </w:r>
    </w:p>
    <w:p w14:paraId="05E87FB6" w14:textId="77777777" w:rsidR="00B61DF6" w:rsidRPr="002D3CB5" w:rsidRDefault="00B61DF6" w:rsidP="00B61DF6">
      <w:pPr>
        <w:spacing w:line="580" w:lineRule="exact"/>
        <w:jc w:val="center"/>
        <w:rPr>
          <w:rFonts w:eastAsia="黑体"/>
          <w:sz w:val="32"/>
          <w:szCs w:val="32"/>
        </w:rPr>
      </w:pPr>
      <w:r w:rsidRPr="002D3CB5">
        <w:rPr>
          <w:rFonts w:eastAsia="黑体" w:hAnsi="黑体"/>
          <w:sz w:val="32"/>
          <w:szCs w:val="32"/>
        </w:rPr>
        <w:t>第二章</w:t>
      </w:r>
      <w:r w:rsidRPr="002D3CB5">
        <w:rPr>
          <w:rFonts w:eastAsia="黑体" w:hAnsi="黑体" w:hint="eastAsia"/>
          <w:sz w:val="32"/>
          <w:szCs w:val="32"/>
        </w:rPr>
        <w:t xml:space="preserve"> </w:t>
      </w:r>
      <w:r w:rsidRPr="002D3CB5">
        <w:rPr>
          <w:rFonts w:eastAsia="黑体" w:hAnsi="黑体"/>
          <w:sz w:val="32"/>
          <w:szCs w:val="32"/>
        </w:rPr>
        <w:t>合约主要条款和相关参数</w:t>
      </w:r>
    </w:p>
    <w:p w14:paraId="4378297B"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第四条</w:t>
      </w:r>
      <w:r w:rsidRPr="002D3CB5">
        <w:rPr>
          <w:rFonts w:eastAsia="仿宋_GB2312" w:hint="eastAsia"/>
          <w:sz w:val="32"/>
          <w:szCs w:val="32"/>
        </w:rPr>
        <w:t xml:space="preserve"> </w:t>
      </w:r>
      <w:r w:rsidRPr="002D3CB5">
        <w:rPr>
          <w:rFonts w:eastAsia="仿宋_GB2312"/>
          <w:sz w:val="32"/>
          <w:szCs w:val="32"/>
        </w:rPr>
        <w:t>液化石油气期货合约交割标准品、替代品的质量标准和质量升贴水详见附件</w:t>
      </w:r>
      <w:r w:rsidRPr="002D3CB5">
        <w:rPr>
          <w:rFonts w:eastAsia="仿宋_GB2312"/>
          <w:sz w:val="32"/>
          <w:szCs w:val="32"/>
        </w:rPr>
        <w:t>1</w:t>
      </w:r>
      <w:r w:rsidRPr="002D3CB5">
        <w:rPr>
          <w:rFonts w:eastAsia="仿宋_GB2312"/>
          <w:sz w:val="32"/>
          <w:szCs w:val="32"/>
        </w:rPr>
        <w:t>《大连商品交易所液化石油气交割质量标准（</w:t>
      </w:r>
      <w:r w:rsidRPr="002D3CB5">
        <w:rPr>
          <w:rFonts w:eastAsia="仿宋_GB2312"/>
          <w:sz w:val="32"/>
          <w:szCs w:val="32"/>
        </w:rPr>
        <w:t>F/DCE PG001-20</w:t>
      </w:r>
      <w:r w:rsidRPr="002D3CB5">
        <w:rPr>
          <w:rFonts w:eastAsia="仿宋_GB2312" w:hint="eastAsia"/>
          <w:sz w:val="32"/>
          <w:szCs w:val="32"/>
        </w:rPr>
        <w:t>20</w:t>
      </w:r>
      <w:r w:rsidRPr="002D3CB5">
        <w:rPr>
          <w:rFonts w:eastAsia="仿宋_GB2312"/>
          <w:sz w:val="32"/>
          <w:szCs w:val="32"/>
        </w:rPr>
        <w:t>）》。</w:t>
      </w:r>
    </w:p>
    <w:p w14:paraId="73DC2EA5"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第五条</w:t>
      </w:r>
      <w:r w:rsidRPr="002D3CB5">
        <w:rPr>
          <w:rFonts w:eastAsia="仿宋_GB2312" w:hint="eastAsia"/>
          <w:sz w:val="32"/>
          <w:szCs w:val="32"/>
        </w:rPr>
        <w:t xml:space="preserve"> </w:t>
      </w:r>
      <w:r w:rsidRPr="002D3CB5">
        <w:rPr>
          <w:rFonts w:eastAsia="仿宋_GB2312"/>
          <w:sz w:val="32"/>
          <w:szCs w:val="32"/>
        </w:rPr>
        <w:t>液化石油气期货合约采用实物交割。</w:t>
      </w:r>
    </w:p>
    <w:p w14:paraId="60F65D69"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第六条</w:t>
      </w:r>
      <w:r w:rsidRPr="002D3CB5">
        <w:rPr>
          <w:rFonts w:eastAsia="仿宋_GB2312" w:hint="eastAsia"/>
          <w:sz w:val="32"/>
          <w:szCs w:val="32"/>
        </w:rPr>
        <w:t xml:space="preserve"> </w:t>
      </w:r>
      <w:r w:rsidRPr="002D3CB5">
        <w:rPr>
          <w:rFonts w:eastAsia="仿宋_GB2312"/>
          <w:sz w:val="32"/>
          <w:szCs w:val="32"/>
        </w:rPr>
        <w:t>液化石油气指定交割仓库分为基准交割仓库和非基准交割仓库（详见附件</w:t>
      </w:r>
      <w:r w:rsidRPr="002D3CB5">
        <w:rPr>
          <w:rFonts w:eastAsia="仿宋_GB2312"/>
          <w:sz w:val="32"/>
          <w:szCs w:val="32"/>
        </w:rPr>
        <w:t>2</w:t>
      </w:r>
      <w:r w:rsidRPr="002D3CB5">
        <w:rPr>
          <w:rFonts w:eastAsia="仿宋_GB2312"/>
          <w:sz w:val="32"/>
          <w:szCs w:val="32"/>
        </w:rPr>
        <w:t>《大连商品交易所液化石油气指定交割仓库名录》</w:t>
      </w:r>
      <w:r w:rsidRPr="002D3CB5">
        <w:rPr>
          <w:rFonts w:eastAsia="仿宋_GB2312"/>
          <w:sz w:val="32"/>
          <w:szCs w:val="32"/>
        </w:rPr>
        <w:t>),</w:t>
      </w:r>
      <w:r w:rsidRPr="002D3CB5">
        <w:rPr>
          <w:rFonts w:eastAsia="仿宋_GB2312"/>
          <w:sz w:val="32"/>
          <w:szCs w:val="32"/>
        </w:rPr>
        <w:t>交易所可视情况对液化石油气指定交割仓库进行调整。</w:t>
      </w:r>
    </w:p>
    <w:p w14:paraId="666A6D85"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第七条</w:t>
      </w:r>
      <w:r w:rsidRPr="002D3CB5">
        <w:rPr>
          <w:rFonts w:eastAsia="仿宋_GB2312" w:hint="eastAsia"/>
          <w:sz w:val="32"/>
          <w:szCs w:val="32"/>
        </w:rPr>
        <w:t xml:space="preserve"> </w:t>
      </w:r>
      <w:r w:rsidRPr="002D3CB5">
        <w:rPr>
          <w:rFonts w:eastAsia="仿宋_GB2312"/>
          <w:sz w:val="32"/>
          <w:szCs w:val="32"/>
        </w:rPr>
        <w:t>液化石油气期货合约的合约月份为</w:t>
      </w:r>
      <w:r w:rsidRPr="002D3CB5">
        <w:rPr>
          <w:rFonts w:eastAsia="仿宋_GB2312"/>
          <w:sz w:val="32"/>
          <w:szCs w:val="32"/>
        </w:rPr>
        <w:t>1</w:t>
      </w:r>
      <w:r w:rsidRPr="002D3CB5">
        <w:rPr>
          <w:rFonts w:eastAsia="仿宋_GB2312"/>
          <w:sz w:val="32"/>
          <w:szCs w:val="32"/>
        </w:rPr>
        <w:t>、</w:t>
      </w:r>
      <w:r w:rsidRPr="002D3CB5">
        <w:rPr>
          <w:rFonts w:eastAsia="仿宋_GB2312"/>
          <w:sz w:val="32"/>
          <w:szCs w:val="32"/>
        </w:rPr>
        <w:t>2</w:t>
      </w:r>
      <w:r w:rsidRPr="002D3CB5">
        <w:rPr>
          <w:rFonts w:eastAsia="仿宋_GB2312"/>
          <w:sz w:val="32"/>
          <w:szCs w:val="32"/>
        </w:rPr>
        <w:t>、</w:t>
      </w:r>
      <w:r w:rsidRPr="002D3CB5">
        <w:rPr>
          <w:rFonts w:eastAsia="仿宋_GB2312"/>
          <w:sz w:val="32"/>
          <w:szCs w:val="32"/>
        </w:rPr>
        <w:t>3</w:t>
      </w:r>
      <w:r w:rsidRPr="002D3CB5">
        <w:rPr>
          <w:rFonts w:eastAsia="仿宋_GB2312"/>
          <w:sz w:val="32"/>
          <w:szCs w:val="32"/>
        </w:rPr>
        <w:t>、</w:t>
      </w:r>
      <w:r w:rsidRPr="002D3CB5">
        <w:rPr>
          <w:rFonts w:eastAsia="仿宋_GB2312"/>
          <w:sz w:val="32"/>
          <w:szCs w:val="32"/>
        </w:rPr>
        <w:t>4</w:t>
      </w:r>
      <w:r w:rsidRPr="002D3CB5">
        <w:rPr>
          <w:rFonts w:eastAsia="仿宋_GB2312"/>
          <w:sz w:val="32"/>
          <w:szCs w:val="32"/>
        </w:rPr>
        <w:t>、</w:t>
      </w:r>
      <w:r w:rsidRPr="002D3CB5">
        <w:rPr>
          <w:rFonts w:eastAsia="仿宋_GB2312"/>
          <w:sz w:val="32"/>
          <w:szCs w:val="32"/>
        </w:rPr>
        <w:lastRenderedPageBreak/>
        <w:t>5</w:t>
      </w:r>
      <w:r w:rsidRPr="002D3CB5">
        <w:rPr>
          <w:rFonts w:eastAsia="仿宋_GB2312"/>
          <w:sz w:val="32"/>
          <w:szCs w:val="32"/>
        </w:rPr>
        <w:t>、</w:t>
      </w:r>
      <w:r w:rsidRPr="002D3CB5">
        <w:rPr>
          <w:rFonts w:eastAsia="仿宋_GB2312"/>
          <w:sz w:val="32"/>
          <w:szCs w:val="32"/>
        </w:rPr>
        <w:t>6</w:t>
      </w:r>
      <w:r w:rsidRPr="002D3CB5">
        <w:rPr>
          <w:rFonts w:eastAsia="仿宋_GB2312"/>
          <w:sz w:val="32"/>
          <w:szCs w:val="32"/>
        </w:rPr>
        <w:t>、</w:t>
      </w:r>
      <w:r w:rsidRPr="002D3CB5">
        <w:rPr>
          <w:rFonts w:eastAsia="仿宋_GB2312"/>
          <w:sz w:val="32"/>
          <w:szCs w:val="32"/>
        </w:rPr>
        <w:t>7</w:t>
      </w:r>
      <w:r w:rsidRPr="002D3CB5">
        <w:rPr>
          <w:rFonts w:eastAsia="仿宋_GB2312"/>
          <w:sz w:val="32"/>
          <w:szCs w:val="32"/>
        </w:rPr>
        <w:t>、</w:t>
      </w:r>
      <w:r w:rsidRPr="002D3CB5">
        <w:rPr>
          <w:rFonts w:eastAsia="仿宋_GB2312"/>
          <w:sz w:val="32"/>
          <w:szCs w:val="32"/>
        </w:rPr>
        <w:t>8</w:t>
      </w:r>
      <w:r w:rsidRPr="002D3CB5">
        <w:rPr>
          <w:rFonts w:eastAsia="仿宋_GB2312"/>
          <w:sz w:val="32"/>
          <w:szCs w:val="32"/>
        </w:rPr>
        <w:t>、</w:t>
      </w:r>
      <w:r w:rsidRPr="002D3CB5">
        <w:rPr>
          <w:rFonts w:eastAsia="仿宋_GB2312"/>
          <w:sz w:val="32"/>
          <w:szCs w:val="32"/>
        </w:rPr>
        <w:t>9</w:t>
      </w:r>
      <w:r w:rsidRPr="002D3CB5">
        <w:rPr>
          <w:rFonts w:eastAsia="仿宋_GB2312"/>
          <w:sz w:val="32"/>
          <w:szCs w:val="32"/>
        </w:rPr>
        <w:t>、</w:t>
      </w:r>
      <w:r w:rsidRPr="002D3CB5">
        <w:rPr>
          <w:rFonts w:eastAsia="仿宋_GB2312"/>
          <w:sz w:val="32"/>
          <w:szCs w:val="32"/>
        </w:rPr>
        <w:t>10</w:t>
      </w:r>
      <w:r w:rsidRPr="002D3CB5">
        <w:rPr>
          <w:rFonts w:eastAsia="仿宋_GB2312"/>
          <w:sz w:val="32"/>
          <w:szCs w:val="32"/>
        </w:rPr>
        <w:t>、</w:t>
      </w:r>
      <w:r w:rsidRPr="002D3CB5">
        <w:rPr>
          <w:rFonts w:eastAsia="仿宋_GB2312"/>
          <w:sz w:val="32"/>
          <w:szCs w:val="32"/>
        </w:rPr>
        <w:t>11</w:t>
      </w:r>
      <w:r w:rsidRPr="002D3CB5">
        <w:rPr>
          <w:rFonts w:eastAsia="仿宋_GB2312"/>
          <w:sz w:val="32"/>
          <w:szCs w:val="32"/>
        </w:rPr>
        <w:t>、</w:t>
      </w:r>
      <w:r w:rsidRPr="002D3CB5">
        <w:rPr>
          <w:rFonts w:eastAsia="仿宋_GB2312"/>
          <w:sz w:val="32"/>
          <w:szCs w:val="32"/>
        </w:rPr>
        <w:t>12</w:t>
      </w:r>
      <w:r w:rsidRPr="002D3CB5">
        <w:rPr>
          <w:rFonts w:eastAsia="仿宋_GB2312"/>
          <w:sz w:val="32"/>
          <w:szCs w:val="32"/>
        </w:rPr>
        <w:t>月。</w:t>
      </w:r>
    </w:p>
    <w:p w14:paraId="1BF86222"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第八条</w:t>
      </w:r>
      <w:r w:rsidRPr="002D3CB5">
        <w:rPr>
          <w:rFonts w:eastAsia="仿宋_GB2312" w:hint="eastAsia"/>
          <w:sz w:val="32"/>
          <w:szCs w:val="32"/>
        </w:rPr>
        <w:t xml:space="preserve"> </w:t>
      </w:r>
      <w:r w:rsidRPr="002D3CB5">
        <w:rPr>
          <w:rFonts w:eastAsia="仿宋_GB2312"/>
          <w:sz w:val="32"/>
          <w:szCs w:val="32"/>
        </w:rPr>
        <w:t>液化石油气期货合约的交易单位为</w:t>
      </w:r>
      <w:r w:rsidRPr="002D3CB5">
        <w:rPr>
          <w:rFonts w:eastAsia="仿宋_GB2312"/>
          <w:sz w:val="32"/>
          <w:szCs w:val="32"/>
        </w:rPr>
        <w:t>20</w:t>
      </w:r>
      <w:r w:rsidRPr="002D3CB5">
        <w:rPr>
          <w:rFonts w:eastAsia="仿宋_GB2312"/>
          <w:sz w:val="32"/>
          <w:szCs w:val="32"/>
        </w:rPr>
        <w:t>吨</w:t>
      </w:r>
      <w:r w:rsidRPr="002D3CB5">
        <w:rPr>
          <w:rFonts w:eastAsia="仿宋_GB2312"/>
          <w:sz w:val="32"/>
          <w:szCs w:val="32"/>
        </w:rPr>
        <w:t>/</w:t>
      </w:r>
      <w:r w:rsidRPr="002D3CB5">
        <w:rPr>
          <w:rFonts w:eastAsia="仿宋_GB2312"/>
          <w:sz w:val="32"/>
          <w:szCs w:val="32"/>
        </w:rPr>
        <w:t>手。</w:t>
      </w:r>
    </w:p>
    <w:p w14:paraId="22D96B86"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第九条</w:t>
      </w:r>
      <w:r w:rsidRPr="002D3CB5">
        <w:rPr>
          <w:rFonts w:eastAsia="仿宋_GB2312" w:hint="eastAsia"/>
          <w:sz w:val="32"/>
          <w:szCs w:val="32"/>
        </w:rPr>
        <w:t xml:space="preserve"> </w:t>
      </w:r>
      <w:r w:rsidRPr="002D3CB5">
        <w:rPr>
          <w:rFonts w:eastAsia="仿宋_GB2312"/>
          <w:sz w:val="32"/>
          <w:szCs w:val="32"/>
        </w:rPr>
        <w:t>液化石油气期货合约的报价单位为元（人民币）</w:t>
      </w:r>
      <w:r w:rsidRPr="002D3CB5">
        <w:rPr>
          <w:rFonts w:eastAsia="仿宋_GB2312"/>
          <w:sz w:val="32"/>
          <w:szCs w:val="32"/>
        </w:rPr>
        <w:t>/</w:t>
      </w:r>
      <w:r w:rsidRPr="002D3CB5">
        <w:rPr>
          <w:rFonts w:eastAsia="仿宋_GB2312"/>
          <w:sz w:val="32"/>
          <w:szCs w:val="32"/>
        </w:rPr>
        <w:t>吨。</w:t>
      </w:r>
    </w:p>
    <w:p w14:paraId="09FEBDDD"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第十条</w:t>
      </w:r>
      <w:r w:rsidRPr="002D3CB5">
        <w:rPr>
          <w:rFonts w:eastAsia="仿宋_GB2312" w:hint="eastAsia"/>
          <w:sz w:val="32"/>
          <w:szCs w:val="32"/>
        </w:rPr>
        <w:t xml:space="preserve"> </w:t>
      </w:r>
      <w:r w:rsidRPr="002D3CB5">
        <w:rPr>
          <w:rFonts w:eastAsia="仿宋_GB2312"/>
          <w:sz w:val="32"/>
          <w:szCs w:val="32"/>
        </w:rPr>
        <w:t>液化石油气期货合约的最小变动价位为</w:t>
      </w:r>
      <w:r w:rsidRPr="002D3CB5">
        <w:rPr>
          <w:rFonts w:eastAsia="仿宋_GB2312"/>
          <w:sz w:val="32"/>
          <w:szCs w:val="32"/>
        </w:rPr>
        <w:t>1</w:t>
      </w:r>
      <w:r w:rsidRPr="002D3CB5">
        <w:rPr>
          <w:rFonts w:eastAsia="仿宋_GB2312"/>
          <w:sz w:val="32"/>
          <w:szCs w:val="32"/>
        </w:rPr>
        <w:t>元</w:t>
      </w:r>
      <w:r w:rsidRPr="002D3CB5">
        <w:rPr>
          <w:rFonts w:eastAsia="仿宋_GB2312"/>
          <w:sz w:val="32"/>
          <w:szCs w:val="32"/>
        </w:rPr>
        <w:t>/</w:t>
      </w:r>
      <w:r w:rsidRPr="002D3CB5">
        <w:rPr>
          <w:rFonts w:eastAsia="仿宋_GB2312"/>
          <w:sz w:val="32"/>
          <w:szCs w:val="32"/>
        </w:rPr>
        <w:t>吨。</w:t>
      </w:r>
    </w:p>
    <w:p w14:paraId="0CC67405"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第十一条</w:t>
      </w:r>
      <w:r w:rsidRPr="002D3CB5">
        <w:rPr>
          <w:rFonts w:eastAsia="仿宋_GB2312" w:hint="eastAsia"/>
          <w:sz w:val="32"/>
          <w:szCs w:val="32"/>
        </w:rPr>
        <w:t xml:space="preserve"> </w:t>
      </w:r>
      <w:r w:rsidRPr="002D3CB5">
        <w:rPr>
          <w:rFonts w:eastAsia="仿宋_GB2312"/>
          <w:sz w:val="32"/>
          <w:szCs w:val="32"/>
        </w:rPr>
        <w:t>液化石油气期货合约的交易指令每次最大下单数量为</w:t>
      </w:r>
      <w:r w:rsidRPr="002D3CB5">
        <w:rPr>
          <w:rFonts w:eastAsia="仿宋_GB2312"/>
          <w:sz w:val="32"/>
          <w:szCs w:val="32"/>
        </w:rPr>
        <w:t>1000</w:t>
      </w:r>
      <w:r w:rsidRPr="002D3CB5">
        <w:rPr>
          <w:rFonts w:eastAsia="仿宋_GB2312"/>
          <w:sz w:val="32"/>
          <w:szCs w:val="32"/>
        </w:rPr>
        <w:t>手。</w:t>
      </w:r>
    </w:p>
    <w:p w14:paraId="345DA827"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第十二条</w:t>
      </w:r>
      <w:r w:rsidRPr="002D3CB5">
        <w:rPr>
          <w:rFonts w:eastAsia="仿宋_GB2312" w:hint="eastAsia"/>
          <w:sz w:val="32"/>
          <w:szCs w:val="32"/>
        </w:rPr>
        <w:t xml:space="preserve"> </w:t>
      </w:r>
      <w:r w:rsidRPr="002D3CB5">
        <w:rPr>
          <w:rFonts w:eastAsia="仿宋_GB2312"/>
          <w:sz w:val="32"/>
          <w:szCs w:val="32"/>
        </w:rPr>
        <w:t>液化石油气期货合约的交易保证金标准、涨跌停板幅度和持仓限额，按照《大连商品交易所风险管理办法》相关规定执行。</w:t>
      </w:r>
    </w:p>
    <w:p w14:paraId="0808ACD3"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第十三条</w:t>
      </w:r>
      <w:r w:rsidRPr="002D3CB5">
        <w:rPr>
          <w:rFonts w:eastAsia="仿宋_GB2312" w:hint="eastAsia"/>
          <w:sz w:val="32"/>
          <w:szCs w:val="32"/>
        </w:rPr>
        <w:t xml:space="preserve"> </w:t>
      </w:r>
      <w:r w:rsidRPr="002D3CB5">
        <w:rPr>
          <w:rFonts w:eastAsia="仿宋_GB2312"/>
          <w:sz w:val="32"/>
          <w:szCs w:val="32"/>
        </w:rPr>
        <w:t>液化石油气期货合约的最后交易日为合约月份倒数第</w:t>
      </w:r>
      <w:r w:rsidRPr="002D3CB5">
        <w:rPr>
          <w:rFonts w:eastAsia="仿宋_GB2312"/>
          <w:sz w:val="32"/>
          <w:szCs w:val="32"/>
        </w:rPr>
        <w:t>4</w:t>
      </w:r>
      <w:r w:rsidRPr="002D3CB5">
        <w:rPr>
          <w:rFonts w:eastAsia="仿宋_GB2312"/>
          <w:sz w:val="32"/>
          <w:szCs w:val="32"/>
        </w:rPr>
        <w:t>个交易日。</w:t>
      </w:r>
    </w:p>
    <w:p w14:paraId="4FDAC729"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第十四条</w:t>
      </w:r>
      <w:r w:rsidRPr="002D3CB5">
        <w:rPr>
          <w:rFonts w:eastAsia="仿宋_GB2312" w:hint="eastAsia"/>
          <w:sz w:val="32"/>
          <w:szCs w:val="32"/>
        </w:rPr>
        <w:t xml:space="preserve"> </w:t>
      </w:r>
      <w:r w:rsidRPr="002D3CB5">
        <w:rPr>
          <w:rFonts w:eastAsia="仿宋_GB2312"/>
          <w:sz w:val="32"/>
          <w:szCs w:val="32"/>
        </w:rPr>
        <w:t>液化石油气期货合约的最后交割日为最后交易日后第</w:t>
      </w:r>
      <w:r w:rsidRPr="002D3CB5">
        <w:rPr>
          <w:rFonts w:eastAsia="仿宋_GB2312"/>
          <w:sz w:val="32"/>
          <w:szCs w:val="32"/>
        </w:rPr>
        <w:t>3</w:t>
      </w:r>
      <w:r w:rsidRPr="002D3CB5">
        <w:rPr>
          <w:rFonts w:eastAsia="仿宋_GB2312"/>
          <w:sz w:val="32"/>
          <w:szCs w:val="32"/>
        </w:rPr>
        <w:t>个交易日。</w:t>
      </w:r>
    </w:p>
    <w:p w14:paraId="171745B1"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第十五条</w:t>
      </w:r>
      <w:r w:rsidRPr="002D3CB5">
        <w:rPr>
          <w:rFonts w:eastAsia="仿宋_GB2312" w:hint="eastAsia"/>
          <w:sz w:val="32"/>
          <w:szCs w:val="32"/>
        </w:rPr>
        <w:t xml:space="preserve"> </w:t>
      </w:r>
      <w:r w:rsidRPr="002D3CB5">
        <w:rPr>
          <w:rFonts w:eastAsia="仿宋_GB2312"/>
          <w:sz w:val="32"/>
          <w:szCs w:val="32"/>
        </w:rPr>
        <w:t>液化石油气期货合约的交易代码为</w:t>
      </w:r>
      <w:r w:rsidRPr="002D3CB5">
        <w:rPr>
          <w:rFonts w:eastAsia="仿宋_GB2312"/>
          <w:sz w:val="32"/>
          <w:szCs w:val="32"/>
        </w:rPr>
        <w:t>PG</w:t>
      </w:r>
      <w:r w:rsidRPr="002D3CB5">
        <w:rPr>
          <w:rFonts w:eastAsia="仿宋_GB2312"/>
          <w:sz w:val="32"/>
          <w:szCs w:val="32"/>
        </w:rPr>
        <w:t>。</w:t>
      </w:r>
    </w:p>
    <w:p w14:paraId="72D949F3" w14:textId="77777777" w:rsidR="00B61DF6" w:rsidRPr="002D3CB5" w:rsidRDefault="00B61DF6" w:rsidP="00B61DF6">
      <w:pPr>
        <w:spacing w:line="580" w:lineRule="exact"/>
        <w:jc w:val="center"/>
        <w:rPr>
          <w:rFonts w:eastAsia="黑体"/>
          <w:sz w:val="32"/>
          <w:szCs w:val="32"/>
        </w:rPr>
      </w:pPr>
      <w:r w:rsidRPr="002D3CB5">
        <w:rPr>
          <w:rFonts w:eastAsia="黑体" w:hAnsi="黑体"/>
          <w:sz w:val="32"/>
          <w:szCs w:val="32"/>
        </w:rPr>
        <w:t>第三章</w:t>
      </w:r>
      <w:r w:rsidRPr="002D3CB5">
        <w:rPr>
          <w:rFonts w:eastAsia="黑体" w:hAnsi="黑体" w:hint="eastAsia"/>
          <w:sz w:val="32"/>
          <w:szCs w:val="32"/>
        </w:rPr>
        <w:t xml:space="preserve"> </w:t>
      </w:r>
      <w:r w:rsidRPr="002D3CB5">
        <w:rPr>
          <w:rFonts w:eastAsia="黑体" w:hAnsi="黑体"/>
          <w:sz w:val="32"/>
          <w:szCs w:val="32"/>
        </w:rPr>
        <w:t>交割与结算</w:t>
      </w:r>
    </w:p>
    <w:p w14:paraId="14F6E764" w14:textId="77777777" w:rsidR="00B61DF6" w:rsidRPr="002D3CB5" w:rsidRDefault="00B61DF6" w:rsidP="00B61DF6">
      <w:pPr>
        <w:spacing w:line="580" w:lineRule="exact"/>
        <w:jc w:val="center"/>
        <w:rPr>
          <w:rFonts w:eastAsia="仿宋_GB2312"/>
          <w:b/>
          <w:sz w:val="32"/>
          <w:szCs w:val="32"/>
        </w:rPr>
      </w:pPr>
      <w:r w:rsidRPr="002D3CB5">
        <w:rPr>
          <w:rFonts w:eastAsia="仿宋_GB2312"/>
          <w:b/>
          <w:sz w:val="32"/>
          <w:szCs w:val="32"/>
        </w:rPr>
        <w:t>第一节</w:t>
      </w:r>
      <w:r w:rsidRPr="002D3CB5">
        <w:rPr>
          <w:rFonts w:eastAsia="仿宋_GB2312" w:hint="eastAsia"/>
          <w:b/>
          <w:sz w:val="32"/>
          <w:szCs w:val="32"/>
        </w:rPr>
        <w:t xml:space="preserve"> </w:t>
      </w:r>
      <w:r w:rsidRPr="002D3CB5">
        <w:rPr>
          <w:rFonts w:eastAsia="仿宋_GB2312"/>
          <w:b/>
          <w:sz w:val="32"/>
          <w:szCs w:val="32"/>
        </w:rPr>
        <w:t>一般规定</w:t>
      </w:r>
    </w:p>
    <w:p w14:paraId="5F17A165"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第十六条</w:t>
      </w:r>
      <w:r w:rsidRPr="002D3CB5">
        <w:rPr>
          <w:rFonts w:eastAsia="仿宋_GB2312" w:hint="eastAsia"/>
          <w:sz w:val="32"/>
          <w:szCs w:val="32"/>
        </w:rPr>
        <w:t xml:space="preserve"> </w:t>
      </w:r>
      <w:r w:rsidRPr="002D3CB5">
        <w:rPr>
          <w:rFonts w:eastAsia="仿宋_GB2312"/>
          <w:sz w:val="32"/>
          <w:szCs w:val="32"/>
        </w:rPr>
        <w:t>液化石油气期货合约适用期货转现货（以下简称期转现）、滚动交割和一次性交割，除本细则规定外，具体流程</w:t>
      </w:r>
      <w:r w:rsidRPr="002D3CB5">
        <w:rPr>
          <w:rFonts w:eastAsia="仿宋_GB2312" w:hint="eastAsia"/>
          <w:sz w:val="32"/>
          <w:szCs w:val="32"/>
        </w:rPr>
        <w:t>按照</w:t>
      </w:r>
      <w:r w:rsidRPr="002D3CB5">
        <w:rPr>
          <w:rFonts w:eastAsia="仿宋_GB2312"/>
          <w:sz w:val="32"/>
          <w:szCs w:val="32"/>
        </w:rPr>
        <w:t>《大连商品交易所交割管理办法》、《大连商品交易所结算管理办法》相关规定</w:t>
      </w:r>
      <w:r w:rsidRPr="002D3CB5">
        <w:rPr>
          <w:rFonts w:eastAsia="仿宋_GB2312" w:hint="eastAsia"/>
          <w:sz w:val="32"/>
          <w:szCs w:val="32"/>
        </w:rPr>
        <w:t>执行</w:t>
      </w:r>
      <w:r w:rsidRPr="002D3CB5">
        <w:rPr>
          <w:rFonts w:eastAsia="仿宋_GB2312"/>
          <w:sz w:val="32"/>
          <w:szCs w:val="32"/>
        </w:rPr>
        <w:t>。</w:t>
      </w:r>
    </w:p>
    <w:p w14:paraId="28979721"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第十七条</w:t>
      </w:r>
      <w:r w:rsidRPr="002D3CB5">
        <w:rPr>
          <w:rFonts w:eastAsia="仿宋_GB2312" w:hint="eastAsia"/>
          <w:sz w:val="32"/>
          <w:szCs w:val="32"/>
        </w:rPr>
        <w:t xml:space="preserve"> </w:t>
      </w:r>
      <w:r w:rsidRPr="002D3CB5">
        <w:rPr>
          <w:rFonts w:eastAsia="仿宋_GB2312"/>
          <w:sz w:val="32"/>
          <w:szCs w:val="32"/>
        </w:rPr>
        <w:t>提出期转现申请的，交易双方除了按照《大连商品交易所交割管理办法》规定提交期转现相关材料，还应当提交合法有效的液化石油气生产、经营或使用资质证明。</w:t>
      </w:r>
    </w:p>
    <w:p w14:paraId="5A8D94FE"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参与滚动交割和一次性交割的，客户应当通过会员在交收日</w:t>
      </w:r>
      <w:r w:rsidRPr="002D3CB5">
        <w:rPr>
          <w:rFonts w:eastAsia="仿宋_GB2312"/>
          <w:sz w:val="32"/>
          <w:szCs w:val="32"/>
        </w:rPr>
        <w:t>14:30</w:t>
      </w:r>
      <w:r w:rsidRPr="002D3CB5">
        <w:rPr>
          <w:rFonts w:eastAsia="仿宋_GB2312"/>
          <w:sz w:val="32"/>
          <w:szCs w:val="32"/>
        </w:rPr>
        <w:t>前向交易所提交合法有效的液化石油气生产、经营或使用资质证明。未在规定时间内提交的，视为不具备液化石油气生产、经营或使用资质，并按照《大连商品交易所交割管理办法》相关规定处理。</w:t>
      </w:r>
    </w:p>
    <w:p w14:paraId="0499C379"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办理标准仓单转让业务的，交易双方应当在标准仓单转让申请中，通过会员向交易所提交合法有效的液化石油气生产、经营或使用资质证明。</w:t>
      </w:r>
    </w:p>
    <w:p w14:paraId="19EC9B5A"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第十八条</w:t>
      </w:r>
      <w:r w:rsidRPr="002D3CB5">
        <w:rPr>
          <w:rFonts w:eastAsia="仿宋_GB2312" w:hint="eastAsia"/>
          <w:sz w:val="32"/>
          <w:szCs w:val="32"/>
        </w:rPr>
        <w:t xml:space="preserve"> </w:t>
      </w:r>
      <w:r w:rsidRPr="002D3CB5">
        <w:rPr>
          <w:rFonts w:eastAsia="仿宋_GB2312"/>
          <w:sz w:val="32"/>
          <w:szCs w:val="32"/>
        </w:rPr>
        <w:t>参与滚动交割的，配对日卖方申报交割和买方申报意向按照如下规定进行：</w:t>
      </w:r>
    </w:p>
    <w:p w14:paraId="25108D7C"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（一）卖方申报交割。进入交割月后，同时持有标准仓单和交割月单向卖持仓的客户可以通过会员提出交割申请，会员在交割月第一个交易日至最后交易日前一交易日，每个交易日</w:t>
      </w:r>
      <w:r w:rsidRPr="002D3CB5">
        <w:rPr>
          <w:rFonts w:eastAsia="仿宋_GB2312"/>
          <w:sz w:val="32"/>
          <w:szCs w:val="32"/>
        </w:rPr>
        <w:t>11:30</w:t>
      </w:r>
      <w:r w:rsidRPr="002D3CB5">
        <w:rPr>
          <w:rFonts w:eastAsia="仿宋_GB2312"/>
          <w:sz w:val="32"/>
          <w:szCs w:val="32"/>
        </w:rPr>
        <w:t>前均可向交易所申报交割。提出交割申请的相应标准仓单予以冻结，其卖持仓对应的交易保证金不再收取。交易所对上述申请进行审核，并在每个交易日</w:t>
      </w:r>
      <w:r w:rsidRPr="002D3CB5">
        <w:rPr>
          <w:rFonts w:eastAsia="仿宋_GB2312"/>
          <w:sz w:val="32"/>
          <w:szCs w:val="32"/>
        </w:rPr>
        <w:t>13:30</w:t>
      </w:r>
      <w:r w:rsidRPr="002D3CB5">
        <w:rPr>
          <w:rFonts w:eastAsia="仿宋_GB2312"/>
          <w:sz w:val="32"/>
          <w:szCs w:val="32"/>
        </w:rPr>
        <w:t>后公布通过审核的卖方交割申请。公布后的交割申请不得撤销，当日有效。</w:t>
      </w:r>
    </w:p>
    <w:p w14:paraId="071093F5"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交割配对时卖方客户单向卖持仓小于卖方客户申报并通过审核数量的，交易所将禁止该客户在该品种上滚动交割的卖方申报，期限为自本次申报之日起一年。</w:t>
      </w:r>
    </w:p>
    <w:p w14:paraId="2208E38A"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（二）买方申报意向。持有交割月单向买持仓的买方</w:t>
      </w:r>
      <w:r w:rsidRPr="002D3CB5">
        <w:rPr>
          <w:rFonts w:eastAsia="仿宋_GB2312" w:hint="eastAsia"/>
          <w:sz w:val="32"/>
          <w:szCs w:val="32"/>
        </w:rPr>
        <w:t>，</w:t>
      </w:r>
      <w:r w:rsidRPr="002D3CB5">
        <w:rPr>
          <w:rFonts w:eastAsia="仿宋_GB2312"/>
          <w:sz w:val="32"/>
          <w:szCs w:val="32"/>
        </w:rPr>
        <w:t>可以根据交易所公布的卖方交割申请</w:t>
      </w:r>
      <w:r w:rsidRPr="002D3CB5">
        <w:rPr>
          <w:rFonts w:eastAsia="仿宋_GB2312" w:hint="eastAsia"/>
          <w:sz w:val="32"/>
          <w:szCs w:val="32"/>
        </w:rPr>
        <w:t>，</w:t>
      </w:r>
      <w:r w:rsidRPr="002D3CB5">
        <w:rPr>
          <w:rFonts w:eastAsia="仿宋_GB2312"/>
          <w:sz w:val="32"/>
          <w:szCs w:val="32"/>
        </w:rPr>
        <w:t>在交割月第一个交易日至最后交易日前一交易日闭市前向交易所申报两个交割意向</w:t>
      </w:r>
      <w:r w:rsidRPr="002D3CB5">
        <w:rPr>
          <w:rFonts w:eastAsia="仿宋_GB2312" w:hint="eastAsia"/>
          <w:sz w:val="32"/>
          <w:szCs w:val="32"/>
        </w:rPr>
        <w:t>，</w:t>
      </w:r>
      <w:r w:rsidRPr="002D3CB5">
        <w:rPr>
          <w:rFonts w:eastAsia="仿宋_GB2312"/>
          <w:sz w:val="32"/>
          <w:szCs w:val="32"/>
        </w:rPr>
        <w:t>包括第一意向和第二意向，其优先性顺序为：对任一买方，先考虑其第一意向，第一意向未得到满足或未全部得到满足，再考虑其第二意向；对任一指定交割仓库，先考虑将其作为第一意向的买方，若有剩余标准仓单，再考虑将其作为第二意向的买方。申报意向当日有效。</w:t>
      </w:r>
    </w:p>
    <w:p w14:paraId="4A0DEE30"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第十九条</w:t>
      </w:r>
      <w:r w:rsidRPr="002D3CB5">
        <w:rPr>
          <w:rFonts w:eastAsia="仿宋_GB2312" w:hint="eastAsia"/>
          <w:sz w:val="32"/>
          <w:szCs w:val="32"/>
        </w:rPr>
        <w:t xml:space="preserve"> </w:t>
      </w:r>
      <w:r w:rsidRPr="002D3CB5">
        <w:rPr>
          <w:rFonts w:eastAsia="仿宋_GB2312"/>
          <w:sz w:val="32"/>
          <w:szCs w:val="32"/>
        </w:rPr>
        <w:t>配对日闭市后，交易所通过系统，按照如下原则和步骤进行交割配对：</w:t>
      </w:r>
    </w:p>
    <w:p w14:paraId="1377851A"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第一步：汇总申报交割的标准仓单。交易所以指定交割仓库为单位汇总卖方申报交割的标准仓单</w:t>
      </w:r>
      <w:r w:rsidRPr="002D3CB5">
        <w:rPr>
          <w:rFonts w:eastAsia="仿宋_GB2312" w:hint="eastAsia"/>
          <w:sz w:val="32"/>
          <w:szCs w:val="32"/>
        </w:rPr>
        <w:t>。</w:t>
      </w:r>
    </w:p>
    <w:p w14:paraId="6B39EBDE"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第二步：匹配买方和指定交割仓库。对任一指定交割仓库，若提出交割意向买方持仓数量合计小于</w:t>
      </w:r>
      <w:r w:rsidRPr="002D3CB5">
        <w:rPr>
          <w:rFonts w:eastAsia="仿宋_GB2312" w:hint="eastAsia"/>
          <w:sz w:val="32"/>
          <w:szCs w:val="32"/>
        </w:rPr>
        <w:t>等于</w:t>
      </w:r>
      <w:r w:rsidRPr="002D3CB5">
        <w:rPr>
          <w:rFonts w:eastAsia="仿宋_GB2312"/>
          <w:sz w:val="32"/>
          <w:szCs w:val="32"/>
        </w:rPr>
        <w:t>其</w:t>
      </w:r>
      <w:r w:rsidRPr="002D3CB5">
        <w:rPr>
          <w:rFonts w:eastAsia="仿宋_GB2312" w:hint="eastAsia"/>
          <w:sz w:val="32"/>
          <w:szCs w:val="32"/>
        </w:rPr>
        <w:t>相关</w:t>
      </w:r>
      <w:r w:rsidRPr="002D3CB5">
        <w:rPr>
          <w:rFonts w:eastAsia="仿宋_GB2312"/>
          <w:sz w:val="32"/>
          <w:szCs w:val="32"/>
        </w:rPr>
        <w:t>标准仓单数量，则所有买方意向均满足；若提出交割意向买方持仓数量合计大于其</w:t>
      </w:r>
      <w:r w:rsidRPr="002D3CB5">
        <w:rPr>
          <w:rFonts w:eastAsia="仿宋_GB2312" w:hint="eastAsia"/>
          <w:sz w:val="32"/>
          <w:szCs w:val="32"/>
        </w:rPr>
        <w:t>相关</w:t>
      </w:r>
      <w:r w:rsidRPr="002D3CB5">
        <w:rPr>
          <w:rFonts w:eastAsia="仿宋_GB2312"/>
          <w:sz w:val="32"/>
          <w:szCs w:val="32"/>
        </w:rPr>
        <w:t>标准仓单数量，则按照</w:t>
      </w:r>
      <w:r w:rsidRPr="002D3CB5">
        <w:rPr>
          <w:rFonts w:eastAsia="仿宋_GB2312"/>
          <w:sz w:val="32"/>
          <w:szCs w:val="32"/>
        </w:rPr>
        <w:t>“</w:t>
      </w:r>
      <w:r w:rsidRPr="002D3CB5">
        <w:rPr>
          <w:rFonts w:eastAsia="仿宋_GB2312"/>
          <w:sz w:val="32"/>
          <w:szCs w:val="32"/>
        </w:rPr>
        <w:t>平均持仓时间长优先</w:t>
      </w:r>
      <w:r w:rsidRPr="002D3CB5">
        <w:rPr>
          <w:rFonts w:eastAsia="仿宋_GB2312"/>
          <w:sz w:val="32"/>
          <w:szCs w:val="32"/>
        </w:rPr>
        <w:t>”</w:t>
      </w:r>
      <w:r w:rsidRPr="002D3CB5">
        <w:rPr>
          <w:rFonts w:eastAsia="仿宋_GB2312"/>
          <w:sz w:val="32"/>
          <w:szCs w:val="32"/>
        </w:rPr>
        <w:t>的原则确定参与交割配对的买方。</w:t>
      </w:r>
    </w:p>
    <w:p w14:paraId="281A910C"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其中：平均持仓时间以</w:t>
      </w:r>
      <w:r w:rsidRPr="002D3CB5">
        <w:rPr>
          <w:rFonts w:eastAsia="仿宋_GB2312"/>
          <w:sz w:val="32"/>
          <w:szCs w:val="32"/>
        </w:rPr>
        <w:t>“</w:t>
      </w:r>
      <w:r w:rsidRPr="002D3CB5">
        <w:rPr>
          <w:rFonts w:eastAsia="仿宋_GB2312"/>
          <w:sz w:val="32"/>
          <w:szCs w:val="32"/>
        </w:rPr>
        <w:t>天</w:t>
      </w:r>
      <w:r w:rsidRPr="002D3CB5">
        <w:rPr>
          <w:rFonts w:eastAsia="仿宋_GB2312"/>
          <w:sz w:val="32"/>
          <w:szCs w:val="32"/>
        </w:rPr>
        <w:t>”</w:t>
      </w:r>
      <w:r w:rsidRPr="002D3CB5">
        <w:rPr>
          <w:rFonts w:eastAsia="仿宋_GB2312"/>
          <w:sz w:val="32"/>
          <w:szCs w:val="32"/>
        </w:rPr>
        <w:t>为单位，每手持仓时间的加权平均数。平均持仓时间相同的，持有建仓时间早的买方优先。具体公式为：</w:t>
      </w:r>
    </w:p>
    <w:p w14:paraId="1E3B3455" w14:textId="12D502E7" w:rsidR="00B61DF6" w:rsidRPr="00B61DF6" w:rsidRDefault="00B61DF6" w:rsidP="00B61DF6">
      <w:pPr>
        <w:rPr>
          <w:rFonts w:eastAsia="仿宋_GB2312"/>
          <w:sz w:val="32"/>
          <w:szCs w:val="32"/>
        </w:rPr>
      </w:pPr>
      <m:oMathPara>
        <m:oMathParaPr>
          <m:jc m:val="center"/>
        </m:oMathParaPr>
        <m:oMath>
          <m:r>
            <m:rPr>
              <m:sty m:val="p"/>
            </m:rPr>
            <w:rPr>
              <w:rFonts w:ascii="Cambria Math" w:eastAsia="仿宋_GB2312" w:hAnsi="Cambria Math"/>
              <w:sz w:val="32"/>
              <w:szCs w:val="32"/>
            </w:rPr>
            <m:t>买方平均持仓时间</m:t>
          </m:r>
          <m:r>
            <m:rPr>
              <m:sty m:val="p"/>
            </m:rPr>
            <w:rPr>
              <w:rFonts w:ascii="Cambria Math" w:eastAsia="仿宋_GB2312"/>
              <w:sz w:val="32"/>
              <w:szCs w:val="32"/>
            </w:rPr>
            <m:t>=</m:t>
          </m:r>
          <m:f>
            <m:fPr>
              <m:ctrlPr>
                <w:rPr>
                  <w:rFonts w:ascii="Cambria Math" w:eastAsia="仿宋_GB2312" w:hAnsi="Cambria Math"/>
                  <w:sz w:val="32"/>
                  <w:szCs w:val="32"/>
                </w:rPr>
              </m:ctrlPr>
            </m:fPr>
            <m:num>
              <m:nary>
                <m:naryPr>
                  <m:chr m:val="∑"/>
                  <m:limLoc m:val="undOvr"/>
                  <m:subHide m:val="1"/>
                  <m:supHide m:val="1"/>
                  <m:ctrlPr>
                    <w:rPr>
                      <w:rFonts w:ascii="Cambria Math" w:eastAsia="仿宋_GB2312" w:hAnsi="Cambria Math"/>
                      <w:sz w:val="32"/>
                      <w:szCs w:val="32"/>
                    </w:rPr>
                  </m:ctrlPr>
                </m:naryPr>
                <m:sub/>
                <m:sup/>
                <m:e>
                  <m:r>
                    <m:rPr>
                      <m:sty m:val="p"/>
                    </m:rPr>
                    <w:rPr>
                      <w:rFonts w:ascii="Cambria Math" w:eastAsia="仿宋_GB2312" w:hAnsi="Cambria Math"/>
                      <w:sz w:val="32"/>
                      <w:szCs w:val="32"/>
                    </w:rPr>
                    <m:t>买方每手持仓时间</m:t>
                  </m:r>
                </m:e>
              </m:nary>
            </m:num>
            <m:den>
              <m:r>
                <m:rPr>
                  <m:sty m:val="p"/>
                </m:rPr>
                <w:rPr>
                  <w:rFonts w:ascii="Cambria Math" w:eastAsia="仿宋_GB2312" w:hAnsi="Cambria Math"/>
                  <w:sz w:val="32"/>
                  <w:szCs w:val="32"/>
                </w:rPr>
                <m:t>买方总持仓量</m:t>
              </m:r>
            </m:den>
          </m:f>
        </m:oMath>
      </m:oMathPara>
    </w:p>
    <w:p w14:paraId="6053527B"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对于满足买方意向后剩余的标准仓单，交易所再按照</w:t>
      </w:r>
      <w:r w:rsidRPr="002D3CB5">
        <w:rPr>
          <w:rFonts w:eastAsia="仿宋_GB2312"/>
          <w:sz w:val="32"/>
          <w:szCs w:val="32"/>
        </w:rPr>
        <w:t>“</w:t>
      </w:r>
      <w:r w:rsidRPr="002D3CB5">
        <w:rPr>
          <w:rFonts w:eastAsia="仿宋_GB2312"/>
          <w:sz w:val="32"/>
          <w:szCs w:val="32"/>
        </w:rPr>
        <w:t>含有建仓时间最早的持仓优先</w:t>
      </w:r>
      <w:r w:rsidRPr="002D3CB5">
        <w:rPr>
          <w:rFonts w:eastAsia="仿宋_GB2312"/>
          <w:sz w:val="32"/>
          <w:szCs w:val="32"/>
        </w:rPr>
        <w:t>”</w:t>
      </w:r>
      <w:r w:rsidRPr="002D3CB5">
        <w:rPr>
          <w:rFonts w:eastAsia="仿宋_GB2312"/>
          <w:sz w:val="32"/>
          <w:szCs w:val="32"/>
        </w:rPr>
        <w:t>原则，从未提交割意向和所提意向未被满足的买方持仓中确定参与配对的买方；再按</w:t>
      </w:r>
      <w:r w:rsidRPr="002D3CB5">
        <w:rPr>
          <w:rFonts w:eastAsia="仿宋_GB2312"/>
          <w:sz w:val="32"/>
          <w:szCs w:val="32"/>
        </w:rPr>
        <w:t>“</w:t>
      </w:r>
      <w:r w:rsidRPr="002D3CB5">
        <w:rPr>
          <w:rFonts w:eastAsia="仿宋_GB2312"/>
          <w:sz w:val="32"/>
          <w:szCs w:val="32"/>
        </w:rPr>
        <w:t>最少配对数</w:t>
      </w:r>
      <w:r w:rsidRPr="002D3CB5">
        <w:rPr>
          <w:rFonts w:eastAsia="仿宋_GB2312"/>
          <w:sz w:val="32"/>
          <w:szCs w:val="32"/>
        </w:rPr>
        <w:t>”</w:t>
      </w:r>
      <w:r w:rsidRPr="002D3CB5">
        <w:rPr>
          <w:rFonts w:eastAsia="仿宋_GB2312"/>
          <w:sz w:val="32"/>
          <w:szCs w:val="32"/>
        </w:rPr>
        <w:t>原则确定买方交割对应的指定交割仓库，以及在该指定交割仓库所交割的数量。</w:t>
      </w:r>
    </w:p>
    <w:p w14:paraId="77901BF6"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第三步：匹配买卖双方。交易所将配好指定交割仓库的买方与持有相应标准仓单的卖方以</w:t>
      </w:r>
      <w:r w:rsidRPr="002D3CB5">
        <w:rPr>
          <w:rFonts w:eastAsia="仿宋_GB2312"/>
          <w:sz w:val="32"/>
          <w:szCs w:val="32"/>
        </w:rPr>
        <w:t>“</w:t>
      </w:r>
      <w:r w:rsidRPr="002D3CB5">
        <w:rPr>
          <w:rFonts w:eastAsia="仿宋_GB2312"/>
          <w:sz w:val="32"/>
          <w:szCs w:val="32"/>
        </w:rPr>
        <w:t>最少配对数</w:t>
      </w:r>
      <w:r w:rsidRPr="002D3CB5">
        <w:rPr>
          <w:rFonts w:eastAsia="仿宋_GB2312"/>
          <w:sz w:val="32"/>
          <w:szCs w:val="32"/>
        </w:rPr>
        <w:t>”</w:t>
      </w:r>
      <w:r w:rsidRPr="002D3CB5">
        <w:rPr>
          <w:rFonts w:eastAsia="仿宋_GB2312"/>
          <w:sz w:val="32"/>
          <w:szCs w:val="32"/>
        </w:rPr>
        <w:t>原则进行配对，确定交割对应的买卖双方。配对结果一经确定，买卖双方不得变更。</w:t>
      </w:r>
    </w:p>
    <w:p w14:paraId="6E8DA00E"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第二十条</w:t>
      </w:r>
      <w:r w:rsidRPr="002D3CB5">
        <w:rPr>
          <w:rFonts w:eastAsia="仿宋_GB2312" w:hint="eastAsia"/>
          <w:sz w:val="32"/>
          <w:szCs w:val="32"/>
        </w:rPr>
        <w:t xml:space="preserve"> </w:t>
      </w:r>
      <w:r w:rsidRPr="002D3CB5">
        <w:rPr>
          <w:rFonts w:eastAsia="仿宋_GB2312"/>
          <w:sz w:val="32"/>
          <w:szCs w:val="32"/>
        </w:rPr>
        <w:t>一次性交割的交割结算价采用该期货合约交割月最后十个交易日所有成交价格的加权平均价，若交割月不足十个交易日，交割结算价采用该期货合约自交割月第一个交易日起至最后交易日所有成交价格的加权平均价。</w:t>
      </w:r>
    </w:p>
    <w:p w14:paraId="4A42244F"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第二十一条</w:t>
      </w:r>
      <w:r w:rsidRPr="002D3CB5">
        <w:rPr>
          <w:rFonts w:eastAsia="仿宋_GB2312" w:hint="eastAsia"/>
          <w:sz w:val="32"/>
          <w:szCs w:val="32"/>
        </w:rPr>
        <w:t xml:space="preserve"> </w:t>
      </w:r>
      <w:r w:rsidRPr="002D3CB5">
        <w:rPr>
          <w:rFonts w:eastAsia="仿宋_GB2312"/>
          <w:sz w:val="32"/>
          <w:szCs w:val="32"/>
        </w:rPr>
        <w:t>液化石油气期货合约的交割单位为</w:t>
      </w:r>
      <w:r w:rsidRPr="002D3CB5">
        <w:rPr>
          <w:rFonts w:eastAsia="仿宋_GB2312"/>
          <w:sz w:val="32"/>
          <w:szCs w:val="32"/>
        </w:rPr>
        <w:t>20</w:t>
      </w:r>
      <w:r w:rsidRPr="002D3CB5">
        <w:rPr>
          <w:rFonts w:eastAsia="仿宋_GB2312"/>
          <w:sz w:val="32"/>
          <w:szCs w:val="32"/>
        </w:rPr>
        <w:t>吨。</w:t>
      </w:r>
    </w:p>
    <w:p w14:paraId="6677C1D7"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第二十二条</w:t>
      </w:r>
      <w:r w:rsidRPr="002D3CB5">
        <w:rPr>
          <w:rFonts w:eastAsia="仿宋_GB2312" w:hint="eastAsia"/>
          <w:sz w:val="32"/>
          <w:szCs w:val="32"/>
        </w:rPr>
        <w:t xml:space="preserve"> </w:t>
      </w:r>
      <w:r w:rsidRPr="002D3CB5">
        <w:rPr>
          <w:rFonts w:eastAsia="仿宋_GB2312"/>
          <w:sz w:val="32"/>
          <w:szCs w:val="32"/>
        </w:rPr>
        <w:t>液化石油气标准仓单为厂库标准仓单。</w:t>
      </w:r>
    </w:p>
    <w:p w14:paraId="1B543877"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第二十三条</w:t>
      </w:r>
      <w:r w:rsidRPr="002D3CB5">
        <w:rPr>
          <w:rFonts w:eastAsia="仿宋_GB2312" w:hint="eastAsia"/>
          <w:sz w:val="32"/>
          <w:szCs w:val="32"/>
        </w:rPr>
        <w:t xml:space="preserve"> </w:t>
      </w:r>
      <w:r w:rsidRPr="002D3CB5">
        <w:rPr>
          <w:rFonts w:eastAsia="仿宋_GB2312"/>
          <w:sz w:val="32"/>
          <w:szCs w:val="32"/>
        </w:rPr>
        <w:t>液化石油气期货合约质量升贴水的差价款由货主同指定交割仓库结算。</w:t>
      </w:r>
    </w:p>
    <w:p w14:paraId="0906DB2A"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第二十四条</w:t>
      </w:r>
      <w:r w:rsidRPr="002D3CB5">
        <w:rPr>
          <w:rFonts w:eastAsia="仿宋_GB2312" w:hint="eastAsia"/>
          <w:sz w:val="32"/>
          <w:szCs w:val="32"/>
        </w:rPr>
        <w:t xml:space="preserve"> </w:t>
      </w:r>
      <w:r w:rsidRPr="002D3CB5">
        <w:rPr>
          <w:rFonts w:eastAsia="仿宋_GB2312"/>
          <w:sz w:val="32"/>
          <w:szCs w:val="32"/>
        </w:rPr>
        <w:t>液化石油气期货合约实际交割总净重不得少于标准仓单对应货物总重。</w:t>
      </w:r>
    </w:p>
    <w:p w14:paraId="67129AFE"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第二十五条</w:t>
      </w:r>
      <w:r w:rsidRPr="002D3CB5">
        <w:rPr>
          <w:rFonts w:eastAsia="仿宋_GB2312" w:hint="eastAsia"/>
          <w:sz w:val="32"/>
          <w:szCs w:val="32"/>
        </w:rPr>
        <w:t xml:space="preserve"> </w:t>
      </w:r>
      <w:r w:rsidRPr="002D3CB5">
        <w:rPr>
          <w:rFonts w:eastAsia="仿宋_GB2312"/>
          <w:sz w:val="32"/>
          <w:szCs w:val="32"/>
        </w:rPr>
        <w:t>液化石油气交割开具增值税专用发票。</w:t>
      </w:r>
    </w:p>
    <w:p w14:paraId="4FD10014"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第二十六条</w:t>
      </w:r>
      <w:r w:rsidRPr="002D3CB5">
        <w:rPr>
          <w:rFonts w:eastAsia="仿宋_GB2312" w:hint="eastAsia"/>
          <w:sz w:val="32"/>
          <w:szCs w:val="32"/>
        </w:rPr>
        <w:t xml:space="preserve"> </w:t>
      </w:r>
      <w:r w:rsidRPr="002D3CB5">
        <w:rPr>
          <w:rFonts w:eastAsia="仿宋_GB2312"/>
          <w:sz w:val="32"/>
          <w:szCs w:val="32"/>
        </w:rPr>
        <w:t>液化石油气交割手续费为</w:t>
      </w:r>
      <w:r w:rsidRPr="002D3CB5">
        <w:rPr>
          <w:rFonts w:eastAsia="仿宋_GB2312"/>
          <w:sz w:val="32"/>
          <w:szCs w:val="32"/>
        </w:rPr>
        <w:t>1</w:t>
      </w:r>
      <w:r w:rsidRPr="002D3CB5">
        <w:rPr>
          <w:rFonts w:eastAsia="仿宋_GB2312"/>
          <w:sz w:val="32"/>
          <w:szCs w:val="32"/>
        </w:rPr>
        <w:t>元</w:t>
      </w:r>
      <w:r w:rsidRPr="002D3CB5">
        <w:rPr>
          <w:rFonts w:eastAsia="仿宋_GB2312"/>
          <w:sz w:val="32"/>
          <w:szCs w:val="32"/>
        </w:rPr>
        <w:t>/</w:t>
      </w:r>
      <w:r w:rsidRPr="002D3CB5">
        <w:rPr>
          <w:rFonts w:eastAsia="仿宋_GB2312"/>
          <w:sz w:val="32"/>
          <w:szCs w:val="32"/>
        </w:rPr>
        <w:t>吨，取样及检验收费实行最高限价，由交易所制定并公布；仓储费收取标准为</w:t>
      </w:r>
      <w:r w:rsidRPr="002D3CB5">
        <w:rPr>
          <w:rFonts w:eastAsia="仿宋_GB2312"/>
          <w:sz w:val="32"/>
          <w:szCs w:val="32"/>
        </w:rPr>
        <w:t>1</w:t>
      </w:r>
      <w:r w:rsidRPr="002D3CB5">
        <w:rPr>
          <w:rFonts w:eastAsia="仿宋_GB2312"/>
          <w:sz w:val="32"/>
          <w:szCs w:val="32"/>
        </w:rPr>
        <w:t>元</w:t>
      </w:r>
      <w:r w:rsidRPr="002D3CB5">
        <w:rPr>
          <w:rFonts w:eastAsia="仿宋_GB2312"/>
          <w:sz w:val="32"/>
          <w:szCs w:val="32"/>
        </w:rPr>
        <w:t>/</w:t>
      </w:r>
      <w:r w:rsidRPr="002D3CB5">
        <w:rPr>
          <w:rFonts w:eastAsia="仿宋_GB2312"/>
          <w:sz w:val="32"/>
          <w:szCs w:val="32"/>
        </w:rPr>
        <w:t>吨</w:t>
      </w:r>
      <w:r w:rsidRPr="002D3CB5">
        <w:rPr>
          <w:rFonts w:eastAsia="仿宋_GB2312"/>
          <w:sz w:val="32"/>
          <w:szCs w:val="32"/>
        </w:rPr>
        <w:t>·</w:t>
      </w:r>
      <w:r w:rsidRPr="002D3CB5">
        <w:rPr>
          <w:rFonts w:eastAsia="仿宋_GB2312"/>
          <w:sz w:val="32"/>
          <w:szCs w:val="32"/>
        </w:rPr>
        <w:t>天；无损耗费。</w:t>
      </w:r>
    </w:p>
    <w:p w14:paraId="1FFCD822" w14:textId="77777777" w:rsidR="00B61DF6" w:rsidRPr="002D3CB5" w:rsidRDefault="00B61DF6" w:rsidP="00B61DF6">
      <w:pPr>
        <w:spacing w:line="580" w:lineRule="exact"/>
        <w:jc w:val="center"/>
        <w:rPr>
          <w:rFonts w:eastAsia="仿宋_GB2312"/>
          <w:b/>
          <w:sz w:val="32"/>
          <w:szCs w:val="32"/>
        </w:rPr>
      </w:pPr>
      <w:r w:rsidRPr="002D3CB5">
        <w:rPr>
          <w:rFonts w:eastAsia="仿宋_GB2312"/>
          <w:b/>
          <w:sz w:val="32"/>
          <w:szCs w:val="32"/>
        </w:rPr>
        <w:t>第二节</w:t>
      </w:r>
      <w:r w:rsidRPr="002D3CB5">
        <w:rPr>
          <w:rFonts w:eastAsia="仿宋_GB2312" w:hint="eastAsia"/>
          <w:b/>
          <w:sz w:val="32"/>
          <w:szCs w:val="32"/>
        </w:rPr>
        <w:t xml:space="preserve"> </w:t>
      </w:r>
      <w:r w:rsidRPr="002D3CB5">
        <w:rPr>
          <w:rFonts w:eastAsia="仿宋_GB2312"/>
          <w:b/>
          <w:sz w:val="32"/>
          <w:szCs w:val="32"/>
        </w:rPr>
        <w:t>标准仓单交割</w:t>
      </w:r>
    </w:p>
    <w:p w14:paraId="41FC5429"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第二十七条</w:t>
      </w:r>
      <w:r w:rsidRPr="002D3CB5">
        <w:rPr>
          <w:rFonts w:eastAsia="仿宋_GB2312" w:hint="eastAsia"/>
          <w:sz w:val="32"/>
          <w:szCs w:val="32"/>
        </w:rPr>
        <w:t xml:space="preserve"> </w:t>
      </w:r>
      <w:r w:rsidRPr="002D3CB5">
        <w:rPr>
          <w:rFonts w:eastAsia="仿宋_GB2312"/>
          <w:sz w:val="32"/>
          <w:szCs w:val="32"/>
        </w:rPr>
        <w:t>标准仓单生成、流通、注销等相关业务，本细则未规定的，适用《大连商品交易所标准仓单管理办法》相关规定。</w:t>
      </w:r>
    </w:p>
    <w:p w14:paraId="08359180"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第二十八条</w:t>
      </w:r>
      <w:r w:rsidRPr="002D3CB5">
        <w:rPr>
          <w:rFonts w:eastAsia="仿宋_GB2312" w:hint="eastAsia"/>
          <w:sz w:val="32"/>
          <w:szCs w:val="32"/>
        </w:rPr>
        <w:t xml:space="preserve"> </w:t>
      </w:r>
      <w:r w:rsidRPr="002D3CB5">
        <w:rPr>
          <w:rFonts w:eastAsia="仿宋_GB2312"/>
          <w:sz w:val="32"/>
          <w:szCs w:val="32"/>
        </w:rPr>
        <w:t>液化石油气标准仓单在每年的</w:t>
      </w:r>
      <w:r w:rsidRPr="002D3CB5">
        <w:rPr>
          <w:rFonts w:eastAsia="仿宋_GB2312"/>
          <w:sz w:val="32"/>
          <w:szCs w:val="32"/>
        </w:rPr>
        <w:t>3</w:t>
      </w:r>
      <w:r w:rsidRPr="002D3CB5">
        <w:rPr>
          <w:rFonts w:eastAsia="仿宋_GB2312"/>
          <w:sz w:val="32"/>
          <w:szCs w:val="32"/>
        </w:rPr>
        <w:t>月份最后</w:t>
      </w:r>
      <w:r w:rsidRPr="002D3CB5">
        <w:rPr>
          <w:rFonts w:eastAsia="仿宋_GB2312"/>
          <w:sz w:val="32"/>
          <w:szCs w:val="32"/>
        </w:rPr>
        <w:t>1</w:t>
      </w:r>
      <w:r w:rsidRPr="002D3CB5">
        <w:rPr>
          <w:rFonts w:eastAsia="仿宋_GB2312"/>
          <w:sz w:val="32"/>
          <w:szCs w:val="32"/>
        </w:rPr>
        <w:t>个交易日之前（含当日）应当进行标准仓单注销。</w:t>
      </w:r>
    </w:p>
    <w:p w14:paraId="0A1B7E7F"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第二十九条</w:t>
      </w:r>
      <w:r w:rsidRPr="002D3CB5">
        <w:rPr>
          <w:rFonts w:eastAsia="仿宋_GB2312" w:hint="eastAsia"/>
          <w:sz w:val="32"/>
          <w:szCs w:val="32"/>
        </w:rPr>
        <w:t xml:space="preserve"> </w:t>
      </w:r>
      <w:r w:rsidRPr="002D3CB5">
        <w:rPr>
          <w:rFonts w:eastAsia="仿宋_GB2312"/>
          <w:sz w:val="32"/>
          <w:szCs w:val="32"/>
        </w:rPr>
        <w:t>液化石油气从厂库出库时，货主应当在标准仓单注销日后（不含注销日）的</w:t>
      </w:r>
      <w:r w:rsidRPr="002D3CB5">
        <w:rPr>
          <w:rFonts w:eastAsia="仿宋_GB2312"/>
          <w:sz w:val="32"/>
          <w:szCs w:val="32"/>
        </w:rPr>
        <w:t>7</w:t>
      </w:r>
      <w:r w:rsidRPr="002D3CB5">
        <w:rPr>
          <w:rFonts w:eastAsia="仿宋_GB2312"/>
          <w:sz w:val="32"/>
          <w:szCs w:val="32"/>
        </w:rPr>
        <w:t>个自然日内（含当日）到厂库提货。厂库应当在标准仓单注销日后（不含注销日）的</w:t>
      </w:r>
      <w:r w:rsidRPr="002D3CB5">
        <w:rPr>
          <w:rFonts w:eastAsia="仿宋_GB2312"/>
          <w:sz w:val="32"/>
          <w:szCs w:val="32"/>
        </w:rPr>
        <w:t>7</w:t>
      </w:r>
      <w:r w:rsidRPr="002D3CB5">
        <w:rPr>
          <w:rFonts w:eastAsia="仿宋_GB2312"/>
          <w:sz w:val="32"/>
          <w:szCs w:val="32"/>
        </w:rPr>
        <w:t>个自然日内（含当日）开始发货。</w:t>
      </w:r>
    </w:p>
    <w:p w14:paraId="5BD07AF1"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厂库应当按照合约要求的交割质量标准发货，</w:t>
      </w:r>
      <w:r w:rsidRPr="002D3CB5">
        <w:rPr>
          <w:rFonts w:eastAsia="仿宋_GB2312" w:hint="eastAsia"/>
          <w:sz w:val="32"/>
          <w:szCs w:val="32"/>
        </w:rPr>
        <w:t>并</w:t>
      </w:r>
      <w:r w:rsidRPr="002D3CB5">
        <w:rPr>
          <w:rFonts w:eastAsia="仿宋_GB2312"/>
          <w:sz w:val="32"/>
          <w:szCs w:val="32"/>
        </w:rPr>
        <w:t>应</w:t>
      </w:r>
      <w:r w:rsidRPr="002D3CB5">
        <w:rPr>
          <w:rFonts w:eastAsia="仿宋_GB2312" w:hint="eastAsia"/>
          <w:sz w:val="32"/>
          <w:szCs w:val="32"/>
        </w:rPr>
        <w:t>当</w:t>
      </w:r>
      <w:r w:rsidRPr="002D3CB5">
        <w:rPr>
          <w:rFonts w:eastAsia="仿宋_GB2312"/>
          <w:sz w:val="32"/>
          <w:szCs w:val="32"/>
        </w:rPr>
        <w:t>向货主出具符合交易所要求的品质凭证，作为结算质量升贴水的依据。</w:t>
      </w:r>
    </w:p>
    <w:p w14:paraId="68096137"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第三十条</w:t>
      </w:r>
      <w:r w:rsidRPr="002D3CB5">
        <w:rPr>
          <w:rFonts w:eastAsia="仿宋_GB2312" w:hint="eastAsia"/>
          <w:sz w:val="32"/>
          <w:szCs w:val="32"/>
        </w:rPr>
        <w:t xml:space="preserve"> </w:t>
      </w:r>
      <w:r w:rsidRPr="002D3CB5">
        <w:rPr>
          <w:rFonts w:eastAsia="仿宋_GB2312"/>
          <w:sz w:val="32"/>
          <w:szCs w:val="32"/>
        </w:rPr>
        <w:t>货主有权决定是否对厂库每日出库货物进行取样，并应当在</w:t>
      </w:r>
      <w:r w:rsidRPr="002D3CB5">
        <w:rPr>
          <w:rFonts w:eastAsia="仿宋_GB2312" w:hint="eastAsia"/>
          <w:sz w:val="32"/>
          <w:szCs w:val="32"/>
        </w:rPr>
        <w:t>货物</w:t>
      </w:r>
      <w:r w:rsidRPr="002D3CB5">
        <w:rPr>
          <w:rFonts w:eastAsia="仿宋_GB2312"/>
          <w:sz w:val="32"/>
          <w:szCs w:val="32"/>
        </w:rPr>
        <w:t>出库前</w:t>
      </w:r>
      <w:r w:rsidRPr="002D3CB5">
        <w:rPr>
          <w:rFonts w:eastAsia="仿宋_GB2312"/>
          <w:sz w:val="32"/>
          <w:szCs w:val="32"/>
        </w:rPr>
        <w:t>2</w:t>
      </w:r>
      <w:r w:rsidRPr="002D3CB5">
        <w:rPr>
          <w:rFonts w:eastAsia="仿宋_GB2312"/>
          <w:sz w:val="32"/>
          <w:szCs w:val="32"/>
        </w:rPr>
        <w:t>个自然日之前以书面形式告知厂库。因货主原因导致无法取样的，视为货主选择不取样。</w:t>
      </w:r>
    </w:p>
    <w:p w14:paraId="4AE369E0"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若货主选择取样，货主应</w:t>
      </w:r>
      <w:r w:rsidRPr="002D3CB5">
        <w:rPr>
          <w:rFonts w:eastAsia="仿宋_GB2312" w:hint="eastAsia"/>
          <w:sz w:val="32"/>
          <w:szCs w:val="32"/>
        </w:rPr>
        <w:t>当</w:t>
      </w:r>
      <w:r w:rsidRPr="002D3CB5">
        <w:rPr>
          <w:rFonts w:eastAsia="仿宋_GB2312"/>
          <w:sz w:val="32"/>
          <w:szCs w:val="32"/>
        </w:rPr>
        <w:t>在每日货物出库前</w:t>
      </w:r>
      <w:r w:rsidRPr="002D3CB5">
        <w:rPr>
          <w:rFonts w:eastAsia="仿宋_GB2312"/>
          <w:sz w:val="32"/>
          <w:szCs w:val="32"/>
        </w:rPr>
        <w:t>2</w:t>
      </w:r>
      <w:r w:rsidRPr="002D3CB5">
        <w:rPr>
          <w:rFonts w:eastAsia="仿宋_GB2312"/>
          <w:sz w:val="32"/>
          <w:szCs w:val="32"/>
        </w:rPr>
        <w:t>个自然日之前委托指定质</w:t>
      </w:r>
      <w:r w:rsidRPr="002D3CB5">
        <w:rPr>
          <w:rFonts w:eastAsia="仿宋_GB2312" w:hint="eastAsia"/>
          <w:sz w:val="32"/>
          <w:szCs w:val="32"/>
        </w:rPr>
        <w:t>量</w:t>
      </w:r>
      <w:r w:rsidRPr="002D3CB5">
        <w:rPr>
          <w:rFonts w:eastAsia="仿宋_GB2312"/>
          <w:sz w:val="32"/>
          <w:szCs w:val="32"/>
        </w:rPr>
        <w:t>检</w:t>
      </w:r>
      <w:r w:rsidRPr="002D3CB5">
        <w:rPr>
          <w:rFonts w:eastAsia="仿宋_GB2312" w:hint="eastAsia"/>
          <w:sz w:val="32"/>
          <w:szCs w:val="32"/>
        </w:rPr>
        <w:t>验</w:t>
      </w:r>
      <w:r w:rsidRPr="002D3CB5">
        <w:rPr>
          <w:rFonts w:eastAsia="仿宋_GB2312"/>
          <w:sz w:val="32"/>
          <w:szCs w:val="32"/>
        </w:rPr>
        <w:t>机构取样并支付相应费用。指定质</w:t>
      </w:r>
      <w:r w:rsidRPr="002D3CB5">
        <w:rPr>
          <w:rFonts w:eastAsia="仿宋_GB2312" w:hint="eastAsia"/>
          <w:sz w:val="32"/>
          <w:szCs w:val="32"/>
        </w:rPr>
        <w:t>量</w:t>
      </w:r>
      <w:r w:rsidRPr="002D3CB5">
        <w:rPr>
          <w:rFonts w:eastAsia="仿宋_GB2312"/>
          <w:sz w:val="32"/>
          <w:szCs w:val="32"/>
        </w:rPr>
        <w:t>检</w:t>
      </w:r>
      <w:r w:rsidRPr="002D3CB5">
        <w:rPr>
          <w:rFonts w:eastAsia="仿宋_GB2312" w:hint="eastAsia"/>
          <w:sz w:val="32"/>
          <w:szCs w:val="32"/>
        </w:rPr>
        <w:t>验</w:t>
      </w:r>
      <w:r w:rsidRPr="002D3CB5">
        <w:rPr>
          <w:rFonts w:eastAsia="仿宋_GB2312"/>
          <w:sz w:val="32"/>
          <w:szCs w:val="32"/>
        </w:rPr>
        <w:t>机构应当在货物出库当天到场取样，经货主、厂库确认后将样品封存，并将样品保留至样品封存日后（不含当日）第</w:t>
      </w:r>
      <w:r w:rsidRPr="002D3CB5">
        <w:rPr>
          <w:rFonts w:eastAsia="仿宋_GB2312"/>
          <w:sz w:val="32"/>
          <w:szCs w:val="32"/>
        </w:rPr>
        <w:t>3</w:t>
      </w:r>
      <w:r w:rsidRPr="002D3CB5">
        <w:rPr>
          <w:rFonts w:eastAsia="仿宋_GB2312"/>
          <w:sz w:val="32"/>
          <w:szCs w:val="32"/>
        </w:rPr>
        <w:t>个交易日（含当日），作为发生质量争议时的处理依据；若货主选择不取样，</w:t>
      </w:r>
      <w:r w:rsidRPr="002D3CB5">
        <w:rPr>
          <w:rFonts w:eastAsia="仿宋_GB2312" w:hint="eastAsia"/>
          <w:sz w:val="32"/>
          <w:szCs w:val="32"/>
        </w:rPr>
        <w:t>则</w:t>
      </w:r>
      <w:r w:rsidRPr="002D3CB5">
        <w:rPr>
          <w:rFonts w:eastAsia="仿宋_GB2312"/>
          <w:sz w:val="32"/>
          <w:szCs w:val="32"/>
        </w:rPr>
        <w:t>视为对厂库出库货物质量无异议。</w:t>
      </w:r>
    </w:p>
    <w:p w14:paraId="116189A0"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第三十一条</w:t>
      </w:r>
      <w:r w:rsidRPr="002D3CB5">
        <w:rPr>
          <w:rFonts w:eastAsia="仿宋_GB2312" w:hint="eastAsia"/>
          <w:sz w:val="32"/>
          <w:szCs w:val="32"/>
        </w:rPr>
        <w:t xml:space="preserve"> </w:t>
      </w:r>
      <w:r w:rsidRPr="002D3CB5">
        <w:rPr>
          <w:rFonts w:eastAsia="仿宋_GB2312"/>
          <w:sz w:val="32"/>
          <w:szCs w:val="32"/>
        </w:rPr>
        <w:t>指定质量检验机构应</w:t>
      </w:r>
      <w:r w:rsidRPr="002D3CB5">
        <w:rPr>
          <w:rFonts w:eastAsia="仿宋_GB2312" w:hint="eastAsia"/>
          <w:sz w:val="32"/>
          <w:szCs w:val="32"/>
        </w:rPr>
        <w:t>当</w:t>
      </w:r>
      <w:r w:rsidRPr="002D3CB5">
        <w:rPr>
          <w:rFonts w:eastAsia="仿宋_GB2312"/>
          <w:sz w:val="32"/>
          <w:szCs w:val="32"/>
        </w:rPr>
        <w:t>在交易所认可的厂库取样点取样，每个客户每天取样数量不得超过</w:t>
      </w:r>
      <w:r w:rsidRPr="002D3CB5">
        <w:rPr>
          <w:rFonts w:eastAsia="仿宋_GB2312"/>
          <w:sz w:val="32"/>
          <w:szCs w:val="32"/>
        </w:rPr>
        <w:t>3</w:t>
      </w:r>
      <w:r w:rsidRPr="002D3CB5">
        <w:rPr>
          <w:rFonts w:eastAsia="仿宋_GB2312"/>
          <w:sz w:val="32"/>
          <w:szCs w:val="32"/>
        </w:rPr>
        <w:t>个。</w:t>
      </w:r>
    </w:p>
    <w:p w14:paraId="65E96B08"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第三十二条</w:t>
      </w:r>
      <w:r w:rsidRPr="002D3CB5">
        <w:rPr>
          <w:rFonts w:eastAsia="仿宋_GB2312" w:hint="eastAsia"/>
          <w:sz w:val="32"/>
          <w:szCs w:val="32"/>
        </w:rPr>
        <w:t xml:space="preserve"> </w:t>
      </w:r>
      <w:r w:rsidRPr="002D3CB5">
        <w:rPr>
          <w:rFonts w:eastAsia="仿宋_GB2312"/>
          <w:sz w:val="32"/>
          <w:szCs w:val="32"/>
        </w:rPr>
        <w:t>厂库以不高于日发货速度向货主发货时，货主因运输能力等原因无法按时提货，货主应当向厂库支付滞纳金。滞纳金按照如下方法确定：</w:t>
      </w:r>
    </w:p>
    <w:p w14:paraId="46BBFCAE"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（一）从开始提货之日（含当日）起，每日按照截至当日应提而未提的商品数量乘以相应的滞纳金标准计算出当日滞纳金金额；</w:t>
      </w:r>
    </w:p>
    <w:p w14:paraId="34D972D5"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（二）直至完成提货之日（不含当日），在加总每日滞纳金金额的基础上，计算出货主应当向厂库支付的滞纳金总额。</w:t>
      </w:r>
    </w:p>
    <w:p w14:paraId="15172422"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滞纳金标准为</w:t>
      </w:r>
      <w:r w:rsidRPr="002D3CB5">
        <w:rPr>
          <w:rFonts w:eastAsia="仿宋_GB2312"/>
          <w:sz w:val="32"/>
          <w:szCs w:val="32"/>
        </w:rPr>
        <w:t>6</w:t>
      </w:r>
      <w:r w:rsidRPr="002D3CB5">
        <w:rPr>
          <w:rFonts w:eastAsia="仿宋_GB2312"/>
          <w:sz w:val="32"/>
          <w:szCs w:val="32"/>
        </w:rPr>
        <w:t>元</w:t>
      </w:r>
      <w:r w:rsidRPr="002D3CB5">
        <w:rPr>
          <w:rFonts w:eastAsia="仿宋_GB2312"/>
          <w:sz w:val="32"/>
          <w:szCs w:val="32"/>
        </w:rPr>
        <w:t>/</w:t>
      </w:r>
      <w:r w:rsidRPr="002D3CB5">
        <w:rPr>
          <w:rFonts w:eastAsia="仿宋_GB2312"/>
          <w:sz w:val="32"/>
          <w:szCs w:val="32"/>
        </w:rPr>
        <w:t>吨</w:t>
      </w:r>
      <w:r w:rsidRPr="002D3CB5">
        <w:rPr>
          <w:rFonts w:eastAsia="仿宋_GB2312"/>
          <w:sz w:val="32"/>
          <w:szCs w:val="32"/>
        </w:rPr>
        <w:t>·</w:t>
      </w:r>
      <w:r w:rsidRPr="002D3CB5">
        <w:rPr>
          <w:rFonts w:eastAsia="仿宋_GB2312"/>
          <w:sz w:val="32"/>
          <w:szCs w:val="32"/>
        </w:rPr>
        <w:t>天。</w:t>
      </w:r>
    </w:p>
    <w:p w14:paraId="33D1DC28"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第三十三条</w:t>
      </w:r>
      <w:r w:rsidRPr="002D3CB5">
        <w:rPr>
          <w:rFonts w:eastAsia="仿宋_GB2312" w:hint="eastAsia"/>
          <w:sz w:val="32"/>
          <w:szCs w:val="32"/>
        </w:rPr>
        <w:t xml:space="preserve"> </w:t>
      </w:r>
      <w:r w:rsidRPr="002D3CB5">
        <w:rPr>
          <w:rFonts w:eastAsia="仿宋_GB2312"/>
          <w:sz w:val="32"/>
          <w:szCs w:val="32"/>
        </w:rPr>
        <w:t>在提货期限届满之日后（不含当日）且在标准仓单注销日后（不含注销日）的</w:t>
      </w:r>
      <w:r w:rsidRPr="002D3CB5">
        <w:rPr>
          <w:rFonts w:eastAsia="仿宋_GB2312"/>
          <w:sz w:val="32"/>
          <w:szCs w:val="32"/>
        </w:rPr>
        <w:t>27</w:t>
      </w:r>
      <w:r w:rsidRPr="002D3CB5">
        <w:rPr>
          <w:rFonts w:eastAsia="仿宋_GB2312"/>
          <w:sz w:val="32"/>
          <w:szCs w:val="32"/>
        </w:rPr>
        <w:t>个自然日内（含当日）到厂库提货，货主应当向厂库支付滞纳金，厂库仍应按照期货标准承担有关的商品质量、发货时间和发货速度的责任，直至发完全部期货商品。</w:t>
      </w:r>
    </w:p>
    <w:p w14:paraId="14F7C007"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滞纳金按照如下方法确定：</w:t>
      </w:r>
    </w:p>
    <w:p w14:paraId="7F8E89AE"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（一）从提货期限届满之日（含当日）起，每日按照截至当日应提而未提的商品数量乘以相应的滞纳金标准计算出当日滞纳金金额；</w:t>
      </w:r>
    </w:p>
    <w:p w14:paraId="1A44E0CF"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（二）直至完成提货之日（不含当日），在加总每日滞纳金金额的基础上，计算出货主应当向厂库支付的滞纳金总额。</w:t>
      </w:r>
    </w:p>
    <w:p w14:paraId="5F711DC5"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滞纳金标准为</w:t>
      </w:r>
      <w:r w:rsidRPr="002D3CB5">
        <w:rPr>
          <w:rFonts w:eastAsia="仿宋_GB2312"/>
          <w:sz w:val="32"/>
          <w:szCs w:val="32"/>
        </w:rPr>
        <w:t>6</w:t>
      </w:r>
      <w:r w:rsidRPr="002D3CB5">
        <w:rPr>
          <w:rFonts w:eastAsia="仿宋_GB2312"/>
          <w:sz w:val="32"/>
          <w:szCs w:val="32"/>
        </w:rPr>
        <w:t>元</w:t>
      </w:r>
      <w:r w:rsidRPr="002D3CB5">
        <w:rPr>
          <w:rFonts w:eastAsia="仿宋_GB2312"/>
          <w:sz w:val="32"/>
          <w:szCs w:val="32"/>
        </w:rPr>
        <w:t>/</w:t>
      </w:r>
      <w:r w:rsidRPr="002D3CB5">
        <w:rPr>
          <w:rFonts w:eastAsia="仿宋_GB2312"/>
          <w:sz w:val="32"/>
          <w:szCs w:val="32"/>
        </w:rPr>
        <w:t>吨</w:t>
      </w:r>
      <w:r w:rsidRPr="002D3CB5">
        <w:rPr>
          <w:rFonts w:eastAsia="仿宋_GB2312"/>
          <w:sz w:val="32"/>
          <w:szCs w:val="32"/>
        </w:rPr>
        <w:t>·</w:t>
      </w:r>
      <w:r w:rsidRPr="002D3CB5">
        <w:rPr>
          <w:rFonts w:eastAsia="仿宋_GB2312"/>
          <w:sz w:val="32"/>
          <w:szCs w:val="32"/>
        </w:rPr>
        <w:t>天。</w:t>
      </w:r>
    </w:p>
    <w:p w14:paraId="118FEDBA"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第三十四条</w:t>
      </w:r>
      <w:r w:rsidRPr="002D3CB5">
        <w:rPr>
          <w:rFonts w:eastAsia="仿宋_GB2312" w:hint="eastAsia"/>
          <w:sz w:val="32"/>
          <w:szCs w:val="32"/>
        </w:rPr>
        <w:t xml:space="preserve"> </w:t>
      </w:r>
      <w:r w:rsidRPr="002D3CB5">
        <w:rPr>
          <w:rFonts w:eastAsia="仿宋_GB2312"/>
          <w:sz w:val="32"/>
          <w:szCs w:val="32"/>
        </w:rPr>
        <w:t>在标准仓单注销日后（不含注销日）的</w:t>
      </w:r>
      <w:r w:rsidRPr="002D3CB5">
        <w:rPr>
          <w:rFonts w:eastAsia="仿宋_GB2312"/>
          <w:sz w:val="32"/>
          <w:szCs w:val="32"/>
        </w:rPr>
        <w:t>27</w:t>
      </w:r>
      <w:r w:rsidRPr="002D3CB5">
        <w:rPr>
          <w:rFonts w:eastAsia="仿宋_GB2312"/>
          <w:sz w:val="32"/>
          <w:szCs w:val="32"/>
        </w:rPr>
        <w:t>个自然日后（不含当日）到厂库提货，货主应当以下述公式的计算方法向厂库支付滞纳金，同时厂库将不再按照期货标准承担有关的商品质量、发货时间和发货速度的责任。</w:t>
      </w:r>
    </w:p>
    <w:p w14:paraId="599FC645"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滞纳金金额</w:t>
      </w:r>
      <w:r w:rsidRPr="002D3CB5">
        <w:rPr>
          <w:rFonts w:eastAsia="仿宋_GB2312"/>
          <w:sz w:val="32"/>
          <w:szCs w:val="32"/>
        </w:rPr>
        <w:t>=6</w:t>
      </w:r>
      <w:r w:rsidRPr="002D3CB5">
        <w:rPr>
          <w:rFonts w:eastAsia="仿宋_GB2312"/>
          <w:sz w:val="32"/>
          <w:szCs w:val="32"/>
        </w:rPr>
        <w:t>元</w:t>
      </w:r>
      <w:r w:rsidRPr="002D3CB5">
        <w:rPr>
          <w:rFonts w:eastAsia="仿宋_GB2312"/>
          <w:sz w:val="32"/>
          <w:szCs w:val="32"/>
        </w:rPr>
        <w:t>/</w:t>
      </w:r>
      <w:r w:rsidRPr="002D3CB5">
        <w:rPr>
          <w:rFonts w:eastAsia="仿宋_GB2312"/>
          <w:sz w:val="32"/>
          <w:szCs w:val="32"/>
        </w:rPr>
        <w:t>吨</w:t>
      </w:r>
      <w:r w:rsidRPr="002D3CB5">
        <w:rPr>
          <w:rFonts w:eastAsia="仿宋_GB2312"/>
          <w:sz w:val="32"/>
          <w:szCs w:val="32"/>
        </w:rPr>
        <w:t>·</w:t>
      </w:r>
      <w:r w:rsidRPr="002D3CB5">
        <w:rPr>
          <w:rFonts w:eastAsia="仿宋_GB2312"/>
          <w:sz w:val="32"/>
          <w:szCs w:val="32"/>
        </w:rPr>
        <w:t>天</w:t>
      </w:r>
      <w:r w:rsidRPr="002D3CB5">
        <w:rPr>
          <w:rFonts w:eastAsia="仿宋_GB2312"/>
          <w:sz w:val="32"/>
          <w:szCs w:val="32"/>
        </w:rPr>
        <w:t>×</w:t>
      </w:r>
      <w:r w:rsidRPr="002D3CB5">
        <w:rPr>
          <w:rFonts w:eastAsia="仿宋_GB2312"/>
          <w:sz w:val="32"/>
          <w:szCs w:val="32"/>
        </w:rPr>
        <w:t>全部的商品数量</w:t>
      </w:r>
      <w:r w:rsidRPr="002D3CB5">
        <w:rPr>
          <w:rFonts w:eastAsia="仿宋_GB2312"/>
          <w:sz w:val="32"/>
          <w:szCs w:val="32"/>
        </w:rPr>
        <w:t>×27</w:t>
      </w:r>
      <w:r w:rsidRPr="002D3CB5">
        <w:rPr>
          <w:rFonts w:eastAsia="仿宋_GB2312"/>
          <w:sz w:val="32"/>
          <w:szCs w:val="32"/>
        </w:rPr>
        <w:t>天</w:t>
      </w:r>
    </w:p>
    <w:p w14:paraId="61862CC4"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第三十五条</w:t>
      </w:r>
      <w:r w:rsidRPr="002D3CB5">
        <w:rPr>
          <w:rFonts w:eastAsia="仿宋_GB2312" w:hint="eastAsia"/>
          <w:sz w:val="32"/>
          <w:szCs w:val="32"/>
        </w:rPr>
        <w:t xml:space="preserve"> </w:t>
      </w:r>
      <w:r w:rsidRPr="002D3CB5">
        <w:rPr>
          <w:rFonts w:eastAsia="仿宋_GB2312"/>
          <w:sz w:val="32"/>
          <w:szCs w:val="32"/>
        </w:rPr>
        <w:t>厂库未按规定的日发货速度发货，但按时完成了所有商品的发货，厂库应当向货主支付赔偿金。</w:t>
      </w:r>
    </w:p>
    <w:p w14:paraId="73704406"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赔偿金金额</w:t>
      </w:r>
      <w:r w:rsidRPr="002D3CB5">
        <w:rPr>
          <w:rFonts w:eastAsia="仿宋_GB2312"/>
          <w:sz w:val="32"/>
          <w:szCs w:val="32"/>
        </w:rPr>
        <w:t>=</w:t>
      </w:r>
      <w:r w:rsidRPr="002D3CB5">
        <w:rPr>
          <w:rFonts w:eastAsia="仿宋_GB2312"/>
          <w:sz w:val="32"/>
          <w:szCs w:val="32"/>
        </w:rPr>
        <w:t>该商品最近已交割月份交割结算价</w:t>
      </w:r>
      <w:r w:rsidRPr="002D3CB5">
        <w:rPr>
          <w:rFonts w:eastAsia="仿宋_GB2312"/>
          <w:sz w:val="32"/>
          <w:szCs w:val="32"/>
        </w:rPr>
        <w:t>×</w:t>
      </w:r>
      <w:r w:rsidRPr="002D3CB5">
        <w:rPr>
          <w:rFonts w:eastAsia="仿宋_GB2312"/>
          <w:sz w:val="32"/>
          <w:szCs w:val="32"/>
        </w:rPr>
        <w:t>按日出库速度应发而未发的商品数量</w:t>
      </w:r>
      <w:r w:rsidRPr="002D3CB5">
        <w:rPr>
          <w:rFonts w:eastAsia="仿宋_GB2312"/>
          <w:sz w:val="32"/>
          <w:szCs w:val="32"/>
        </w:rPr>
        <w:t>×5%</w:t>
      </w:r>
    </w:p>
    <w:p w14:paraId="34EE9ECE"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第三十六条</w:t>
      </w:r>
      <w:r w:rsidRPr="002D3CB5">
        <w:rPr>
          <w:rFonts w:eastAsia="仿宋_GB2312" w:hint="eastAsia"/>
          <w:sz w:val="32"/>
          <w:szCs w:val="32"/>
        </w:rPr>
        <w:t xml:space="preserve"> </w:t>
      </w:r>
      <w:r w:rsidRPr="002D3CB5">
        <w:rPr>
          <w:rFonts w:eastAsia="仿宋_GB2312"/>
          <w:sz w:val="32"/>
          <w:szCs w:val="32"/>
        </w:rPr>
        <w:t>厂库未按时完成所有商品的发货，在按本细则第三十五条规定进行赔偿的基础上，同时还应当向货主支付赔偿金，赔偿金金额</w:t>
      </w:r>
      <w:r w:rsidRPr="002D3CB5">
        <w:rPr>
          <w:rFonts w:eastAsia="仿宋_GB2312"/>
          <w:sz w:val="32"/>
          <w:szCs w:val="32"/>
        </w:rPr>
        <w:t>=</w:t>
      </w:r>
      <w:r w:rsidRPr="002D3CB5">
        <w:rPr>
          <w:rFonts w:eastAsia="仿宋_GB2312"/>
          <w:sz w:val="32"/>
          <w:szCs w:val="32"/>
        </w:rPr>
        <w:t>该商品最近已交割月份交割结算价</w:t>
      </w:r>
      <w:r w:rsidRPr="002D3CB5">
        <w:rPr>
          <w:rFonts w:eastAsia="仿宋_GB2312"/>
          <w:sz w:val="32"/>
          <w:szCs w:val="32"/>
        </w:rPr>
        <w:t>×</w:t>
      </w:r>
      <w:r w:rsidRPr="002D3CB5">
        <w:rPr>
          <w:rFonts w:eastAsia="仿宋_GB2312"/>
          <w:sz w:val="32"/>
          <w:szCs w:val="32"/>
        </w:rPr>
        <w:t>按商品总量应发而未发的商品数量</w:t>
      </w:r>
      <w:r w:rsidRPr="002D3CB5">
        <w:rPr>
          <w:rFonts w:eastAsia="仿宋_GB2312"/>
          <w:sz w:val="32"/>
          <w:szCs w:val="32"/>
        </w:rPr>
        <w:t>×5%</w:t>
      </w:r>
      <w:r w:rsidRPr="002D3CB5">
        <w:rPr>
          <w:rFonts w:eastAsia="仿宋_GB2312"/>
          <w:sz w:val="32"/>
          <w:szCs w:val="32"/>
        </w:rPr>
        <w:t>；并按照以下程序进行处理：</w:t>
      </w:r>
    </w:p>
    <w:p w14:paraId="414F0BCB"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（一）交易所向货主提供其它厂库或其它地点的相同质量和数量的现货商品，并承担调整交货地点和延期发货产生的全部费用。</w:t>
      </w:r>
    </w:p>
    <w:p w14:paraId="1084451D"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（二）交易所无法提供上述商品时，向货主返还货款并支付赔偿金。</w:t>
      </w:r>
    </w:p>
    <w:p w14:paraId="3D5C1F42"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返还货款和赔偿金的金额</w:t>
      </w:r>
      <w:r w:rsidRPr="002D3CB5">
        <w:rPr>
          <w:rFonts w:eastAsia="仿宋_GB2312"/>
          <w:sz w:val="32"/>
          <w:szCs w:val="32"/>
        </w:rPr>
        <w:t>=</w:t>
      </w:r>
      <w:r w:rsidRPr="002D3CB5">
        <w:rPr>
          <w:rFonts w:eastAsia="仿宋_GB2312"/>
          <w:sz w:val="32"/>
          <w:szCs w:val="32"/>
        </w:rPr>
        <w:t>该商品最近已交割月份交割结算价</w:t>
      </w:r>
      <w:r w:rsidRPr="002D3CB5">
        <w:rPr>
          <w:rFonts w:eastAsia="仿宋_GB2312"/>
          <w:sz w:val="32"/>
          <w:szCs w:val="32"/>
        </w:rPr>
        <w:t>×</w:t>
      </w:r>
      <w:r w:rsidRPr="002D3CB5">
        <w:rPr>
          <w:rFonts w:eastAsia="仿宋_GB2312"/>
          <w:sz w:val="32"/>
          <w:szCs w:val="32"/>
        </w:rPr>
        <w:t>按商品总量应发而未发的商品数量</w:t>
      </w:r>
      <w:r w:rsidRPr="002D3CB5">
        <w:rPr>
          <w:rFonts w:eastAsia="仿宋_GB2312"/>
          <w:sz w:val="32"/>
          <w:szCs w:val="32"/>
        </w:rPr>
        <w:t>×120%</w:t>
      </w:r>
    </w:p>
    <w:p w14:paraId="122809E3"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第三十七条</w:t>
      </w:r>
      <w:r w:rsidRPr="002D3CB5">
        <w:rPr>
          <w:rFonts w:eastAsia="仿宋_GB2312" w:hint="eastAsia"/>
          <w:sz w:val="32"/>
          <w:szCs w:val="32"/>
        </w:rPr>
        <w:t xml:space="preserve"> </w:t>
      </w:r>
      <w:r w:rsidRPr="002D3CB5">
        <w:rPr>
          <w:rFonts w:eastAsia="仿宋_GB2312"/>
          <w:sz w:val="32"/>
          <w:szCs w:val="32"/>
        </w:rPr>
        <w:t>当厂库发生本细则第三十五条、第三十六条中的违约行为时，首先由厂库向货主支付赔偿金。厂库未支付的或者支付数额不足的，交易所按照《大连商品交易所标准仓单管理办法》相关规定处理。</w:t>
      </w:r>
    </w:p>
    <w:p w14:paraId="250FF3F3"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第三十八条</w:t>
      </w:r>
      <w:r w:rsidRPr="002D3CB5">
        <w:rPr>
          <w:rFonts w:eastAsia="仿宋_GB2312" w:hint="eastAsia"/>
          <w:sz w:val="32"/>
          <w:szCs w:val="32"/>
        </w:rPr>
        <w:t xml:space="preserve"> </w:t>
      </w:r>
      <w:r w:rsidRPr="002D3CB5">
        <w:rPr>
          <w:rFonts w:ascii="仿宋_GB2312" w:eastAsia="仿宋_GB2312" w:hAnsi="宋体" w:cs="宋体" w:hint="eastAsia"/>
          <w:color w:val="000000"/>
          <w:kern w:val="0"/>
          <w:sz w:val="32"/>
          <w:szCs w:val="32"/>
        </w:rPr>
        <w:t>液化石油气出库时，指定交割仓库应当核验货主的液化石油气生产、经营或使用资质，以及相应运输方的运输资质。</w:t>
      </w:r>
    </w:p>
    <w:p w14:paraId="700E8ABD" w14:textId="77777777" w:rsidR="00B61DF6" w:rsidRPr="002D3CB5" w:rsidRDefault="00B61DF6" w:rsidP="00B61DF6">
      <w:pPr>
        <w:spacing w:line="580" w:lineRule="exact"/>
        <w:jc w:val="center"/>
        <w:rPr>
          <w:rFonts w:eastAsia="黑体"/>
          <w:sz w:val="32"/>
          <w:szCs w:val="32"/>
        </w:rPr>
      </w:pPr>
      <w:r w:rsidRPr="002D3CB5">
        <w:rPr>
          <w:rFonts w:eastAsia="黑体" w:hAnsi="黑体"/>
          <w:sz w:val="32"/>
          <w:szCs w:val="32"/>
        </w:rPr>
        <w:t>第四章</w:t>
      </w:r>
      <w:r w:rsidRPr="002D3CB5">
        <w:rPr>
          <w:rFonts w:eastAsia="黑体" w:hAnsi="黑体" w:hint="eastAsia"/>
          <w:sz w:val="32"/>
          <w:szCs w:val="32"/>
        </w:rPr>
        <w:t xml:space="preserve"> </w:t>
      </w:r>
      <w:r w:rsidRPr="002D3CB5">
        <w:rPr>
          <w:rFonts w:eastAsia="黑体" w:hAnsi="黑体"/>
          <w:sz w:val="32"/>
          <w:szCs w:val="32"/>
        </w:rPr>
        <w:t>附则</w:t>
      </w:r>
    </w:p>
    <w:p w14:paraId="78ED7037"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第三十九条</w:t>
      </w:r>
      <w:r w:rsidRPr="002D3CB5">
        <w:rPr>
          <w:rFonts w:eastAsia="仿宋_GB2312" w:hint="eastAsia"/>
          <w:sz w:val="32"/>
          <w:szCs w:val="32"/>
        </w:rPr>
        <w:t xml:space="preserve"> </w:t>
      </w:r>
      <w:r w:rsidRPr="002D3CB5">
        <w:rPr>
          <w:rFonts w:eastAsia="仿宋_GB2312"/>
          <w:sz w:val="32"/>
          <w:szCs w:val="32"/>
        </w:rPr>
        <w:t>违反本细则规定的，交易所按照《大连商品交易所违规处理办法》和其他业务规则的有关规定处理。</w:t>
      </w:r>
    </w:p>
    <w:p w14:paraId="47F6DC0D"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第四十条</w:t>
      </w:r>
      <w:r w:rsidRPr="002D3CB5">
        <w:rPr>
          <w:rFonts w:eastAsia="仿宋_GB2312" w:hint="eastAsia"/>
          <w:sz w:val="32"/>
          <w:szCs w:val="32"/>
        </w:rPr>
        <w:t xml:space="preserve"> </w:t>
      </w:r>
      <w:r w:rsidRPr="002D3CB5">
        <w:rPr>
          <w:rFonts w:eastAsia="仿宋_GB2312"/>
          <w:sz w:val="32"/>
          <w:szCs w:val="32"/>
        </w:rPr>
        <w:t>本细则解释权属于大连商品交易所。</w:t>
      </w:r>
    </w:p>
    <w:p w14:paraId="6464B21E" w14:textId="77777777" w:rsidR="00B61DF6" w:rsidRPr="002D3CB5" w:rsidRDefault="00B61DF6" w:rsidP="00B61DF6">
      <w:pPr>
        <w:spacing w:line="580" w:lineRule="exact"/>
        <w:ind w:firstLineChars="200" w:firstLine="640"/>
        <w:rPr>
          <w:rFonts w:eastAsia="仿宋_GB2312"/>
          <w:sz w:val="32"/>
          <w:szCs w:val="32"/>
        </w:rPr>
      </w:pPr>
      <w:r w:rsidRPr="002D3CB5">
        <w:rPr>
          <w:rFonts w:eastAsia="仿宋_GB2312"/>
          <w:sz w:val="32"/>
          <w:szCs w:val="32"/>
        </w:rPr>
        <w:t>第四十一条</w:t>
      </w:r>
      <w:r w:rsidRPr="002D3CB5">
        <w:rPr>
          <w:rFonts w:eastAsia="仿宋_GB2312" w:hint="eastAsia"/>
          <w:sz w:val="32"/>
          <w:szCs w:val="32"/>
        </w:rPr>
        <w:t xml:space="preserve"> </w:t>
      </w:r>
      <w:r w:rsidRPr="002D3CB5">
        <w:rPr>
          <w:rFonts w:eastAsia="仿宋_GB2312"/>
          <w:sz w:val="32"/>
          <w:szCs w:val="32"/>
        </w:rPr>
        <w:t>本细则自公布之日起实施。</w:t>
      </w:r>
    </w:p>
    <w:p w14:paraId="0612091C" w14:textId="77777777" w:rsidR="00B61DF6" w:rsidRPr="002D3CB5" w:rsidRDefault="00B61DF6" w:rsidP="00B61DF6">
      <w:pPr>
        <w:spacing w:line="580" w:lineRule="exact"/>
        <w:ind w:firstLineChars="200" w:firstLine="640"/>
        <w:rPr>
          <w:rFonts w:eastAsia="仿宋_GB2312"/>
          <w:sz w:val="32"/>
          <w:szCs w:val="32"/>
        </w:rPr>
      </w:pPr>
    </w:p>
    <w:p w14:paraId="7CF43356" w14:textId="77777777" w:rsidR="00B61DF6" w:rsidRPr="002D3CB5" w:rsidRDefault="00B61DF6" w:rsidP="00B61DF6">
      <w:pPr>
        <w:spacing w:line="580" w:lineRule="exact"/>
        <w:ind w:firstLineChars="200" w:firstLine="640"/>
        <w:rPr>
          <w:rFonts w:eastAsia="仿宋_GB2312"/>
          <w:sz w:val="32"/>
          <w:szCs w:val="32"/>
        </w:rPr>
      </w:pPr>
    </w:p>
    <w:p w14:paraId="3F6264FA" w14:textId="34CC1DB4" w:rsidR="00B61DF6" w:rsidRPr="002D3CB5" w:rsidRDefault="00B61DF6" w:rsidP="00B61DF6">
      <w:pPr>
        <w:widowControl/>
        <w:jc w:val="left"/>
        <w:rPr>
          <w:rFonts w:eastAsia="仿宋_GB2312"/>
          <w:sz w:val="32"/>
          <w:szCs w:val="32"/>
        </w:rPr>
      </w:pPr>
      <w:r w:rsidRPr="002D3CB5">
        <w:rPr>
          <w:rFonts w:eastAsia="仿宋_GB2312"/>
          <w:sz w:val="32"/>
          <w:szCs w:val="32"/>
        </w:rPr>
        <w:br w:type="page"/>
      </w:r>
      <w:r w:rsidRPr="002D3CB5">
        <w:rPr>
          <w:rFonts w:eastAsia="仿宋_GB2312"/>
          <w:sz w:val="32"/>
          <w:szCs w:val="32"/>
        </w:rPr>
        <w:t>附件</w:t>
      </w:r>
      <w:r>
        <w:rPr>
          <w:rFonts w:eastAsia="仿宋_GB2312" w:hint="eastAsia"/>
          <w:sz w:val="32"/>
          <w:szCs w:val="32"/>
        </w:rPr>
        <w:t>1</w:t>
      </w:r>
      <w:r>
        <w:rPr>
          <w:rFonts w:eastAsia="仿宋_GB2312" w:hint="eastAsia"/>
          <w:sz w:val="32"/>
          <w:szCs w:val="32"/>
        </w:rPr>
        <w:t>：</w:t>
      </w:r>
    </w:p>
    <w:p w14:paraId="3CC892AD" w14:textId="77777777" w:rsidR="00B61DF6" w:rsidRPr="002D3CB5" w:rsidRDefault="00B61DF6" w:rsidP="00B61DF6">
      <w:pPr>
        <w:spacing w:line="580" w:lineRule="exact"/>
        <w:jc w:val="center"/>
        <w:rPr>
          <w:b/>
          <w:color w:val="000000"/>
          <w:sz w:val="40"/>
          <w:szCs w:val="40"/>
        </w:rPr>
      </w:pPr>
    </w:p>
    <w:p w14:paraId="75AFD81A" w14:textId="77777777" w:rsidR="00B61DF6" w:rsidRPr="002D3CB5" w:rsidRDefault="00B61DF6" w:rsidP="00B61DF6">
      <w:pPr>
        <w:spacing w:line="580" w:lineRule="exact"/>
        <w:jc w:val="center"/>
        <w:rPr>
          <w:b/>
          <w:color w:val="000000"/>
          <w:sz w:val="40"/>
          <w:szCs w:val="40"/>
        </w:rPr>
      </w:pPr>
      <w:r w:rsidRPr="002D3CB5">
        <w:rPr>
          <w:b/>
          <w:color w:val="000000"/>
          <w:sz w:val="40"/>
          <w:szCs w:val="40"/>
        </w:rPr>
        <w:t>大连商品交易所液化石油气</w:t>
      </w:r>
    </w:p>
    <w:p w14:paraId="760254CE" w14:textId="77777777" w:rsidR="00B61DF6" w:rsidRPr="002D3CB5" w:rsidRDefault="00B61DF6" w:rsidP="00B61DF6">
      <w:pPr>
        <w:spacing w:line="580" w:lineRule="exact"/>
        <w:jc w:val="center"/>
        <w:rPr>
          <w:b/>
          <w:color w:val="000000"/>
          <w:sz w:val="40"/>
          <w:szCs w:val="40"/>
        </w:rPr>
      </w:pPr>
      <w:r w:rsidRPr="002D3CB5">
        <w:rPr>
          <w:b/>
          <w:color w:val="000000"/>
          <w:sz w:val="40"/>
          <w:szCs w:val="40"/>
        </w:rPr>
        <w:t>交割质量标准</w:t>
      </w:r>
    </w:p>
    <w:p w14:paraId="527C4A50" w14:textId="77777777" w:rsidR="00B61DF6" w:rsidRPr="002D3CB5" w:rsidRDefault="00B61DF6" w:rsidP="00B61DF6">
      <w:pPr>
        <w:spacing w:line="580" w:lineRule="exact"/>
        <w:jc w:val="center"/>
        <w:rPr>
          <w:b/>
          <w:color w:val="000000"/>
          <w:sz w:val="40"/>
          <w:szCs w:val="40"/>
        </w:rPr>
      </w:pPr>
      <w:r w:rsidRPr="002D3CB5">
        <w:rPr>
          <w:rFonts w:eastAsia="仿宋_GB2312"/>
          <w:sz w:val="32"/>
          <w:szCs w:val="32"/>
        </w:rPr>
        <w:t>（</w:t>
      </w:r>
      <w:r w:rsidRPr="002D3CB5">
        <w:rPr>
          <w:rFonts w:eastAsia="仿宋_GB2312"/>
          <w:sz w:val="32"/>
          <w:szCs w:val="32"/>
        </w:rPr>
        <w:t>F/DCE PG 001-20</w:t>
      </w:r>
      <w:r w:rsidRPr="002D3CB5">
        <w:rPr>
          <w:rFonts w:eastAsia="仿宋_GB2312" w:hint="eastAsia"/>
          <w:sz w:val="32"/>
          <w:szCs w:val="32"/>
        </w:rPr>
        <w:t>20</w:t>
      </w:r>
      <w:r w:rsidRPr="002D3CB5">
        <w:rPr>
          <w:rFonts w:eastAsia="仿宋_GB2312"/>
          <w:sz w:val="32"/>
          <w:szCs w:val="32"/>
        </w:rPr>
        <w:t>）</w:t>
      </w:r>
    </w:p>
    <w:p w14:paraId="053BB310" w14:textId="77777777" w:rsidR="00B61DF6" w:rsidRPr="002D3CB5" w:rsidRDefault="00B61DF6" w:rsidP="00B61DF6">
      <w:pPr>
        <w:spacing w:line="580" w:lineRule="exact"/>
        <w:ind w:firstLineChars="200" w:firstLine="640"/>
        <w:rPr>
          <w:rFonts w:eastAsia="仿宋_GB2312"/>
          <w:color w:val="000000"/>
          <w:sz w:val="32"/>
          <w:szCs w:val="32"/>
        </w:rPr>
      </w:pPr>
    </w:p>
    <w:p w14:paraId="5E5111AD" w14:textId="77777777"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1</w:t>
      </w:r>
      <w:r w:rsidRPr="002D3CB5">
        <w:rPr>
          <w:rFonts w:eastAsia="黑体" w:hint="eastAsia"/>
          <w:color w:val="000000"/>
          <w:sz w:val="32"/>
          <w:szCs w:val="32"/>
        </w:rPr>
        <w:t xml:space="preserve"> </w:t>
      </w:r>
      <w:r w:rsidRPr="002D3CB5">
        <w:rPr>
          <w:rFonts w:eastAsia="黑体"/>
          <w:color w:val="000000"/>
          <w:sz w:val="32"/>
          <w:szCs w:val="32"/>
        </w:rPr>
        <w:t>范围</w:t>
      </w:r>
    </w:p>
    <w:p w14:paraId="672001C5" w14:textId="77777777" w:rsidR="00B61DF6" w:rsidRPr="002D3CB5" w:rsidRDefault="00B61DF6" w:rsidP="00B61DF6">
      <w:pPr>
        <w:spacing w:line="580" w:lineRule="exact"/>
        <w:ind w:leftChars="76" w:left="160" w:firstLineChars="150" w:firstLine="480"/>
        <w:rPr>
          <w:rFonts w:eastAsia="仿宋_GB2312"/>
          <w:color w:val="000000"/>
          <w:sz w:val="32"/>
          <w:szCs w:val="32"/>
        </w:rPr>
      </w:pPr>
      <w:r w:rsidRPr="002D3CB5">
        <w:rPr>
          <w:rFonts w:eastAsia="仿宋_GB2312"/>
          <w:color w:val="000000"/>
          <w:sz w:val="32"/>
          <w:szCs w:val="32"/>
        </w:rPr>
        <w:t>1.1</w:t>
      </w:r>
      <w:r w:rsidRPr="002D3CB5">
        <w:rPr>
          <w:rFonts w:eastAsia="仿宋_GB2312"/>
          <w:color w:val="000000"/>
          <w:sz w:val="32"/>
          <w:szCs w:val="32"/>
        </w:rPr>
        <w:t>本标准规定了用于大连商品交易所交割的液化石油气质量指标、取样及检验、贮存等要求。</w:t>
      </w:r>
    </w:p>
    <w:p w14:paraId="51F0E04C" w14:textId="77777777" w:rsidR="00B61DF6" w:rsidRPr="002D3CB5" w:rsidRDefault="00B61DF6" w:rsidP="00B61DF6">
      <w:pPr>
        <w:spacing w:line="580" w:lineRule="exact"/>
        <w:ind w:firstLineChars="200" w:firstLine="640"/>
        <w:rPr>
          <w:rFonts w:eastAsia="仿宋_GB2312"/>
          <w:color w:val="000000"/>
          <w:sz w:val="32"/>
          <w:szCs w:val="32"/>
        </w:rPr>
      </w:pPr>
      <w:r w:rsidRPr="002D3CB5">
        <w:rPr>
          <w:rFonts w:eastAsia="仿宋_GB2312"/>
          <w:color w:val="000000"/>
          <w:sz w:val="32"/>
          <w:szCs w:val="32"/>
        </w:rPr>
        <w:t xml:space="preserve">1.2 </w:t>
      </w:r>
      <w:r w:rsidRPr="002D3CB5">
        <w:rPr>
          <w:rFonts w:eastAsia="仿宋_GB2312"/>
          <w:color w:val="000000"/>
          <w:sz w:val="32"/>
          <w:szCs w:val="32"/>
        </w:rPr>
        <w:t>本标准适用于大连商品交易所液化石油气期货合约交割标准品和替代品。</w:t>
      </w:r>
    </w:p>
    <w:p w14:paraId="20D99582" w14:textId="77777777"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2</w:t>
      </w:r>
      <w:r w:rsidRPr="002D3CB5">
        <w:rPr>
          <w:rFonts w:eastAsia="黑体" w:hint="eastAsia"/>
          <w:color w:val="000000"/>
          <w:sz w:val="32"/>
          <w:szCs w:val="32"/>
        </w:rPr>
        <w:t xml:space="preserve"> </w:t>
      </w:r>
      <w:r w:rsidRPr="002D3CB5">
        <w:rPr>
          <w:rFonts w:eastAsia="黑体"/>
          <w:color w:val="000000"/>
          <w:sz w:val="32"/>
          <w:szCs w:val="32"/>
        </w:rPr>
        <w:t>规范性引用文件</w:t>
      </w:r>
    </w:p>
    <w:p w14:paraId="56496428" w14:textId="77777777" w:rsidR="00B61DF6" w:rsidRPr="002D3CB5" w:rsidRDefault="00B61DF6" w:rsidP="00B61DF6">
      <w:pPr>
        <w:spacing w:line="580" w:lineRule="exact"/>
        <w:ind w:firstLineChars="200" w:firstLine="640"/>
        <w:rPr>
          <w:rFonts w:eastAsia="仿宋_GB2312"/>
          <w:color w:val="000000"/>
          <w:sz w:val="32"/>
          <w:szCs w:val="32"/>
        </w:rPr>
      </w:pPr>
      <w:r w:rsidRPr="002D3CB5">
        <w:rPr>
          <w:rFonts w:eastAsia="仿宋_GB2312"/>
          <w:color w:val="00000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58943AC1" w14:textId="77777777" w:rsidR="00B61DF6" w:rsidRPr="002D3CB5" w:rsidRDefault="00B61DF6" w:rsidP="00B61DF6">
      <w:pPr>
        <w:spacing w:line="580" w:lineRule="exact"/>
        <w:ind w:firstLineChars="200" w:firstLine="640"/>
        <w:rPr>
          <w:rFonts w:eastAsia="仿宋_GB2312"/>
          <w:color w:val="000000"/>
          <w:sz w:val="32"/>
          <w:szCs w:val="32"/>
        </w:rPr>
      </w:pPr>
      <w:r w:rsidRPr="002D3CB5">
        <w:rPr>
          <w:rFonts w:eastAsia="仿宋_GB2312"/>
          <w:color w:val="000000"/>
          <w:sz w:val="32"/>
          <w:szCs w:val="32"/>
        </w:rPr>
        <w:t xml:space="preserve">GB 11174-2011  </w:t>
      </w:r>
      <w:r w:rsidRPr="002D3CB5">
        <w:rPr>
          <w:rFonts w:eastAsia="仿宋_GB2312"/>
          <w:color w:val="000000"/>
          <w:sz w:val="32"/>
          <w:szCs w:val="32"/>
        </w:rPr>
        <w:t>液化石油气</w:t>
      </w:r>
    </w:p>
    <w:p w14:paraId="499EF15A" w14:textId="77777777" w:rsidR="00B61DF6" w:rsidRPr="002D3CB5" w:rsidRDefault="00B61DF6" w:rsidP="00B61DF6">
      <w:pPr>
        <w:spacing w:line="580" w:lineRule="exact"/>
        <w:ind w:firstLineChars="200" w:firstLine="640"/>
        <w:rPr>
          <w:rFonts w:eastAsia="仿宋_GB2312"/>
          <w:color w:val="000000"/>
          <w:sz w:val="32"/>
          <w:szCs w:val="32"/>
        </w:rPr>
      </w:pPr>
      <w:r w:rsidRPr="002D3CB5">
        <w:rPr>
          <w:rFonts w:eastAsia="仿宋_GB2312"/>
          <w:color w:val="000000"/>
          <w:sz w:val="32"/>
          <w:szCs w:val="32"/>
        </w:rPr>
        <w:t xml:space="preserve">SH/T 0233-1992  </w:t>
      </w:r>
      <w:r w:rsidRPr="002D3CB5">
        <w:rPr>
          <w:rFonts w:eastAsia="仿宋_GB2312"/>
          <w:color w:val="000000"/>
          <w:sz w:val="32"/>
          <w:szCs w:val="32"/>
        </w:rPr>
        <w:t>液化石油气采样法</w:t>
      </w:r>
    </w:p>
    <w:p w14:paraId="719DF178" w14:textId="77777777"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3</w:t>
      </w:r>
      <w:r w:rsidRPr="002D3CB5">
        <w:rPr>
          <w:rFonts w:eastAsia="黑体" w:hint="eastAsia"/>
          <w:color w:val="000000"/>
          <w:sz w:val="32"/>
          <w:szCs w:val="32"/>
        </w:rPr>
        <w:t xml:space="preserve"> </w:t>
      </w:r>
      <w:r w:rsidRPr="002D3CB5">
        <w:rPr>
          <w:rFonts w:eastAsia="黑体"/>
          <w:color w:val="000000"/>
          <w:sz w:val="32"/>
          <w:szCs w:val="32"/>
        </w:rPr>
        <w:t>术语和定义</w:t>
      </w:r>
    </w:p>
    <w:p w14:paraId="53457863" w14:textId="77777777" w:rsidR="00B61DF6" w:rsidRPr="002D3CB5" w:rsidRDefault="00B61DF6" w:rsidP="00B61DF6">
      <w:pPr>
        <w:spacing w:line="580" w:lineRule="exact"/>
        <w:ind w:firstLineChars="200" w:firstLine="640"/>
        <w:rPr>
          <w:rFonts w:eastAsia="仿宋_GB2312"/>
          <w:color w:val="000000"/>
          <w:sz w:val="32"/>
          <w:szCs w:val="32"/>
        </w:rPr>
      </w:pPr>
      <w:r w:rsidRPr="002D3CB5">
        <w:rPr>
          <w:rFonts w:eastAsia="仿宋_GB2312"/>
          <w:color w:val="000000"/>
          <w:sz w:val="32"/>
          <w:szCs w:val="32"/>
        </w:rPr>
        <w:t>应符合</w:t>
      </w:r>
      <w:r w:rsidRPr="002D3CB5">
        <w:rPr>
          <w:rFonts w:eastAsia="仿宋_GB2312"/>
          <w:color w:val="000000"/>
          <w:sz w:val="32"/>
          <w:szCs w:val="32"/>
        </w:rPr>
        <w:t>GB 11174-2011</w:t>
      </w:r>
      <w:r w:rsidRPr="002D3CB5">
        <w:rPr>
          <w:rFonts w:eastAsia="仿宋_GB2312"/>
          <w:color w:val="000000"/>
          <w:sz w:val="32"/>
          <w:szCs w:val="32"/>
        </w:rPr>
        <w:t>及其引用标准中术语和定义的有关规定。</w:t>
      </w:r>
    </w:p>
    <w:p w14:paraId="2B28481B" w14:textId="77777777"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4</w:t>
      </w:r>
      <w:r w:rsidRPr="002D3CB5">
        <w:rPr>
          <w:rFonts w:eastAsia="黑体" w:hint="eastAsia"/>
          <w:color w:val="000000"/>
          <w:sz w:val="32"/>
          <w:szCs w:val="32"/>
        </w:rPr>
        <w:t xml:space="preserve"> </w:t>
      </w:r>
      <w:r w:rsidRPr="002D3CB5">
        <w:rPr>
          <w:rFonts w:eastAsia="黑体"/>
          <w:color w:val="000000"/>
          <w:sz w:val="32"/>
          <w:szCs w:val="32"/>
        </w:rPr>
        <w:t>质量要求</w:t>
      </w:r>
    </w:p>
    <w:p w14:paraId="4743AB2E" w14:textId="43E8AAD0"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 xml:space="preserve">4.1 </w:t>
      </w:r>
      <w:r w:rsidRPr="002D3CB5">
        <w:rPr>
          <w:rFonts w:eastAsia="黑体"/>
          <w:color w:val="000000"/>
          <w:sz w:val="32"/>
          <w:szCs w:val="32"/>
        </w:rPr>
        <w:t>标准品质量要求</w:t>
      </w:r>
    </w:p>
    <w:tbl>
      <w:tblPr>
        <w:tblW w:w="5000" w:type="pct"/>
        <w:tblLook w:val="04A0" w:firstRow="1" w:lastRow="0" w:firstColumn="1" w:lastColumn="0" w:noHBand="0" w:noVBand="1"/>
      </w:tblPr>
      <w:tblGrid>
        <w:gridCol w:w="222"/>
        <w:gridCol w:w="6466"/>
        <w:gridCol w:w="1608"/>
      </w:tblGrid>
      <w:tr w:rsidR="00B61DF6" w:rsidRPr="002D3CB5" w14:paraId="23FEC258" w14:textId="77777777" w:rsidTr="00036FD6">
        <w:trPr>
          <w:trHeight w:val="270"/>
        </w:trPr>
        <w:tc>
          <w:tcPr>
            <w:tcW w:w="41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AD370"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项目</w:t>
            </w:r>
          </w:p>
        </w:tc>
        <w:tc>
          <w:tcPr>
            <w:tcW w:w="893" w:type="pct"/>
            <w:tcBorders>
              <w:top w:val="single" w:sz="4" w:space="0" w:color="auto"/>
              <w:left w:val="nil"/>
              <w:bottom w:val="single" w:sz="4" w:space="0" w:color="auto"/>
              <w:right w:val="single" w:sz="4" w:space="0" w:color="auto"/>
            </w:tcBorders>
            <w:shd w:val="clear" w:color="auto" w:fill="auto"/>
            <w:noWrap/>
            <w:vAlign w:val="center"/>
            <w:hideMark/>
          </w:tcPr>
          <w:p w14:paraId="5C5E2D5A"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要求</w:t>
            </w:r>
          </w:p>
        </w:tc>
      </w:tr>
      <w:tr w:rsidR="00B61DF6" w:rsidRPr="002D3CB5" w14:paraId="5907542B" w14:textId="77777777" w:rsidTr="00036FD6">
        <w:trPr>
          <w:trHeight w:val="480"/>
        </w:trPr>
        <w:tc>
          <w:tcPr>
            <w:tcW w:w="41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26BFA"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密度（</w:t>
            </w:r>
            <w:r w:rsidRPr="002D3CB5">
              <w:rPr>
                <w:rFonts w:eastAsia="仿宋_GB2312"/>
                <w:color w:val="000000"/>
                <w:kern w:val="0"/>
                <w:sz w:val="32"/>
                <w:szCs w:val="32"/>
              </w:rPr>
              <w:t>15℃</w:t>
            </w:r>
            <w:r w:rsidRPr="002D3CB5">
              <w:rPr>
                <w:rFonts w:eastAsia="仿宋_GB2312"/>
                <w:color w:val="000000"/>
                <w:kern w:val="0"/>
                <w:sz w:val="32"/>
                <w:szCs w:val="32"/>
              </w:rPr>
              <w:t>）</w:t>
            </w:r>
            <w:r w:rsidRPr="002D3CB5">
              <w:rPr>
                <w:rFonts w:eastAsia="仿宋_GB2312"/>
                <w:color w:val="000000"/>
                <w:kern w:val="0"/>
                <w:sz w:val="32"/>
                <w:szCs w:val="32"/>
              </w:rPr>
              <w:t>/</w:t>
            </w:r>
            <w:r w:rsidRPr="002D3CB5">
              <w:rPr>
                <w:rFonts w:eastAsia="仿宋_GB2312"/>
                <w:color w:val="000000"/>
                <w:kern w:val="0"/>
                <w:sz w:val="32"/>
                <w:szCs w:val="32"/>
              </w:rPr>
              <w:t>（</w:t>
            </w:r>
            <w:r w:rsidRPr="002D3CB5">
              <w:rPr>
                <w:rFonts w:eastAsia="仿宋_GB2312"/>
                <w:color w:val="000000"/>
                <w:kern w:val="0"/>
                <w:sz w:val="32"/>
                <w:szCs w:val="32"/>
              </w:rPr>
              <w:t>kg/m</w:t>
            </w:r>
            <w:r w:rsidRPr="002D3CB5">
              <w:rPr>
                <w:rFonts w:eastAsia="仿宋_GB2312"/>
                <w:color w:val="000000"/>
                <w:kern w:val="0"/>
                <w:sz w:val="32"/>
                <w:szCs w:val="32"/>
                <w:vertAlign w:val="superscript"/>
              </w:rPr>
              <w:t>3</w:t>
            </w:r>
            <w:r w:rsidRPr="002D3CB5">
              <w:rPr>
                <w:rFonts w:eastAsia="仿宋_GB2312"/>
                <w:color w:val="000000"/>
                <w:kern w:val="0"/>
                <w:sz w:val="32"/>
                <w:szCs w:val="32"/>
              </w:rPr>
              <w:t>）</w:t>
            </w:r>
          </w:p>
        </w:tc>
        <w:tc>
          <w:tcPr>
            <w:tcW w:w="893" w:type="pct"/>
            <w:tcBorders>
              <w:top w:val="nil"/>
              <w:left w:val="nil"/>
              <w:bottom w:val="single" w:sz="4" w:space="0" w:color="auto"/>
              <w:right w:val="single" w:sz="4" w:space="0" w:color="auto"/>
            </w:tcBorders>
            <w:shd w:val="clear" w:color="auto" w:fill="auto"/>
            <w:noWrap/>
            <w:vAlign w:val="center"/>
            <w:hideMark/>
          </w:tcPr>
          <w:p w14:paraId="63A556FF"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报告</w:t>
            </w:r>
          </w:p>
        </w:tc>
      </w:tr>
      <w:tr w:rsidR="00B61DF6" w:rsidRPr="002D3CB5" w14:paraId="29D6E365" w14:textId="77777777" w:rsidTr="00036FD6">
        <w:trPr>
          <w:trHeight w:val="405"/>
        </w:trPr>
        <w:tc>
          <w:tcPr>
            <w:tcW w:w="41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4E62B"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蒸气压（</w:t>
            </w:r>
            <w:r w:rsidRPr="002D3CB5">
              <w:rPr>
                <w:rFonts w:eastAsia="仿宋_GB2312"/>
                <w:color w:val="000000"/>
                <w:kern w:val="0"/>
                <w:sz w:val="32"/>
                <w:szCs w:val="32"/>
              </w:rPr>
              <w:t>37.8℃</w:t>
            </w:r>
            <w:r w:rsidRPr="002D3CB5">
              <w:rPr>
                <w:rFonts w:eastAsia="仿宋_GB2312"/>
                <w:color w:val="000000"/>
                <w:kern w:val="0"/>
                <w:sz w:val="32"/>
                <w:szCs w:val="32"/>
              </w:rPr>
              <w:t>）</w:t>
            </w:r>
            <w:r w:rsidRPr="002D3CB5">
              <w:rPr>
                <w:rFonts w:eastAsia="仿宋_GB2312"/>
                <w:color w:val="000000"/>
                <w:kern w:val="0"/>
                <w:sz w:val="32"/>
                <w:szCs w:val="32"/>
              </w:rPr>
              <w:t>/kPa</w:t>
            </w:r>
          </w:p>
        </w:tc>
        <w:tc>
          <w:tcPr>
            <w:tcW w:w="893" w:type="pct"/>
            <w:tcBorders>
              <w:top w:val="nil"/>
              <w:left w:val="nil"/>
              <w:bottom w:val="single" w:sz="4" w:space="0" w:color="auto"/>
              <w:right w:val="single" w:sz="4" w:space="0" w:color="auto"/>
            </w:tcBorders>
            <w:shd w:val="clear" w:color="auto" w:fill="auto"/>
            <w:noWrap/>
            <w:vAlign w:val="center"/>
            <w:hideMark/>
          </w:tcPr>
          <w:p w14:paraId="4D6EAC5A"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≤1380</w:t>
            </w:r>
          </w:p>
        </w:tc>
      </w:tr>
      <w:tr w:rsidR="00B61DF6" w:rsidRPr="002D3CB5" w14:paraId="54D7DDE6" w14:textId="77777777" w:rsidTr="00036FD6">
        <w:trPr>
          <w:trHeight w:val="270"/>
        </w:trPr>
        <w:tc>
          <w:tcPr>
            <w:tcW w:w="4107" w:type="pct"/>
            <w:gridSpan w:val="2"/>
            <w:tcBorders>
              <w:top w:val="single" w:sz="4" w:space="0" w:color="auto"/>
              <w:left w:val="single" w:sz="4" w:space="0" w:color="auto"/>
              <w:right w:val="single" w:sz="4" w:space="0" w:color="auto"/>
            </w:tcBorders>
            <w:shd w:val="clear" w:color="auto" w:fill="auto"/>
            <w:noWrap/>
            <w:vAlign w:val="center"/>
            <w:hideMark/>
          </w:tcPr>
          <w:p w14:paraId="33DE6658"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组分</w:t>
            </w:r>
          </w:p>
        </w:tc>
        <w:tc>
          <w:tcPr>
            <w:tcW w:w="893" w:type="pct"/>
            <w:tcBorders>
              <w:top w:val="single" w:sz="4" w:space="0" w:color="auto"/>
              <w:left w:val="single" w:sz="4" w:space="0" w:color="auto"/>
              <w:right w:val="single" w:sz="4" w:space="0" w:color="auto"/>
            </w:tcBorders>
            <w:shd w:val="clear" w:color="auto" w:fill="auto"/>
            <w:noWrap/>
            <w:vAlign w:val="center"/>
            <w:hideMark/>
          </w:tcPr>
          <w:p w14:paraId="760910D6"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r>
      <w:tr w:rsidR="00B61DF6" w:rsidRPr="002D3CB5" w14:paraId="451B058C" w14:textId="77777777" w:rsidTr="00036FD6">
        <w:trPr>
          <w:trHeight w:val="405"/>
        </w:trPr>
        <w:tc>
          <w:tcPr>
            <w:tcW w:w="132" w:type="pct"/>
            <w:tcBorders>
              <w:left w:val="single" w:sz="4" w:space="0" w:color="auto"/>
            </w:tcBorders>
            <w:shd w:val="clear" w:color="auto" w:fill="auto"/>
            <w:noWrap/>
            <w:vAlign w:val="center"/>
            <w:hideMark/>
          </w:tcPr>
          <w:p w14:paraId="786899A4"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c>
          <w:tcPr>
            <w:tcW w:w="3975" w:type="pct"/>
            <w:tcBorders>
              <w:right w:val="single" w:sz="4" w:space="0" w:color="auto"/>
            </w:tcBorders>
            <w:shd w:val="clear" w:color="auto" w:fill="auto"/>
            <w:noWrap/>
            <w:vAlign w:val="center"/>
            <w:hideMark/>
          </w:tcPr>
          <w:p w14:paraId="5FDB27A8" w14:textId="77777777" w:rsidR="00B61DF6" w:rsidRPr="002D3CB5" w:rsidRDefault="00B61DF6" w:rsidP="00036FD6">
            <w:pPr>
              <w:widowControl/>
              <w:ind w:firstLineChars="150" w:firstLine="480"/>
              <w:jc w:val="left"/>
              <w:rPr>
                <w:rFonts w:eastAsia="仿宋_GB2312"/>
                <w:color w:val="000000"/>
                <w:kern w:val="0"/>
                <w:sz w:val="32"/>
                <w:szCs w:val="32"/>
              </w:rPr>
            </w:pPr>
            <w:r w:rsidRPr="002D3CB5">
              <w:rPr>
                <w:rFonts w:eastAsia="仿宋_GB2312"/>
                <w:color w:val="000000"/>
                <w:kern w:val="0"/>
                <w:sz w:val="32"/>
                <w:szCs w:val="32"/>
              </w:rPr>
              <w:t>C3</w:t>
            </w:r>
            <w:r w:rsidRPr="002D3CB5">
              <w:rPr>
                <w:rFonts w:eastAsia="仿宋_GB2312"/>
                <w:color w:val="000000"/>
                <w:kern w:val="0"/>
                <w:sz w:val="32"/>
                <w:szCs w:val="32"/>
              </w:rPr>
              <w:t>烃类组分（体积分数）</w:t>
            </w:r>
            <w:r w:rsidRPr="002D3CB5">
              <w:rPr>
                <w:rFonts w:eastAsia="仿宋_GB2312"/>
                <w:color w:val="000000"/>
                <w:kern w:val="0"/>
                <w:sz w:val="32"/>
                <w:szCs w:val="32"/>
              </w:rPr>
              <w:t>/%</w:t>
            </w:r>
          </w:p>
        </w:tc>
        <w:tc>
          <w:tcPr>
            <w:tcW w:w="893" w:type="pct"/>
            <w:tcBorders>
              <w:left w:val="single" w:sz="4" w:space="0" w:color="auto"/>
              <w:right w:val="single" w:sz="4" w:space="0" w:color="auto"/>
            </w:tcBorders>
            <w:shd w:val="clear" w:color="auto" w:fill="auto"/>
            <w:noWrap/>
            <w:vAlign w:val="center"/>
            <w:hideMark/>
          </w:tcPr>
          <w:p w14:paraId="758D3444"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≥20</w:t>
            </w:r>
            <w:r w:rsidRPr="002D3CB5">
              <w:rPr>
                <w:rFonts w:eastAsia="仿宋_GB2312"/>
                <w:color w:val="000000"/>
                <w:kern w:val="0"/>
                <w:sz w:val="32"/>
                <w:szCs w:val="32"/>
              </w:rPr>
              <w:t>且</w:t>
            </w:r>
            <w:r w:rsidRPr="002D3CB5">
              <w:rPr>
                <w:rFonts w:eastAsia="仿宋_GB2312"/>
                <w:color w:val="000000"/>
                <w:kern w:val="0"/>
                <w:sz w:val="32"/>
                <w:szCs w:val="32"/>
              </w:rPr>
              <w:t>≤60</w:t>
            </w:r>
          </w:p>
        </w:tc>
      </w:tr>
      <w:tr w:rsidR="00B61DF6" w:rsidRPr="002D3CB5" w14:paraId="79A5E1DD" w14:textId="77777777" w:rsidTr="00036FD6">
        <w:trPr>
          <w:trHeight w:val="405"/>
        </w:trPr>
        <w:tc>
          <w:tcPr>
            <w:tcW w:w="132" w:type="pct"/>
            <w:tcBorders>
              <w:left w:val="single" w:sz="4" w:space="0" w:color="auto"/>
            </w:tcBorders>
            <w:shd w:val="clear" w:color="auto" w:fill="auto"/>
            <w:noWrap/>
            <w:vAlign w:val="center"/>
            <w:hideMark/>
          </w:tcPr>
          <w:p w14:paraId="38B0949E"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c>
          <w:tcPr>
            <w:tcW w:w="3975" w:type="pct"/>
            <w:tcBorders>
              <w:right w:val="single" w:sz="4" w:space="0" w:color="auto"/>
            </w:tcBorders>
            <w:shd w:val="clear" w:color="auto" w:fill="auto"/>
            <w:noWrap/>
            <w:vAlign w:val="center"/>
            <w:hideMark/>
          </w:tcPr>
          <w:p w14:paraId="6942332F" w14:textId="77777777" w:rsidR="00B61DF6" w:rsidRPr="002D3CB5" w:rsidRDefault="00B61DF6" w:rsidP="00036FD6">
            <w:pPr>
              <w:widowControl/>
              <w:ind w:firstLineChars="150" w:firstLine="480"/>
              <w:rPr>
                <w:rFonts w:eastAsia="仿宋_GB2312"/>
                <w:color w:val="000000"/>
                <w:kern w:val="0"/>
                <w:sz w:val="32"/>
                <w:szCs w:val="32"/>
              </w:rPr>
            </w:pPr>
            <w:r w:rsidRPr="002D3CB5">
              <w:rPr>
                <w:rFonts w:eastAsia="仿宋_GB2312"/>
                <w:color w:val="000000"/>
                <w:kern w:val="0"/>
                <w:sz w:val="32"/>
                <w:szCs w:val="32"/>
              </w:rPr>
              <w:t>（</w:t>
            </w:r>
            <w:r w:rsidRPr="002D3CB5">
              <w:rPr>
                <w:rFonts w:eastAsia="仿宋_GB2312"/>
                <w:color w:val="000000"/>
                <w:kern w:val="0"/>
                <w:sz w:val="32"/>
                <w:szCs w:val="32"/>
              </w:rPr>
              <w:t>C3+C4</w:t>
            </w:r>
            <w:r w:rsidRPr="002D3CB5">
              <w:rPr>
                <w:rFonts w:eastAsia="仿宋_GB2312"/>
                <w:color w:val="000000"/>
                <w:kern w:val="0"/>
                <w:sz w:val="32"/>
                <w:szCs w:val="32"/>
              </w:rPr>
              <w:t>）烃类组分（体积分数）</w:t>
            </w:r>
            <w:r w:rsidRPr="002D3CB5">
              <w:rPr>
                <w:rFonts w:eastAsia="仿宋_GB2312"/>
                <w:color w:val="000000"/>
                <w:kern w:val="0"/>
                <w:sz w:val="32"/>
                <w:szCs w:val="32"/>
              </w:rPr>
              <w:t>/%</w:t>
            </w:r>
          </w:p>
        </w:tc>
        <w:tc>
          <w:tcPr>
            <w:tcW w:w="893" w:type="pct"/>
            <w:tcBorders>
              <w:left w:val="single" w:sz="4" w:space="0" w:color="auto"/>
              <w:right w:val="single" w:sz="4" w:space="0" w:color="auto"/>
            </w:tcBorders>
            <w:shd w:val="clear" w:color="auto" w:fill="auto"/>
            <w:noWrap/>
            <w:vAlign w:val="center"/>
            <w:hideMark/>
          </w:tcPr>
          <w:p w14:paraId="2BB27E59"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≥95</w:t>
            </w:r>
          </w:p>
        </w:tc>
      </w:tr>
      <w:tr w:rsidR="00B61DF6" w:rsidRPr="002D3CB5" w14:paraId="1C634963" w14:textId="77777777" w:rsidTr="00036FD6">
        <w:trPr>
          <w:trHeight w:val="405"/>
        </w:trPr>
        <w:tc>
          <w:tcPr>
            <w:tcW w:w="132" w:type="pct"/>
            <w:tcBorders>
              <w:left w:val="single" w:sz="4" w:space="0" w:color="auto"/>
              <w:bottom w:val="single" w:sz="4" w:space="0" w:color="auto"/>
            </w:tcBorders>
            <w:shd w:val="clear" w:color="auto" w:fill="auto"/>
            <w:noWrap/>
            <w:vAlign w:val="center"/>
            <w:hideMark/>
          </w:tcPr>
          <w:p w14:paraId="6BD6CAB4"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c>
          <w:tcPr>
            <w:tcW w:w="3975" w:type="pct"/>
            <w:tcBorders>
              <w:bottom w:val="single" w:sz="4" w:space="0" w:color="auto"/>
              <w:right w:val="single" w:sz="4" w:space="0" w:color="auto"/>
            </w:tcBorders>
            <w:shd w:val="clear" w:color="auto" w:fill="auto"/>
            <w:noWrap/>
            <w:vAlign w:val="center"/>
            <w:hideMark/>
          </w:tcPr>
          <w:p w14:paraId="2A2B3921" w14:textId="77777777" w:rsidR="00B61DF6" w:rsidRPr="002D3CB5" w:rsidRDefault="00B61DF6" w:rsidP="00036FD6">
            <w:pPr>
              <w:widowControl/>
              <w:ind w:firstLineChars="150" w:firstLine="480"/>
              <w:rPr>
                <w:rFonts w:eastAsia="仿宋_GB2312"/>
                <w:color w:val="000000"/>
                <w:kern w:val="0"/>
                <w:sz w:val="32"/>
                <w:szCs w:val="32"/>
              </w:rPr>
            </w:pPr>
            <w:r w:rsidRPr="002D3CB5">
              <w:rPr>
                <w:rFonts w:eastAsia="仿宋_GB2312"/>
                <w:color w:val="000000"/>
                <w:kern w:val="0"/>
                <w:sz w:val="32"/>
                <w:szCs w:val="32"/>
              </w:rPr>
              <w:t>C5</w:t>
            </w:r>
            <w:r w:rsidRPr="002D3CB5">
              <w:rPr>
                <w:rFonts w:eastAsia="仿宋_GB2312" w:hint="eastAsia"/>
                <w:color w:val="000000"/>
                <w:kern w:val="0"/>
                <w:sz w:val="32"/>
                <w:szCs w:val="32"/>
              </w:rPr>
              <w:t>及</w:t>
            </w:r>
            <w:r w:rsidRPr="002D3CB5">
              <w:rPr>
                <w:rFonts w:eastAsia="仿宋_GB2312"/>
                <w:color w:val="000000"/>
                <w:kern w:val="0"/>
                <w:sz w:val="32"/>
                <w:szCs w:val="32"/>
              </w:rPr>
              <w:t>C5</w:t>
            </w:r>
            <w:r w:rsidRPr="002D3CB5">
              <w:rPr>
                <w:rFonts w:eastAsia="仿宋_GB2312"/>
                <w:color w:val="000000"/>
                <w:kern w:val="0"/>
                <w:sz w:val="32"/>
                <w:szCs w:val="32"/>
              </w:rPr>
              <w:t>以上烃类组分（体积分数）</w:t>
            </w:r>
            <w:r w:rsidRPr="002D3CB5">
              <w:rPr>
                <w:rFonts w:eastAsia="仿宋_GB2312"/>
                <w:color w:val="000000"/>
                <w:kern w:val="0"/>
                <w:sz w:val="32"/>
                <w:szCs w:val="32"/>
              </w:rPr>
              <w:t>/%</w:t>
            </w:r>
          </w:p>
        </w:tc>
        <w:tc>
          <w:tcPr>
            <w:tcW w:w="893" w:type="pct"/>
            <w:tcBorders>
              <w:left w:val="single" w:sz="4" w:space="0" w:color="auto"/>
              <w:bottom w:val="single" w:sz="4" w:space="0" w:color="auto"/>
              <w:right w:val="single" w:sz="4" w:space="0" w:color="auto"/>
            </w:tcBorders>
            <w:shd w:val="clear" w:color="auto" w:fill="auto"/>
            <w:noWrap/>
            <w:vAlign w:val="center"/>
            <w:hideMark/>
          </w:tcPr>
          <w:p w14:paraId="573B6374"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≤3.0</w:t>
            </w:r>
          </w:p>
        </w:tc>
      </w:tr>
      <w:tr w:rsidR="00B61DF6" w:rsidRPr="002D3CB5" w14:paraId="06F3FF22" w14:textId="77777777" w:rsidTr="00036FD6">
        <w:trPr>
          <w:trHeight w:val="270"/>
        </w:trPr>
        <w:tc>
          <w:tcPr>
            <w:tcW w:w="4107" w:type="pct"/>
            <w:gridSpan w:val="2"/>
            <w:tcBorders>
              <w:top w:val="single" w:sz="4" w:space="0" w:color="auto"/>
              <w:left w:val="single" w:sz="4" w:space="0" w:color="auto"/>
              <w:right w:val="single" w:sz="4" w:space="0" w:color="auto"/>
            </w:tcBorders>
            <w:shd w:val="clear" w:color="auto" w:fill="auto"/>
            <w:noWrap/>
            <w:vAlign w:val="center"/>
            <w:hideMark/>
          </w:tcPr>
          <w:p w14:paraId="28031230"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残留物</w:t>
            </w:r>
          </w:p>
        </w:tc>
        <w:tc>
          <w:tcPr>
            <w:tcW w:w="893" w:type="pct"/>
            <w:tcBorders>
              <w:top w:val="nil"/>
              <w:left w:val="single" w:sz="4" w:space="0" w:color="auto"/>
              <w:right w:val="single" w:sz="4" w:space="0" w:color="auto"/>
            </w:tcBorders>
            <w:shd w:val="clear" w:color="auto" w:fill="auto"/>
            <w:noWrap/>
            <w:vAlign w:val="center"/>
            <w:hideMark/>
          </w:tcPr>
          <w:p w14:paraId="18DD9042"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r>
      <w:tr w:rsidR="00B61DF6" w:rsidRPr="002D3CB5" w14:paraId="269DC901" w14:textId="77777777" w:rsidTr="00036FD6">
        <w:trPr>
          <w:trHeight w:val="405"/>
        </w:trPr>
        <w:tc>
          <w:tcPr>
            <w:tcW w:w="124" w:type="pct"/>
            <w:tcBorders>
              <w:left w:val="single" w:sz="4" w:space="0" w:color="auto"/>
            </w:tcBorders>
            <w:shd w:val="clear" w:color="auto" w:fill="auto"/>
            <w:noWrap/>
            <w:vAlign w:val="center"/>
            <w:hideMark/>
          </w:tcPr>
          <w:p w14:paraId="598F75F2"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c>
          <w:tcPr>
            <w:tcW w:w="3983" w:type="pct"/>
            <w:tcBorders>
              <w:right w:val="single" w:sz="4" w:space="0" w:color="auto"/>
            </w:tcBorders>
            <w:shd w:val="clear" w:color="auto" w:fill="auto"/>
            <w:noWrap/>
            <w:vAlign w:val="center"/>
            <w:hideMark/>
          </w:tcPr>
          <w:p w14:paraId="6FACA066" w14:textId="77777777" w:rsidR="00B61DF6" w:rsidRPr="002D3CB5" w:rsidRDefault="00B61DF6" w:rsidP="00036FD6">
            <w:pPr>
              <w:widowControl/>
              <w:ind w:firstLineChars="150" w:firstLine="480"/>
              <w:rPr>
                <w:rFonts w:eastAsia="仿宋_GB2312"/>
                <w:color w:val="000000"/>
                <w:kern w:val="0"/>
                <w:sz w:val="32"/>
                <w:szCs w:val="32"/>
              </w:rPr>
            </w:pPr>
            <w:r w:rsidRPr="002D3CB5">
              <w:rPr>
                <w:rFonts w:eastAsia="仿宋_GB2312"/>
                <w:color w:val="000000"/>
                <w:kern w:val="0"/>
                <w:sz w:val="32"/>
                <w:szCs w:val="32"/>
              </w:rPr>
              <w:t>蒸发残留物（</w:t>
            </w:r>
            <w:r w:rsidRPr="002D3CB5">
              <w:rPr>
                <w:rFonts w:eastAsia="仿宋_GB2312"/>
                <w:color w:val="000000"/>
                <w:kern w:val="0"/>
                <w:sz w:val="32"/>
                <w:szCs w:val="32"/>
              </w:rPr>
              <w:t>mL/100mL</w:t>
            </w:r>
            <w:r w:rsidRPr="002D3CB5">
              <w:rPr>
                <w:rFonts w:eastAsia="仿宋_GB2312"/>
                <w:color w:val="000000"/>
                <w:kern w:val="0"/>
                <w:sz w:val="32"/>
                <w:szCs w:val="32"/>
              </w:rPr>
              <w:t>）</w:t>
            </w:r>
          </w:p>
        </w:tc>
        <w:tc>
          <w:tcPr>
            <w:tcW w:w="893" w:type="pct"/>
            <w:tcBorders>
              <w:left w:val="single" w:sz="4" w:space="0" w:color="auto"/>
              <w:right w:val="single" w:sz="4" w:space="0" w:color="auto"/>
            </w:tcBorders>
            <w:shd w:val="clear" w:color="auto" w:fill="auto"/>
            <w:noWrap/>
            <w:vAlign w:val="center"/>
            <w:hideMark/>
          </w:tcPr>
          <w:p w14:paraId="4C9260F1"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≤0.05</w:t>
            </w:r>
          </w:p>
        </w:tc>
      </w:tr>
      <w:tr w:rsidR="00B61DF6" w:rsidRPr="002D3CB5" w14:paraId="2EB8DC7E" w14:textId="77777777" w:rsidTr="00036FD6">
        <w:trPr>
          <w:trHeight w:val="405"/>
        </w:trPr>
        <w:tc>
          <w:tcPr>
            <w:tcW w:w="124" w:type="pct"/>
            <w:tcBorders>
              <w:left w:val="single" w:sz="4" w:space="0" w:color="auto"/>
              <w:bottom w:val="single" w:sz="4" w:space="0" w:color="auto"/>
            </w:tcBorders>
            <w:shd w:val="clear" w:color="auto" w:fill="auto"/>
            <w:noWrap/>
            <w:vAlign w:val="center"/>
            <w:hideMark/>
          </w:tcPr>
          <w:p w14:paraId="0E3501D5"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c>
          <w:tcPr>
            <w:tcW w:w="3983" w:type="pct"/>
            <w:tcBorders>
              <w:bottom w:val="single" w:sz="4" w:space="0" w:color="auto"/>
              <w:right w:val="single" w:sz="4" w:space="0" w:color="auto"/>
            </w:tcBorders>
            <w:shd w:val="clear" w:color="auto" w:fill="auto"/>
            <w:noWrap/>
            <w:vAlign w:val="center"/>
            <w:hideMark/>
          </w:tcPr>
          <w:p w14:paraId="22941362" w14:textId="77777777" w:rsidR="00B61DF6" w:rsidRPr="002D3CB5" w:rsidRDefault="00B61DF6" w:rsidP="00036FD6">
            <w:pPr>
              <w:widowControl/>
              <w:ind w:firstLineChars="150" w:firstLine="480"/>
              <w:jc w:val="left"/>
              <w:rPr>
                <w:rFonts w:eastAsia="仿宋_GB2312"/>
                <w:color w:val="000000"/>
                <w:kern w:val="0"/>
                <w:sz w:val="32"/>
                <w:szCs w:val="32"/>
              </w:rPr>
            </w:pPr>
            <w:r w:rsidRPr="002D3CB5">
              <w:rPr>
                <w:rFonts w:eastAsia="仿宋_GB2312"/>
                <w:color w:val="000000"/>
                <w:kern w:val="0"/>
                <w:sz w:val="32"/>
                <w:szCs w:val="32"/>
              </w:rPr>
              <w:t>油渍观察</w:t>
            </w:r>
          </w:p>
        </w:tc>
        <w:tc>
          <w:tcPr>
            <w:tcW w:w="893" w:type="pct"/>
            <w:tcBorders>
              <w:left w:val="single" w:sz="4" w:space="0" w:color="auto"/>
              <w:bottom w:val="single" w:sz="4" w:space="0" w:color="auto"/>
              <w:right w:val="single" w:sz="4" w:space="0" w:color="auto"/>
            </w:tcBorders>
            <w:shd w:val="clear" w:color="auto" w:fill="auto"/>
            <w:noWrap/>
            <w:vAlign w:val="center"/>
            <w:hideMark/>
          </w:tcPr>
          <w:p w14:paraId="25B869A0"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通过</w:t>
            </w:r>
          </w:p>
        </w:tc>
      </w:tr>
      <w:tr w:rsidR="00B61DF6" w:rsidRPr="002D3CB5" w14:paraId="24990360" w14:textId="77777777" w:rsidTr="00036FD6">
        <w:trPr>
          <w:trHeight w:val="405"/>
        </w:trPr>
        <w:tc>
          <w:tcPr>
            <w:tcW w:w="4107" w:type="pct"/>
            <w:gridSpan w:val="2"/>
            <w:tcBorders>
              <w:top w:val="nil"/>
              <w:left w:val="single" w:sz="4" w:space="0" w:color="auto"/>
              <w:bottom w:val="single" w:sz="4" w:space="0" w:color="auto"/>
              <w:right w:val="single" w:sz="4" w:space="0" w:color="auto"/>
            </w:tcBorders>
            <w:shd w:val="clear" w:color="auto" w:fill="auto"/>
            <w:noWrap/>
            <w:vAlign w:val="center"/>
            <w:hideMark/>
          </w:tcPr>
          <w:p w14:paraId="04EF9E8D"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铜片腐蚀（</w:t>
            </w:r>
            <w:r w:rsidRPr="002D3CB5">
              <w:rPr>
                <w:rFonts w:eastAsia="仿宋_GB2312"/>
                <w:color w:val="000000"/>
                <w:kern w:val="0"/>
                <w:sz w:val="32"/>
                <w:szCs w:val="32"/>
              </w:rPr>
              <w:t>40℃</w:t>
            </w:r>
            <w:r w:rsidRPr="002D3CB5">
              <w:rPr>
                <w:rFonts w:eastAsia="仿宋_GB2312"/>
                <w:color w:val="000000"/>
                <w:kern w:val="0"/>
                <w:sz w:val="32"/>
                <w:szCs w:val="32"/>
              </w:rPr>
              <w:t>，</w:t>
            </w:r>
            <w:r w:rsidRPr="002D3CB5">
              <w:rPr>
                <w:rFonts w:eastAsia="仿宋_GB2312"/>
                <w:color w:val="000000"/>
                <w:kern w:val="0"/>
                <w:sz w:val="32"/>
                <w:szCs w:val="32"/>
              </w:rPr>
              <w:t>1h</w:t>
            </w:r>
            <w:r w:rsidRPr="002D3CB5">
              <w:rPr>
                <w:rFonts w:eastAsia="仿宋_GB2312"/>
                <w:color w:val="000000"/>
                <w:kern w:val="0"/>
                <w:sz w:val="32"/>
                <w:szCs w:val="32"/>
              </w:rPr>
              <w:t>）</w:t>
            </w:r>
            <w:r w:rsidRPr="002D3CB5">
              <w:rPr>
                <w:rFonts w:eastAsia="仿宋_GB2312"/>
                <w:color w:val="000000"/>
                <w:kern w:val="0"/>
                <w:sz w:val="32"/>
                <w:szCs w:val="32"/>
              </w:rPr>
              <w:t>/</w:t>
            </w:r>
            <w:r w:rsidRPr="002D3CB5">
              <w:rPr>
                <w:rFonts w:eastAsia="仿宋_GB2312"/>
                <w:color w:val="000000"/>
                <w:kern w:val="0"/>
                <w:sz w:val="32"/>
                <w:szCs w:val="32"/>
              </w:rPr>
              <w:t>级</w:t>
            </w:r>
          </w:p>
        </w:tc>
        <w:tc>
          <w:tcPr>
            <w:tcW w:w="893" w:type="pct"/>
            <w:tcBorders>
              <w:top w:val="nil"/>
              <w:left w:val="nil"/>
              <w:bottom w:val="single" w:sz="4" w:space="0" w:color="auto"/>
              <w:right w:val="single" w:sz="4" w:space="0" w:color="auto"/>
            </w:tcBorders>
            <w:shd w:val="clear" w:color="auto" w:fill="auto"/>
            <w:noWrap/>
            <w:vAlign w:val="center"/>
            <w:hideMark/>
          </w:tcPr>
          <w:p w14:paraId="77A2335A"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≤1</w:t>
            </w:r>
          </w:p>
        </w:tc>
      </w:tr>
      <w:tr w:rsidR="00B61DF6" w:rsidRPr="002D3CB5" w14:paraId="7FB1CDAB" w14:textId="77777777" w:rsidTr="00036FD6">
        <w:trPr>
          <w:trHeight w:val="405"/>
        </w:trPr>
        <w:tc>
          <w:tcPr>
            <w:tcW w:w="4107" w:type="pct"/>
            <w:gridSpan w:val="2"/>
            <w:tcBorders>
              <w:top w:val="nil"/>
              <w:left w:val="single" w:sz="4" w:space="0" w:color="auto"/>
              <w:bottom w:val="single" w:sz="4" w:space="0" w:color="auto"/>
              <w:right w:val="single" w:sz="4" w:space="0" w:color="auto"/>
            </w:tcBorders>
            <w:shd w:val="clear" w:color="auto" w:fill="auto"/>
            <w:noWrap/>
            <w:vAlign w:val="center"/>
            <w:hideMark/>
          </w:tcPr>
          <w:p w14:paraId="1D234122"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总硫含量（</w:t>
            </w:r>
            <w:r w:rsidRPr="002D3CB5">
              <w:rPr>
                <w:rFonts w:eastAsia="仿宋_GB2312"/>
                <w:color w:val="000000"/>
                <w:kern w:val="0"/>
                <w:sz w:val="32"/>
                <w:szCs w:val="32"/>
              </w:rPr>
              <w:t>mg/m</w:t>
            </w:r>
            <w:r w:rsidRPr="002D3CB5">
              <w:rPr>
                <w:rFonts w:eastAsia="仿宋_GB2312"/>
                <w:color w:val="000000"/>
                <w:kern w:val="0"/>
                <w:sz w:val="32"/>
                <w:szCs w:val="32"/>
                <w:vertAlign w:val="superscript"/>
              </w:rPr>
              <w:t>3</w:t>
            </w:r>
            <w:r w:rsidRPr="002D3CB5">
              <w:rPr>
                <w:rFonts w:eastAsia="仿宋_GB2312"/>
                <w:color w:val="000000"/>
                <w:kern w:val="0"/>
                <w:sz w:val="32"/>
                <w:szCs w:val="32"/>
              </w:rPr>
              <w:t>）</w:t>
            </w:r>
          </w:p>
        </w:tc>
        <w:tc>
          <w:tcPr>
            <w:tcW w:w="893" w:type="pct"/>
            <w:tcBorders>
              <w:top w:val="nil"/>
              <w:left w:val="nil"/>
              <w:bottom w:val="single" w:sz="4" w:space="0" w:color="auto"/>
              <w:right w:val="single" w:sz="4" w:space="0" w:color="auto"/>
            </w:tcBorders>
            <w:shd w:val="clear" w:color="auto" w:fill="auto"/>
            <w:noWrap/>
            <w:vAlign w:val="center"/>
            <w:hideMark/>
          </w:tcPr>
          <w:p w14:paraId="6C868539"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≤343</w:t>
            </w:r>
          </w:p>
        </w:tc>
      </w:tr>
      <w:tr w:rsidR="00B61DF6" w:rsidRPr="002D3CB5" w14:paraId="71255262" w14:textId="77777777" w:rsidTr="00036FD6">
        <w:trPr>
          <w:trHeight w:val="270"/>
        </w:trPr>
        <w:tc>
          <w:tcPr>
            <w:tcW w:w="4107" w:type="pct"/>
            <w:gridSpan w:val="2"/>
            <w:tcBorders>
              <w:top w:val="single" w:sz="4" w:space="0" w:color="auto"/>
              <w:left w:val="single" w:sz="4" w:space="0" w:color="auto"/>
              <w:right w:val="single" w:sz="4" w:space="0" w:color="auto"/>
            </w:tcBorders>
            <w:shd w:val="clear" w:color="auto" w:fill="auto"/>
            <w:noWrap/>
            <w:vAlign w:val="center"/>
            <w:hideMark/>
          </w:tcPr>
          <w:p w14:paraId="632C23F6"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硫化氢（需满足下列要求之一）</w:t>
            </w:r>
          </w:p>
        </w:tc>
        <w:tc>
          <w:tcPr>
            <w:tcW w:w="893" w:type="pct"/>
            <w:tcBorders>
              <w:top w:val="nil"/>
              <w:left w:val="single" w:sz="4" w:space="0" w:color="auto"/>
              <w:right w:val="single" w:sz="4" w:space="0" w:color="auto"/>
            </w:tcBorders>
            <w:shd w:val="clear" w:color="auto" w:fill="auto"/>
            <w:noWrap/>
            <w:vAlign w:val="center"/>
            <w:hideMark/>
          </w:tcPr>
          <w:p w14:paraId="2F6C8489"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r>
      <w:tr w:rsidR="00B61DF6" w:rsidRPr="002D3CB5" w14:paraId="78033414" w14:textId="77777777" w:rsidTr="00036FD6">
        <w:trPr>
          <w:trHeight w:val="405"/>
        </w:trPr>
        <w:tc>
          <w:tcPr>
            <w:tcW w:w="124" w:type="pct"/>
            <w:tcBorders>
              <w:top w:val="nil"/>
              <w:left w:val="single" w:sz="4" w:space="0" w:color="auto"/>
            </w:tcBorders>
            <w:shd w:val="clear" w:color="auto" w:fill="auto"/>
            <w:noWrap/>
            <w:vAlign w:val="center"/>
            <w:hideMark/>
          </w:tcPr>
          <w:p w14:paraId="3FD678E8"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c>
          <w:tcPr>
            <w:tcW w:w="3983" w:type="pct"/>
            <w:tcBorders>
              <w:right w:val="single" w:sz="4" w:space="0" w:color="auto"/>
            </w:tcBorders>
            <w:shd w:val="clear" w:color="auto" w:fill="auto"/>
            <w:noWrap/>
            <w:vAlign w:val="center"/>
            <w:hideMark/>
          </w:tcPr>
          <w:p w14:paraId="21E92723" w14:textId="77777777" w:rsidR="00B61DF6" w:rsidRPr="002D3CB5" w:rsidRDefault="00B61DF6" w:rsidP="00036FD6">
            <w:pPr>
              <w:widowControl/>
              <w:ind w:firstLineChars="150" w:firstLine="480"/>
              <w:rPr>
                <w:rFonts w:eastAsia="仿宋_GB2312"/>
                <w:color w:val="000000"/>
                <w:kern w:val="0"/>
                <w:sz w:val="32"/>
                <w:szCs w:val="32"/>
              </w:rPr>
            </w:pPr>
            <w:r w:rsidRPr="002D3CB5">
              <w:rPr>
                <w:rFonts w:eastAsia="仿宋_GB2312"/>
                <w:color w:val="000000"/>
                <w:kern w:val="0"/>
                <w:sz w:val="32"/>
                <w:szCs w:val="32"/>
              </w:rPr>
              <w:t>乙酸铅法</w:t>
            </w:r>
          </w:p>
        </w:tc>
        <w:tc>
          <w:tcPr>
            <w:tcW w:w="893" w:type="pct"/>
            <w:tcBorders>
              <w:left w:val="single" w:sz="4" w:space="0" w:color="auto"/>
              <w:right w:val="single" w:sz="4" w:space="0" w:color="auto"/>
            </w:tcBorders>
            <w:shd w:val="clear" w:color="auto" w:fill="auto"/>
            <w:noWrap/>
            <w:vAlign w:val="center"/>
            <w:hideMark/>
          </w:tcPr>
          <w:p w14:paraId="088F2ECD"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无</w:t>
            </w:r>
          </w:p>
        </w:tc>
      </w:tr>
      <w:tr w:rsidR="00B61DF6" w:rsidRPr="002D3CB5" w14:paraId="21776262" w14:textId="77777777" w:rsidTr="00036FD6">
        <w:trPr>
          <w:trHeight w:val="405"/>
        </w:trPr>
        <w:tc>
          <w:tcPr>
            <w:tcW w:w="124" w:type="pct"/>
            <w:tcBorders>
              <w:top w:val="nil"/>
              <w:left w:val="single" w:sz="4" w:space="0" w:color="auto"/>
              <w:bottom w:val="single" w:sz="4" w:space="0" w:color="auto"/>
            </w:tcBorders>
            <w:shd w:val="clear" w:color="auto" w:fill="auto"/>
            <w:noWrap/>
            <w:vAlign w:val="center"/>
            <w:hideMark/>
          </w:tcPr>
          <w:p w14:paraId="2DF1D9A7"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 xml:space="preserve">　</w:t>
            </w:r>
          </w:p>
        </w:tc>
        <w:tc>
          <w:tcPr>
            <w:tcW w:w="3983" w:type="pct"/>
            <w:tcBorders>
              <w:bottom w:val="single" w:sz="4" w:space="0" w:color="auto"/>
              <w:right w:val="single" w:sz="4" w:space="0" w:color="auto"/>
            </w:tcBorders>
            <w:shd w:val="clear" w:color="auto" w:fill="auto"/>
            <w:noWrap/>
            <w:vAlign w:val="center"/>
            <w:hideMark/>
          </w:tcPr>
          <w:p w14:paraId="3237B535" w14:textId="77777777" w:rsidR="00B61DF6" w:rsidRPr="002D3CB5" w:rsidRDefault="00B61DF6" w:rsidP="00036FD6">
            <w:pPr>
              <w:widowControl/>
              <w:ind w:firstLineChars="150" w:firstLine="480"/>
              <w:rPr>
                <w:rFonts w:eastAsia="仿宋_GB2312"/>
                <w:color w:val="000000"/>
                <w:kern w:val="0"/>
                <w:sz w:val="32"/>
                <w:szCs w:val="32"/>
              </w:rPr>
            </w:pPr>
            <w:r w:rsidRPr="002D3CB5">
              <w:rPr>
                <w:rFonts w:eastAsia="仿宋_GB2312"/>
                <w:color w:val="000000"/>
                <w:kern w:val="0"/>
                <w:sz w:val="32"/>
                <w:szCs w:val="32"/>
              </w:rPr>
              <w:t>层析法</w:t>
            </w:r>
            <w:r w:rsidRPr="002D3CB5">
              <w:rPr>
                <w:rFonts w:eastAsia="仿宋_GB2312"/>
                <w:color w:val="000000"/>
                <w:kern w:val="0"/>
                <w:sz w:val="32"/>
                <w:szCs w:val="32"/>
              </w:rPr>
              <w:t>/(mg/m</w:t>
            </w:r>
            <w:r w:rsidRPr="002D3CB5">
              <w:rPr>
                <w:rFonts w:eastAsia="仿宋_GB2312"/>
                <w:color w:val="000000"/>
                <w:kern w:val="0"/>
                <w:sz w:val="32"/>
                <w:szCs w:val="32"/>
                <w:vertAlign w:val="superscript"/>
              </w:rPr>
              <w:t>3</w:t>
            </w:r>
            <w:r w:rsidRPr="002D3CB5">
              <w:rPr>
                <w:rFonts w:eastAsia="仿宋_GB2312"/>
                <w:color w:val="000000"/>
                <w:kern w:val="0"/>
                <w:sz w:val="32"/>
                <w:szCs w:val="32"/>
              </w:rPr>
              <w:t>)</w:t>
            </w:r>
          </w:p>
        </w:tc>
        <w:tc>
          <w:tcPr>
            <w:tcW w:w="893" w:type="pct"/>
            <w:tcBorders>
              <w:left w:val="single" w:sz="4" w:space="0" w:color="auto"/>
              <w:bottom w:val="single" w:sz="4" w:space="0" w:color="auto"/>
              <w:right w:val="single" w:sz="4" w:space="0" w:color="auto"/>
            </w:tcBorders>
            <w:shd w:val="clear" w:color="auto" w:fill="auto"/>
            <w:noWrap/>
            <w:vAlign w:val="center"/>
            <w:hideMark/>
          </w:tcPr>
          <w:p w14:paraId="1E2F8E6B"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≤10</w:t>
            </w:r>
          </w:p>
        </w:tc>
      </w:tr>
      <w:tr w:rsidR="00B61DF6" w:rsidRPr="002D3CB5" w14:paraId="02FD6ACF" w14:textId="77777777" w:rsidTr="00036FD6">
        <w:trPr>
          <w:trHeight w:val="405"/>
        </w:trPr>
        <w:tc>
          <w:tcPr>
            <w:tcW w:w="41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1653" w14:textId="77777777" w:rsidR="00B61DF6" w:rsidRPr="002D3CB5" w:rsidRDefault="00B61DF6" w:rsidP="00036FD6">
            <w:pPr>
              <w:widowControl/>
              <w:jc w:val="left"/>
              <w:rPr>
                <w:rFonts w:eastAsia="仿宋_GB2312"/>
                <w:color w:val="000000"/>
                <w:kern w:val="0"/>
                <w:sz w:val="32"/>
                <w:szCs w:val="32"/>
              </w:rPr>
            </w:pPr>
            <w:r w:rsidRPr="002D3CB5">
              <w:rPr>
                <w:rFonts w:eastAsia="仿宋_GB2312"/>
                <w:color w:val="000000"/>
                <w:kern w:val="0"/>
                <w:sz w:val="32"/>
                <w:szCs w:val="32"/>
              </w:rPr>
              <w:t>游离水</w:t>
            </w:r>
          </w:p>
        </w:tc>
        <w:tc>
          <w:tcPr>
            <w:tcW w:w="893" w:type="pct"/>
            <w:tcBorders>
              <w:top w:val="nil"/>
              <w:left w:val="nil"/>
              <w:bottom w:val="single" w:sz="4" w:space="0" w:color="auto"/>
              <w:right w:val="single" w:sz="4" w:space="0" w:color="auto"/>
            </w:tcBorders>
            <w:shd w:val="clear" w:color="auto" w:fill="auto"/>
            <w:noWrap/>
            <w:vAlign w:val="center"/>
            <w:hideMark/>
          </w:tcPr>
          <w:p w14:paraId="10936E5C"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无</w:t>
            </w:r>
          </w:p>
        </w:tc>
      </w:tr>
    </w:tbl>
    <w:p w14:paraId="4EF74131" w14:textId="77777777"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 xml:space="preserve">4.2 </w:t>
      </w:r>
      <w:r w:rsidRPr="002D3CB5">
        <w:rPr>
          <w:rFonts w:eastAsia="黑体"/>
          <w:color w:val="000000"/>
          <w:sz w:val="32"/>
          <w:szCs w:val="32"/>
        </w:rPr>
        <w:t>替代品质量差异与升贴水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96"/>
        <w:gridCol w:w="1568"/>
      </w:tblGrid>
      <w:tr w:rsidR="00B61DF6" w:rsidRPr="002D3CB5" w14:paraId="7403DE6A" w14:textId="77777777" w:rsidTr="00036FD6">
        <w:trPr>
          <w:trHeight w:val="270"/>
        </w:trPr>
        <w:tc>
          <w:tcPr>
            <w:tcW w:w="441" w:type="pct"/>
            <w:shd w:val="clear" w:color="auto" w:fill="auto"/>
            <w:noWrap/>
            <w:vAlign w:val="center"/>
            <w:hideMark/>
          </w:tcPr>
          <w:p w14:paraId="7E8CE544"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序号</w:t>
            </w:r>
          </w:p>
        </w:tc>
        <w:tc>
          <w:tcPr>
            <w:tcW w:w="3614" w:type="pct"/>
            <w:shd w:val="clear" w:color="auto" w:fill="auto"/>
            <w:noWrap/>
            <w:vAlign w:val="center"/>
            <w:hideMark/>
          </w:tcPr>
          <w:p w14:paraId="7E446B31"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项目</w:t>
            </w:r>
          </w:p>
        </w:tc>
        <w:tc>
          <w:tcPr>
            <w:tcW w:w="945" w:type="pct"/>
            <w:shd w:val="clear" w:color="auto" w:fill="auto"/>
            <w:noWrap/>
            <w:vAlign w:val="center"/>
            <w:hideMark/>
          </w:tcPr>
          <w:p w14:paraId="21D142FE"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升扣价（元</w:t>
            </w:r>
            <w:r w:rsidRPr="002D3CB5">
              <w:rPr>
                <w:rFonts w:eastAsia="仿宋_GB2312"/>
                <w:color w:val="000000"/>
                <w:kern w:val="0"/>
                <w:sz w:val="32"/>
                <w:szCs w:val="32"/>
              </w:rPr>
              <w:t>/</w:t>
            </w:r>
            <w:r w:rsidRPr="002D3CB5">
              <w:rPr>
                <w:rFonts w:eastAsia="仿宋_GB2312"/>
                <w:color w:val="000000"/>
                <w:kern w:val="0"/>
                <w:sz w:val="32"/>
                <w:szCs w:val="32"/>
              </w:rPr>
              <w:t>吨）</w:t>
            </w:r>
          </w:p>
        </w:tc>
      </w:tr>
      <w:tr w:rsidR="00B61DF6" w:rsidRPr="002D3CB5" w14:paraId="6C53948C" w14:textId="77777777" w:rsidTr="00036FD6">
        <w:trPr>
          <w:trHeight w:val="3784"/>
        </w:trPr>
        <w:tc>
          <w:tcPr>
            <w:tcW w:w="441" w:type="pct"/>
            <w:shd w:val="clear" w:color="auto" w:fill="auto"/>
            <w:noWrap/>
            <w:vAlign w:val="center"/>
            <w:hideMark/>
          </w:tcPr>
          <w:p w14:paraId="53788809"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1</w:t>
            </w:r>
          </w:p>
        </w:tc>
        <w:tc>
          <w:tcPr>
            <w:tcW w:w="3614" w:type="pct"/>
            <w:shd w:val="clear" w:color="auto" w:fill="auto"/>
            <w:noWrap/>
            <w:vAlign w:val="center"/>
            <w:hideMark/>
          </w:tcPr>
          <w:p w14:paraId="5207A11A" w14:textId="77777777" w:rsidR="00B61DF6" w:rsidRPr="002D3CB5" w:rsidRDefault="00B61DF6" w:rsidP="00036FD6">
            <w:pPr>
              <w:widowControl/>
              <w:jc w:val="left"/>
              <w:rPr>
                <w:rFonts w:eastAsia="仿宋_GB2312"/>
                <w:color w:val="000000"/>
                <w:kern w:val="0"/>
                <w:sz w:val="32"/>
                <w:szCs w:val="32"/>
              </w:rPr>
            </w:pPr>
            <w:r w:rsidRPr="002D3CB5">
              <w:rPr>
                <w:rFonts w:eastAsia="仿宋_GB2312" w:hint="eastAsia"/>
                <w:color w:val="000000"/>
                <w:kern w:val="0"/>
                <w:sz w:val="32"/>
                <w:szCs w:val="32"/>
              </w:rPr>
              <w:t>同时满足下述指标要求：</w:t>
            </w:r>
          </w:p>
          <w:p w14:paraId="09BC4880" w14:textId="77777777" w:rsidR="00B61DF6" w:rsidRPr="002D3CB5" w:rsidRDefault="00B61DF6" w:rsidP="00036FD6">
            <w:pPr>
              <w:widowControl/>
              <w:jc w:val="left"/>
              <w:rPr>
                <w:rFonts w:eastAsia="仿宋_GB2312"/>
                <w:color w:val="000000"/>
                <w:kern w:val="0"/>
                <w:sz w:val="32"/>
                <w:szCs w:val="32"/>
              </w:rPr>
            </w:pPr>
            <w:r w:rsidRPr="002D3CB5">
              <w:rPr>
                <w:rFonts w:eastAsia="仿宋_GB2312" w:hint="eastAsia"/>
                <w:color w:val="000000"/>
                <w:kern w:val="0"/>
                <w:sz w:val="32"/>
                <w:szCs w:val="32"/>
              </w:rPr>
              <w:t>（</w:t>
            </w:r>
            <w:r w:rsidRPr="002D3CB5">
              <w:rPr>
                <w:rFonts w:eastAsia="仿宋_GB2312" w:hint="eastAsia"/>
                <w:color w:val="000000"/>
                <w:kern w:val="0"/>
                <w:sz w:val="32"/>
                <w:szCs w:val="32"/>
              </w:rPr>
              <w:t>1</w:t>
            </w:r>
            <w:r w:rsidRPr="002D3CB5">
              <w:rPr>
                <w:rFonts w:eastAsia="仿宋_GB2312" w:hint="eastAsia"/>
                <w:color w:val="000000"/>
                <w:kern w:val="0"/>
                <w:sz w:val="32"/>
                <w:szCs w:val="32"/>
              </w:rPr>
              <w:t>）</w:t>
            </w:r>
            <w:r w:rsidRPr="002D3CB5">
              <w:rPr>
                <w:rFonts w:eastAsia="仿宋_GB2312"/>
                <w:color w:val="000000"/>
                <w:kern w:val="0"/>
                <w:sz w:val="32"/>
                <w:szCs w:val="32"/>
              </w:rPr>
              <w:t>蒸气压（</w:t>
            </w:r>
            <w:r w:rsidRPr="002D3CB5">
              <w:rPr>
                <w:rFonts w:eastAsia="仿宋_GB2312"/>
                <w:color w:val="000000"/>
                <w:kern w:val="0"/>
                <w:sz w:val="32"/>
                <w:szCs w:val="32"/>
              </w:rPr>
              <w:t>37.8℃</w:t>
            </w:r>
            <w:r w:rsidRPr="002D3CB5">
              <w:rPr>
                <w:rFonts w:eastAsia="仿宋_GB2312"/>
                <w:color w:val="000000"/>
                <w:kern w:val="0"/>
                <w:sz w:val="32"/>
                <w:szCs w:val="32"/>
              </w:rPr>
              <w:t>）</w:t>
            </w:r>
            <w:r w:rsidRPr="002D3CB5">
              <w:rPr>
                <w:rFonts w:eastAsia="仿宋_GB2312"/>
                <w:color w:val="000000"/>
                <w:kern w:val="0"/>
                <w:sz w:val="32"/>
                <w:szCs w:val="32"/>
              </w:rPr>
              <w:t>≤485 kPa</w:t>
            </w:r>
          </w:p>
          <w:p w14:paraId="1736191D" w14:textId="77777777" w:rsidR="00B61DF6" w:rsidRPr="002D3CB5" w:rsidRDefault="00B61DF6" w:rsidP="00036FD6">
            <w:pPr>
              <w:jc w:val="left"/>
              <w:rPr>
                <w:rFonts w:eastAsia="仿宋_GB2312"/>
                <w:color w:val="000000"/>
                <w:kern w:val="0"/>
                <w:sz w:val="32"/>
                <w:szCs w:val="32"/>
              </w:rPr>
            </w:pPr>
            <w:r w:rsidRPr="002D3CB5">
              <w:rPr>
                <w:rFonts w:eastAsia="仿宋_GB2312" w:hint="eastAsia"/>
                <w:color w:val="000000"/>
                <w:kern w:val="0"/>
                <w:sz w:val="32"/>
                <w:szCs w:val="32"/>
              </w:rPr>
              <w:t>（</w:t>
            </w:r>
            <w:r w:rsidRPr="002D3CB5">
              <w:rPr>
                <w:rFonts w:eastAsia="仿宋_GB2312" w:hint="eastAsia"/>
                <w:color w:val="000000"/>
                <w:kern w:val="0"/>
                <w:sz w:val="32"/>
                <w:szCs w:val="32"/>
              </w:rPr>
              <w:t>2</w:t>
            </w:r>
            <w:r w:rsidRPr="002D3CB5">
              <w:rPr>
                <w:rFonts w:eastAsia="仿宋_GB2312" w:hint="eastAsia"/>
                <w:color w:val="000000"/>
                <w:kern w:val="0"/>
                <w:sz w:val="32"/>
                <w:szCs w:val="32"/>
              </w:rPr>
              <w:t>）</w:t>
            </w:r>
            <w:r w:rsidRPr="002D3CB5">
              <w:rPr>
                <w:rFonts w:eastAsia="仿宋_GB2312"/>
                <w:color w:val="000000"/>
                <w:kern w:val="0"/>
                <w:sz w:val="32"/>
                <w:szCs w:val="32"/>
              </w:rPr>
              <w:t>组分</w:t>
            </w:r>
          </w:p>
          <w:p w14:paraId="116E335F" w14:textId="77777777" w:rsidR="00B61DF6" w:rsidRPr="002D3CB5" w:rsidRDefault="00B61DF6" w:rsidP="00036FD6">
            <w:pPr>
              <w:ind w:firstLineChars="100" w:firstLine="320"/>
              <w:jc w:val="left"/>
              <w:rPr>
                <w:rFonts w:eastAsia="仿宋_GB2312"/>
                <w:color w:val="000000"/>
                <w:kern w:val="0"/>
                <w:sz w:val="32"/>
                <w:szCs w:val="32"/>
              </w:rPr>
            </w:pPr>
            <w:r w:rsidRPr="002D3CB5">
              <w:rPr>
                <w:rFonts w:eastAsia="仿宋_GB2312"/>
                <w:color w:val="000000"/>
                <w:kern w:val="0"/>
                <w:sz w:val="32"/>
                <w:szCs w:val="32"/>
              </w:rPr>
              <w:t>C3</w:t>
            </w:r>
            <w:r w:rsidRPr="002D3CB5">
              <w:rPr>
                <w:rFonts w:eastAsia="仿宋_GB2312"/>
                <w:color w:val="000000"/>
                <w:kern w:val="0"/>
                <w:sz w:val="32"/>
                <w:szCs w:val="32"/>
              </w:rPr>
              <w:t>烃类组分（体积分数）</w:t>
            </w:r>
            <w:r w:rsidRPr="002D3CB5">
              <w:rPr>
                <w:rFonts w:eastAsia="仿宋_GB2312"/>
                <w:color w:val="000000"/>
                <w:kern w:val="0"/>
                <w:sz w:val="32"/>
                <w:szCs w:val="32"/>
              </w:rPr>
              <w:t>≤5</w:t>
            </w:r>
            <w:r w:rsidRPr="002D3CB5">
              <w:rPr>
                <w:rFonts w:eastAsia="仿宋_GB2312" w:hint="eastAsia"/>
                <w:color w:val="000000"/>
                <w:kern w:val="0"/>
                <w:sz w:val="32"/>
                <w:szCs w:val="32"/>
              </w:rPr>
              <w:t>%</w:t>
            </w:r>
          </w:p>
          <w:p w14:paraId="4BB58214" w14:textId="77777777" w:rsidR="00B61DF6" w:rsidRPr="002D3CB5" w:rsidRDefault="00B61DF6" w:rsidP="00036FD6">
            <w:pPr>
              <w:ind w:firstLineChars="100" w:firstLine="320"/>
              <w:jc w:val="left"/>
              <w:rPr>
                <w:rFonts w:eastAsia="仿宋_GB2312"/>
                <w:color w:val="000000"/>
                <w:kern w:val="0"/>
                <w:sz w:val="32"/>
                <w:szCs w:val="32"/>
              </w:rPr>
            </w:pPr>
            <w:r w:rsidRPr="002D3CB5">
              <w:rPr>
                <w:rFonts w:eastAsia="仿宋_GB2312"/>
                <w:color w:val="000000"/>
                <w:kern w:val="0"/>
                <w:sz w:val="32"/>
                <w:szCs w:val="32"/>
              </w:rPr>
              <w:t>(C3+C4)</w:t>
            </w:r>
            <w:r w:rsidRPr="002D3CB5">
              <w:rPr>
                <w:rFonts w:eastAsia="仿宋_GB2312"/>
                <w:color w:val="000000"/>
                <w:kern w:val="0"/>
                <w:sz w:val="32"/>
                <w:szCs w:val="32"/>
              </w:rPr>
              <w:t>烃类组分（体积分数）</w:t>
            </w:r>
            <w:r w:rsidRPr="002D3CB5">
              <w:rPr>
                <w:rFonts w:eastAsia="仿宋_GB2312"/>
                <w:color w:val="000000"/>
                <w:kern w:val="0"/>
                <w:sz w:val="32"/>
                <w:szCs w:val="32"/>
              </w:rPr>
              <w:t>≥95</w:t>
            </w:r>
            <w:r w:rsidRPr="002D3CB5">
              <w:rPr>
                <w:rFonts w:eastAsia="仿宋_GB2312" w:hint="eastAsia"/>
                <w:color w:val="000000"/>
                <w:kern w:val="0"/>
                <w:sz w:val="32"/>
                <w:szCs w:val="32"/>
              </w:rPr>
              <w:t>%</w:t>
            </w:r>
          </w:p>
          <w:p w14:paraId="0D4C0672" w14:textId="77777777" w:rsidR="00B61DF6" w:rsidRPr="002D3CB5" w:rsidRDefault="00B61DF6" w:rsidP="00036FD6">
            <w:pPr>
              <w:ind w:firstLineChars="100" w:firstLine="320"/>
              <w:jc w:val="left"/>
              <w:rPr>
                <w:rFonts w:eastAsia="仿宋_GB2312"/>
                <w:color w:val="000000"/>
                <w:kern w:val="0"/>
                <w:sz w:val="32"/>
                <w:szCs w:val="32"/>
              </w:rPr>
            </w:pPr>
            <w:r w:rsidRPr="002D3CB5">
              <w:rPr>
                <w:rFonts w:eastAsia="仿宋_GB2312"/>
                <w:color w:val="000000"/>
                <w:kern w:val="0"/>
                <w:sz w:val="32"/>
                <w:szCs w:val="32"/>
              </w:rPr>
              <w:t>C5</w:t>
            </w:r>
            <w:r w:rsidRPr="002D3CB5">
              <w:rPr>
                <w:rFonts w:eastAsia="仿宋_GB2312" w:hint="eastAsia"/>
                <w:color w:val="000000"/>
                <w:kern w:val="0"/>
                <w:sz w:val="32"/>
                <w:szCs w:val="32"/>
              </w:rPr>
              <w:t>及</w:t>
            </w:r>
            <w:r w:rsidRPr="002D3CB5">
              <w:rPr>
                <w:rFonts w:eastAsia="仿宋_GB2312"/>
                <w:color w:val="000000"/>
                <w:kern w:val="0"/>
                <w:sz w:val="32"/>
                <w:szCs w:val="32"/>
              </w:rPr>
              <w:t>C5</w:t>
            </w:r>
            <w:r w:rsidRPr="002D3CB5">
              <w:rPr>
                <w:rFonts w:eastAsia="仿宋_GB2312"/>
                <w:color w:val="000000"/>
                <w:kern w:val="0"/>
                <w:sz w:val="32"/>
                <w:szCs w:val="32"/>
              </w:rPr>
              <w:t>以上烃类组分（体积分数）</w:t>
            </w:r>
            <w:r w:rsidRPr="002D3CB5">
              <w:rPr>
                <w:rFonts w:eastAsia="仿宋_GB2312"/>
                <w:color w:val="000000"/>
                <w:kern w:val="0"/>
                <w:sz w:val="32"/>
                <w:szCs w:val="32"/>
              </w:rPr>
              <w:t>≤2.0%</w:t>
            </w:r>
          </w:p>
        </w:tc>
        <w:tc>
          <w:tcPr>
            <w:tcW w:w="945" w:type="pct"/>
            <w:shd w:val="clear" w:color="auto" w:fill="auto"/>
            <w:vAlign w:val="center"/>
            <w:hideMark/>
          </w:tcPr>
          <w:p w14:paraId="389FFA56"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扣价</w:t>
            </w:r>
            <w:r w:rsidRPr="002D3CB5">
              <w:rPr>
                <w:rFonts w:eastAsia="仿宋_GB2312"/>
                <w:color w:val="000000"/>
                <w:kern w:val="0"/>
                <w:sz w:val="32"/>
                <w:szCs w:val="32"/>
              </w:rPr>
              <w:t>150</w:t>
            </w:r>
          </w:p>
        </w:tc>
      </w:tr>
      <w:tr w:rsidR="00B61DF6" w:rsidRPr="002D3CB5" w14:paraId="55B1B3F1" w14:textId="77777777" w:rsidTr="00036FD6">
        <w:trPr>
          <w:trHeight w:val="624"/>
        </w:trPr>
        <w:tc>
          <w:tcPr>
            <w:tcW w:w="441" w:type="pct"/>
            <w:vMerge w:val="restart"/>
            <w:shd w:val="clear" w:color="auto" w:fill="auto"/>
            <w:noWrap/>
            <w:vAlign w:val="center"/>
            <w:hideMark/>
          </w:tcPr>
          <w:p w14:paraId="5D76C0DC"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2</w:t>
            </w:r>
          </w:p>
        </w:tc>
        <w:tc>
          <w:tcPr>
            <w:tcW w:w="3614" w:type="pct"/>
            <w:vMerge w:val="restart"/>
            <w:shd w:val="clear" w:color="auto" w:fill="auto"/>
            <w:noWrap/>
            <w:vAlign w:val="center"/>
            <w:hideMark/>
          </w:tcPr>
          <w:p w14:paraId="2FD19775" w14:textId="77777777" w:rsidR="00B61DF6" w:rsidRPr="002D3CB5" w:rsidRDefault="00B61DF6" w:rsidP="00036FD6">
            <w:pPr>
              <w:widowControl/>
              <w:jc w:val="left"/>
              <w:rPr>
                <w:rFonts w:eastAsia="仿宋_GB2312"/>
                <w:color w:val="000000"/>
                <w:kern w:val="0"/>
                <w:sz w:val="32"/>
                <w:szCs w:val="32"/>
              </w:rPr>
            </w:pPr>
            <w:r w:rsidRPr="002D3CB5">
              <w:rPr>
                <w:rFonts w:eastAsia="仿宋_GB2312" w:hint="eastAsia"/>
                <w:color w:val="000000"/>
                <w:kern w:val="0"/>
                <w:sz w:val="32"/>
                <w:szCs w:val="32"/>
              </w:rPr>
              <w:t>同时满足下述指标要求：</w:t>
            </w:r>
          </w:p>
          <w:p w14:paraId="16AC2DB0" w14:textId="77777777" w:rsidR="00B61DF6" w:rsidRPr="002D3CB5" w:rsidRDefault="00B61DF6" w:rsidP="00036FD6">
            <w:pPr>
              <w:widowControl/>
              <w:jc w:val="left"/>
              <w:rPr>
                <w:rFonts w:eastAsia="仿宋_GB2312"/>
                <w:color w:val="000000"/>
                <w:kern w:val="0"/>
                <w:sz w:val="32"/>
                <w:szCs w:val="32"/>
              </w:rPr>
            </w:pPr>
            <w:r w:rsidRPr="002D3CB5">
              <w:rPr>
                <w:rFonts w:eastAsia="仿宋_GB2312" w:hint="eastAsia"/>
                <w:color w:val="000000"/>
                <w:kern w:val="0"/>
                <w:sz w:val="32"/>
                <w:szCs w:val="32"/>
              </w:rPr>
              <w:t>（</w:t>
            </w:r>
            <w:r w:rsidRPr="002D3CB5">
              <w:rPr>
                <w:rFonts w:eastAsia="仿宋_GB2312" w:hint="eastAsia"/>
                <w:color w:val="000000"/>
                <w:kern w:val="0"/>
                <w:sz w:val="32"/>
                <w:szCs w:val="32"/>
              </w:rPr>
              <w:t>1</w:t>
            </w:r>
            <w:r w:rsidRPr="002D3CB5">
              <w:rPr>
                <w:rFonts w:eastAsia="仿宋_GB2312" w:hint="eastAsia"/>
                <w:color w:val="000000"/>
                <w:kern w:val="0"/>
                <w:sz w:val="32"/>
                <w:szCs w:val="32"/>
              </w:rPr>
              <w:t>）</w:t>
            </w:r>
            <w:r w:rsidRPr="002D3CB5">
              <w:rPr>
                <w:rFonts w:eastAsia="仿宋_GB2312"/>
                <w:color w:val="000000"/>
                <w:kern w:val="0"/>
                <w:sz w:val="32"/>
                <w:szCs w:val="32"/>
              </w:rPr>
              <w:t>蒸气压（</w:t>
            </w:r>
            <w:r w:rsidRPr="002D3CB5">
              <w:rPr>
                <w:rFonts w:eastAsia="仿宋_GB2312"/>
                <w:color w:val="000000"/>
                <w:kern w:val="0"/>
                <w:sz w:val="32"/>
                <w:szCs w:val="32"/>
              </w:rPr>
              <w:t>37.8℃</w:t>
            </w:r>
            <w:r w:rsidRPr="002D3CB5">
              <w:rPr>
                <w:rFonts w:eastAsia="仿宋_GB2312"/>
                <w:color w:val="000000"/>
                <w:kern w:val="0"/>
                <w:sz w:val="32"/>
                <w:szCs w:val="32"/>
              </w:rPr>
              <w:t>）</w:t>
            </w:r>
            <w:r w:rsidRPr="002D3CB5">
              <w:rPr>
                <w:rFonts w:eastAsia="仿宋_GB2312"/>
                <w:color w:val="000000"/>
                <w:kern w:val="0"/>
                <w:sz w:val="32"/>
                <w:szCs w:val="32"/>
              </w:rPr>
              <w:t>≤1380 kPa</w:t>
            </w:r>
          </w:p>
          <w:p w14:paraId="666165AB" w14:textId="77777777" w:rsidR="00B61DF6" w:rsidRPr="002D3CB5" w:rsidRDefault="00B61DF6" w:rsidP="00036FD6">
            <w:pPr>
              <w:jc w:val="left"/>
              <w:rPr>
                <w:rFonts w:eastAsia="仿宋_GB2312"/>
                <w:color w:val="000000"/>
                <w:kern w:val="0"/>
                <w:sz w:val="32"/>
                <w:szCs w:val="32"/>
              </w:rPr>
            </w:pPr>
            <w:r w:rsidRPr="002D3CB5">
              <w:rPr>
                <w:rFonts w:eastAsia="仿宋_GB2312" w:hint="eastAsia"/>
                <w:color w:val="000000"/>
                <w:kern w:val="0"/>
                <w:sz w:val="32"/>
                <w:szCs w:val="32"/>
              </w:rPr>
              <w:t>（</w:t>
            </w:r>
            <w:r w:rsidRPr="002D3CB5">
              <w:rPr>
                <w:rFonts w:eastAsia="仿宋_GB2312" w:hint="eastAsia"/>
                <w:color w:val="000000"/>
                <w:kern w:val="0"/>
                <w:sz w:val="32"/>
                <w:szCs w:val="32"/>
              </w:rPr>
              <w:t>2</w:t>
            </w:r>
            <w:r w:rsidRPr="002D3CB5">
              <w:rPr>
                <w:rFonts w:eastAsia="仿宋_GB2312" w:hint="eastAsia"/>
                <w:color w:val="000000"/>
                <w:kern w:val="0"/>
                <w:sz w:val="32"/>
                <w:szCs w:val="32"/>
              </w:rPr>
              <w:t>）</w:t>
            </w:r>
            <w:r w:rsidRPr="002D3CB5">
              <w:rPr>
                <w:rFonts w:eastAsia="仿宋_GB2312"/>
                <w:color w:val="000000"/>
                <w:kern w:val="0"/>
                <w:sz w:val="32"/>
                <w:szCs w:val="32"/>
              </w:rPr>
              <w:t>组分</w:t>
            </w:r>
          </w:p>
        </w:tc>
        <w:tc>
          <w:tcPr>
            <w:tcW w:w="945" w:type="pct"/>
            <w:vMerge w:val="restart"/>
            <w:shd w:val="clear" w:color="auto" w:fill="auto"/>
            <w:vAlign w:val="center"/>
            <w:hideMark/>
          </w:tcPr>
          <w:p w14:paraId="41863BD2"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扣价</w:t>
            </w:r>
            <w:r w:rsidRPr="002D3CB5">
              <w:rPr>
                <w:rFonts w:eastAsia="仿宋_GB2312"/>
                <w:color w:val="000000"/>
                <w:kern w:val="0"/>
                <w:sz w:val="32"/>
                <w:szCs w:val="32"/>
              </w:rPr>
              <w:t>150</w:t>
            </w:r>
          </w:p>
        </w:tc>
      </w:tr>
      <w:tr w:rsidR="00B61DF6" w:rsidRPr="002D3CB5" w14:paraId="593330B2" w14:textId="77777777" w:rsidTr="00036FD6">
        <w:trPr>
          <w:trHeight w:val="624"/>
        </w:trPr>
        <w:tc>
          <w:tcPr>
            <w:tcW w:w="441" w:type="pct"/>
            <w:vMerge/>
            <w:shd w:val="clear" w:color="auto" w:fill="auto"/>
            <w:vAlign w:val="center"/>
            <w:hideMark/>
          </w:tcPr>
          <w:p w14:paraId="1D50F76D" w14:textId="77777777" w:rsidR="00B61DF6" w:rsidRPr="002D3CB5" w:rsidRDefault="00B61DF6" w:rsidP="00036FD6">
            <w:pPr>
              <w:widowControl/>
              <w:jc w:val="center"/>
              <w:rPr>
                <w:rFonts w:eastAsia="仿宋_GB2312"/>
                <w:color w:val="000000"/>
                <w:kern w:val="0"/>
                <w:sz w:val="32"/>
                <w:szCs w:val="32"/>
              </w:rPr>
            </w:pPr>
          </w:p>
        </w:tc>
        <w:tc>
          <w:tcPr>
            <w:tcW w:w="3614" w:type="pct"/>
            <w:vMerge/>
            <w:tcBorders>
              <w:bottom w:val="nil"/>
            </w:tcBorders>
            <w:shd w:val="clear" w:color="auto" w:fill="auto"/>
            <w:noWrap/>
            <w:vAlign w:val="center"/>
            <w:hideMark/>
          </w:tcPr>
          <w:p w14:paraId="4630C007" w14:textId="77777777" w:rsidR="00B61DF6" w:rsidRPr="002D3CB5" w:rsidRDefault="00B61DF6" w:rsidP="00036FD6">
            <w:pPr>
              <w:widowControl/>
              <w:jc w:val="left"/>
              <w:rPr>
                <w:rFonts w:eastAsia="仿宋_GB2312"/>
                <w:color w:val="000000"/>
                <w:kern w:val="0"/>
                <w:sz w:val="32"/>
                <w:szCs w:val="32"/>
              </w:rPr>
            </w:pPr>
          </w:p>
        </w:tc>
        <w:tc>
          <w:tcPr>
            <w:tcW w:w="945" w:type="pct"/>
            <w:vMerge/>
            <w:shd w:val="clear" w:color="auto" w:fill="auto"/>
            <w:vAlign w:val="center"/>
            <w:hideMark/>
          </w:tcPr>
          <w:p w14:paraId="5743A58F" w14:textId="77777777" w:rsidR="00B61DF6" w:rsidRPr="002D3CB5" w:rsidRDefault="00B61DF6" w:rsidP="00036FD6">
            <w:pPr>
              <w:widowControl/>
              <w:jc w:val="center"/>
              <w:rPr>
                <w:rFonts w:eastAsia="仿宋_GB2312"/>
                <w:color w:val="000000"/>
                <w:kern w:val="0"/>
                <w:sz w:val="32"/>
                <w:szCs w:val="32"/>
              </w:rPr>
            </w:pPr>
          </w:p>
        </w:tc>
      </w:tr>
      <w:tr w:rsidR="00B61DF6" w:rsidRPr="002D3CB5" w14:paraId="316415C3" w14:textId="77777777" w:rsidTr="00036FD6">
        <w:trPr>
          <w:trHeight w:val="405"/>
        </w:trPr>
        <w:tc>
          <w:tcPr>
            <w:tcW w:w="441" w:type="pct"/>
            <w:vMerge/>
            <w:shd w:val="clear" w:color="auto" w:fill="auto"/>
            <w:vAlign w:val="center"/>
            <w:hideMark/>
          </w:tcPr>
          <w:p w14:paraId="1BDFFD06" w14:textId="77777777" w:rsidR="00B61DF6" w:rsidRPr="002D3CB5" w:rsidRDefault="00B61DF6" w:rsidP="00036FD6">
            <w:pPr>
              <w:widowControl/>
              <w:jc w:val="center"/>
              <w:rPr>
                <w:rFonts w:eastAsia="仿宋_GB2312"/>
                <w:color w:val="000000"/>
                <w:kern w:val="0"/>
                <w:sz w:val="32"/>
                <w:szCs w:val="32"/>
              </w:rPr>
            </w:pPr>
          </w:p>
        </w:tc>
        <w:tc>
          <w:tcPr>
            <w:tcW w:w="3614" w:type="pct"/>
            <w:tcBorders>
              <w:top w:val="nil"/>
              <w:bottom w:val="nil"/>
            </w:tcBorders>
            <w:shd w:val="clear" w:color="auto" w:fill="auto"/>
            <w:noWrap/>
            <w:vAlign w:val="center"/>
            <w:hideMark/>
          </w:tcPr>
          <w:p w14:paraId="7AFA9948" w14:textId="77777777" w:rsidR="00B61DF6" w:rsidRPr="002D3CB5" w:rsidRDefault="00B61DF6" w:rsidP="00036FD6">
            <w:pPr>
              <w:widowControl/>
              <w:ind w:firstLineChars="100" w:firstLine="320"/>
              <w:jc w:val="left"/>
              <w:rPr>
                <w:rFonts w:eastAsia="仿宋_GB2312"/>
                <w:color w:val="000000"/>
                <w:kern w:val="0"/>
                <w:sz w:val="32"/>
                <w:szCs w:val="32"/>
              </w:rPr>
            </w:pPr>
            <w:r w:rsidRPr="002D3CB5">
              <w:rPr>
                <w:rFonts w:eastAsia="仿宋_GB2312"/>
                <w:color w:val="000000"/>
                <w:kern w:val="0"/>
                <w:sz w:val="32"/>
                <w:szCs w:val="32"/>
              </w:rPr>
              <w:t>C3</w:t>
            </w:r>
            <w:r w:rsidRPr="002D3CB5">
              <w:rPr>
                <w:rFonts w:eastAsia="仿宋_GB2312"/>
                <w:color w:val="000000"/>
                <w:kern w:val="0"/>
                <w:sz w:val="32"/>
                <w:szCs w:val="32"/>
              </w:rPr>
              <w:t>烃类组分（体积分数）＞</w:t>
            </w:r>
            <w:r w:rsidRPr="002D3CB5">
              <w:rPr>
                <w:rFonts w:eastAsia="仿宋_GB2312"/>
                <w:color w:val="000000"/>
                <w:kern w:val="0"/>
                <w:sz w:val="32"/>
                <w:szCs w:val="32"/>
              </w:rPr>
              <w:t>5</w:t>
            </w:r>
            <w:r w:rsidRPr="002D3CB5">
              <w:rPr>
                <w:rFonts w:eastAsia="仿宋_GB2312" w:hint="eastAsia"/>
                <w:color w:val="000000"/>
                <w:kern w:val="0"/>
                <w:sz w:val="32"/>
                <w:szCs w:val="32"/>
              </w:rPr>
              <w:t>%</w:t>
            </w:r>
            <w:r w:rsidRPr="002D3CB5">
              <w:rPr>
                <w:rFonts w:eastAsia="仿宋_GB2312"/>
                <w:color w:val="000000"/>
                <w:kern w:val="0"/>
                <w:sz w:val="32"/>
                <w:szCs w:val="32"/>
              </w:rPr>
              <w:t>且＜</w:t>
            </w:r>
            <w:r w:rsidRPr="002D3CB5">
              <w:rPr>
                <w:rFonts w:eastAsia="仿宋_GB2312"/>
                <w:color w:val="000000"/>
                <w:kern w:val="0"/>
                <w:sz w:val="32"/>
                <w:szCs w:val="32"/>
              </w:rPr>
              <w:t>20</w:t>
            </w:r>
            <w:r w:rsidRPr="002D3CB5">
              <w:rPr>
                <w:rFonts w:eastAsia="仿宋_GB2312" w:hint="eastAsia"/>
                <w:color w:val="000000"/>
                <w:kern w:val="0"/>
                <w:sz w:val="32"/>
                <w:szCs w:val="32"/>
              </w:rPr>
              <w:t>%</w:t>
            </w:r>
          </w:p>
        </w:tc>
        <w:tc>
          <w:tcPr>
            <w:tcW w:w="945" w:type="pct"/>
            <w:vMerge/>
            <w:shd w:val="clear" w:color="auto" w:fill="auto"/>
            <w:vAlign w:val="center"/>
            <w:hideMark/>
          </w:tcPr>
          <w:p w14:paraId="7AD751A5" w14:textId="77777777" w:rsidR="00B61DF6" w:rsidRPr="002D3CB5" w:rsidRDefault="00B61DF6" w:rsidP="00036FD6">
            <w:pPr>
              <w:widowControl/>
              <w:jc w:val="center"/>
              <w:rPr>
                <w:rFonts w:eastAsia="仿宋_GB2312"/>
                <w:color w:val="000000"/>
                <w:kern w:val="0"/>
                <w:sz w:val="32"/>
                <w:szCs w:val="32"/>
              </w:rPr>
            </w:pPr>
          </w:p>
        </w:tc>
      </w:tr>
      <w:tr w:rsidR="00B61DF6" w:rsidRPr="002D3CB5" w14:paraId="2F814980" w14:textId="77777777" w:rsidTr="00036FD6">
        <w:trPr>
          <w:trHeight w:val="405"/>
        </w:trPr>
        <w:tc>
          <w:tcPr>
            <w:tcW w:w="441" w:type="pct"/>
            <w:vMerge/>
            <w:shd w:val="clear" w:color="auto" w:fill="auto"/>
            <w:vAlign w:val="center"/>
            <w:hideMark/>
          </w:tcPr>
          <w:p w14:paraId="67A3A631" w14:textId="77777777" w:rsidR="00B61DF6" w:rsidRPr="002D3CB5" w:rsidRDefault="00B61DF6" w:rsidP="00036FD6">
            <w:pPr>
              <w:widowControl/>
              <w:jc w:val="center"/>
              <w:rPr>
                <w:rFonts w:eastAsia="仿宋_GB2312"/>
                <w:color w:val="000000"/>
                <w:kern w:val="0"/>
                <w:sz w:val="32"/>
                <w:szCs w:val="32"/>
              </w:rPr>
            </w:pPr>
          </w:p>
        </w:tc>
        <w:tc>
          <w:tcPr>
            <w:tcW w:w="3614" w:type="pct"/>
            <w:tcBorders>
              <w:top w:val="nil"/>
              <w:bottom w:val="nil"/>
            </w:tcBorders>
            <w:shd w:val="clear" w:color="auto" w:fill="auto"/>
            <w:noWrap/>
            <w:vAlign w:val="center"/>
            <w:hideMark/>
          </w:tcPr>
          <w:p w14:paraId="0C2B832A" w14:textId="77777777" w:rsidR="00B61DF6" w:rsidRPr="002D3CB5" w:rsidRDefault="00B61DF6" w:rsidP="00036FD6">
            <w:pPr>
              <w:widowControl/>
              <w:ind w:firstLineChars="100" w:firstLine="320"/>
              <w:jc w:val="left"/>
              <w:rPr>
                <w:rFonts w:eastAsia="仿宋_GB2312"/>
                <w:color w:val="000000"/>
                <w:kern w:val="0"/>
                <w:sz w:val="32"/>
                <w:szCs w:val="32"/>
              </w:rPr>
            </w:pPr>
            <w:r w:rsidRPr="002D3CB5">
              <w:rPr>
                <w:rFonts w:eastAsia="仿宋_GB2312"/>
                <w:color w:val="000000"/>
                <w:kern w:val="0"/>
                <w:sz w:val="32"/>
                <w:szCs w:val="32"/>
              </w:rPr>
              <w:t>(C3+C4)</w:t>
            </w:r>
            <w:r w:rsidRPr="002D3CB5">
              <w:rPr>
                <w:rFonts w:eastAsia="仿宋_GB2312"/>
                <w:color w:val="000000"/>
                <w:kern w:val="0"/>
                <w:sz w:val="32"/>
                <w:szCs w:val="32"/>
              </w:rPr>
              <w:t>烃类组分（体积分数）</w:t>
            </w:r>
            <w:r w:rsidRPr="002D3CB5">
              <w:rPr>
                <w:rFonts w:eastAsia="仿宋_GB2312"/>
                <w:color w:val="000000"/>
                <w:kern w:val="0"/>
                <w:sz w:val="32"/>
                <w:szCs w:val="32"/>
              </w:rPr>
              <w:t>≥95</w:t>
            </w:r>
            <w:r w:rsidRPr="002D3CB5">
              <w:rPr>
                <w:rFonts w:eastAsia="仿宋_GB2312" w:hint="eastAsia"/>
                <w:color w:val="000000"/>
                <w:kern w:val="0"/>
                <w:sz w:val="32"/>
                <w:szCs w:val="32"/>
              </w:rPr>
              <w:t>%</w:t>
            </w:r>
          </w:p>
        </w:tc>
        <w:tc>
          <w:tcPr>
            <w:tcW w:w="945" w:type="pct"/>
            <w:vMerge/>
            <w:shd w:val="clear" w:color="auto" w:fill="auto"/>
            <w:vAlign w:val="center"/>
            <w:hideMark/>
          </w:tcPr>
          <w:p w14:paraId="7C53A22B" w14:textId="77777777" w:rsidR="00B61DF6" w:rsidRPr="002D3CB5" w:rsidRDefault="00B61DF6" w:rsidP="00036FD6">
            <w:pPr>
              <w:widowControl/>
              <w:jc w:val="center"/>
              <w:rPr>
                <w:rFonts w:eastAsia="仿宋_GB2312"/>
                <w:color w:val="000000"/>
                <w:kern w:val="0"/>
                <w:sz w:val="32"/>
                <w:szCs w:val="32"/>
              </w:rPr>
            </w:pPr>
          </w:p>
        </w:tc>
      </w:tr>
      <w:tr w:rsidR="00B61DF6" w:rsidRPr="002D3CB5" w14:paraId="4CCB0698" w14:textId="77777777" w:rsidTr="00036FD6">
        <w:trPr>
          <w:trHeight w:val="405"/>
        </w:trPr>
        <w:tc>
          <w:tcPr>
            <w:tcW w:w="441" w:type="pct"/>
            <w:vMerge/>
            <w:shd w:val="clear" w:color="auto" w:fill="auto"/>
            <w:vAlign w:val="center"/>
            <w:hideMark/>
          </w:tcPr>
          <w:p w14:paraId="0DED9356" w14:textId="77777777" w:rsidR="00B61DF6" w:rsidRPr="002D3CB5" w:rsidRDefault="00B61DF6" w:rsidP="00036FD6">
            <w:pPr>
              <w:widowControl/>
              <w:jc w:val="center"/>
              <w:rPr>
                <w:rFonts w:eastAsia="仿宋_GB2312"/>
                <w:color w:val="000000"/>
                <w:kern w:val="0"/>
                <w:sz w:val="32"/>
                <w:szCs w:val="32"/>
              </w:rPr>
            </w:pPr>
          </w:p>
        </w:tc>
        <w:tc>
          <w:tcPr>
            <w:tcW w:w="3614" w:type="pct"/>
            <w:tcBorders>
              <w:top w:val="nil"/>
            </w:tcBorders>
            <w:shd w:val="clear" w:color="auto" w:fill="auto"/>
            <w:noWrap/>
            <w:vAlign w:val="center"/>
            <w:hideMark/>
          </w:tcPr>
          <w:p w14:paraId="6E3A09EE" w14:textId="77777777" w:rsidR="00B61DF6" w:rsidRPr="002D3CB5" w:rsidRDefault="00B61DF6" w:rsidP="00036FD6">
            <w:pPr>
              <w:widowControl/>
              <w:ind w:firstLineChars="100" w:firstLine="320"/>
              <w:jc w:val="left"/>
              <w:rPr>
                <w:rFonts w:eastAsia="仿宋_GB2312"/>
                <w:color w:val="000000"/>
                <w:kern w:val="0"/>
                <w:sz w:val="32"/>
                <w:szCs w:val="32"/>
              </w:rPr>
            </w:pPr>
            <w:r w:rsidRPr="002D3CB5">
              <w:rPr>
                <w:rFonts w:eastAsia="仿宋_GB2312"/>
                <w:color w:val="000000"/>
                <w:kern w:val="0"/>
                <w:sz w:val="32"/>
                <w:szCs w:val="32"/>
              </w:rPr>
              <w:t>C5</w:t>
            </w:r>
            <w:r w:rsidRPr="002D3CB5">
              <w:rPr>
                <w:rFonts w:eastAsia="仿宋_GB2312" w:hint="eastAsia"/>
                <w:color w:val="000000"/>
                <w:kern w:val="0"/>
                <w:sz w:val="32"/>
                <w:szCs w:val="32"/>
              </w:rPr>
              <w:t>及</w:t>
            </w:r>
            <w:r w:rsidRPr="002D3CB5">
              <w:rPr>
                <w:rFonts w:eastAsia="仿宋_GB2312"/>
                <w:color w:val="000000"/>
                <w:kern w:val="0"/>
                <w:sz w:val="32"/>
                <w:szCs w:val="32"/>
              </w:rPr>
              <w:t>C5</w:t>
            </w:r>
            <w:r w:rsidRPr="002D3CB5">
              <w:rPr>
                <w:rFonts w:eastAsia="仿宋_GB2312"/>
                <w:color w:val="000000"/>
                <w:kern w:val="0"/>
                <w:sz w:val="32"/>
                <w:szCs w:val="32"/>
              </w:rPr>
              <w:t>以上烃类组分（体积分数）</w:t>
            </w:r>
            <w:r w:rsidRPr="002D3CB5">
              <w:rPr>
                <w:rFonts w:eastAsia="仿宋_GB2312"/>
                <w:color w:val="000000"/>
                <w:kern w:val="0"/>
                <w:sz w:val="32"/>
                <w:szCs w:val="32"/>
              </w:rPr>
              <w:t>≤3.0</w:t>
            </w:r>
            <w:r w:rsidRPr="002D3CB5">
              <w:rPr>
                <w:rFonts w:eastAsia="仿宋_GB2312" w:hint="eastAsia"/>
                <w:color w:val="000000"/>
                <w:kern w:val="0"/>
                <w:sz w:val="32"/>
                <w:szCs w:val="32"/>
              </w:rPr>
              <w:t>%</w:t>
            </w:r>
          </w:p>
        </w:tc>
        <w:tc>
          <w:tcPr>
            <w:tcW w:w="945" w:type="pct"/>
            <w:vMerge/>
            <w:shd w:val="clear" w:color="auto" w:fill="auto"/>
            <w:vAlign w:val="center"/>
            <w:hideMark/>
          </w:tcPr>
          <w:p w14:paraId="439BD870" w14:textId="77777777" w:rsidR="00B61DF6" w:rsidRPr="002D3CB5" w:rsidRDefault="00B61DF6" w:rsidP="00036FD6">
            <w:pPr>
              <w:widowControl/>
              <w:jc w:val="center"/>
              <w:rPr>
                <w:rFonts w:eastAsia="仿宋_GB2312"/>
                <w:color w:val="000000"/>
                <w:kern w:val="0"/>
                <w:sz w:val="32"/>
                <w:szCs w:val="32"/>
              </w:rPr>
            </w:pPr>
          </w:p>
        </w:tc>
      </w:tr>
      <w:tr w:rsidR="00B61DF6" w:rsidRPr="002D3CB5" w14:paraId="2B817FF3" w14:textId="77777777" w:rsidTr="00036FD6">
        <w:trPr>
          <w:trHeight w:val="557"/>
        </w:trPr>
        <w:tc>
          <w:tcPr>
            <w:tcW w:w="441" w:type="pct"/>
            <w:shd w:val="clear" w:color="auto" w:fill="auto"/>
            <w:noWrap/>
            <w:vAlign w:val="center"/>
            <w:hideMark/>
          </w:tcPr>
          <w:p w14:paraId="23C8E11E"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3</w:t>
            </w:r>
          </w:p>
        </w:tc>
        <w:tc>
          <w:tcPr>
            <w:tcW w:w="3614" w:type="pct"/>
            <w:shd w:val="clear" w:color="auto" w:fill="auto"/>
            <w:noWrap/>
            <w:vAlign w:val="center"/>
            <w:hideMark/>
          </w:tcPr>
          <w:p w14:paraId="6C7104F3" w14:textId="77777777" w:rsidR="00B61DF6" w:rsidRPr="002D3CB5" w:rsidRDefault="00B61DF6" w:rsidP="00036FD6">
            <w:pPr>
              <w:widowControl/>
              <w:jc w:val="left"/>
              <w:rPr>
                <w:rFonts w:eastAsia="仿宋_GB2312"/>
                <w:color w:val="000000"/>
                <w:kern w:val="0"/>
                <w:sz w:val="32"/>
                <w:szCs w:val="32"/>
              </w:rPr>
            </w:pPr>
            <w:r w:rsidRPr="002D3CB5">
              <w:rPr>
                <w:rFonts w:eastAsia="仿宋_GB2312" w:hint="eastAsia"/>
                <w:color w:val="000000"/>
                <w:kern w:val="0"/>
                <w:sz w:val="32"/>
                <w:szCs w:val="32"/>
              </w:rPr>
              <w:t>同时满足下述指标要求：</w:t>
            </w:r>
          </w:p>
          <w:p w14:paraId="46D7E24D" w14:textId="77777777" w:rsidR="00B61DF6" w:rsidRPr="002D3CB5" w:rsidRDefault="00B61DF6" w:rsidP="00036FD6">
            <w:pPr>
              <w:widowControl/>
              <w:jc w:val="left"/>
              <w:rPr>
                <w:rFonts w:eastAsia="仿宋_GB2312"/>
                <w:color w:val="000000"/>
                <w:kern w:val="0"/>
                <w:sz w:val="32"/>
                <w:szCs w:val="32"/>
              </w:rPr>
            </w:pPr>
            <w:r w:rsidRPr="002D3CB5">
              <w:rPr>
                <w:rFonts w:eastAsia="仿宋_GB2312" w:hint="eastAsia"/>
                <w:color w:val="000000"/>
                <w:kern w:val="0"/>
                <w:sz w:val="32"/>
                <w:szCs w:val="32"/>
              </w:rPr>
              <w:t>（</w:t>
            </w:r>
            <w:r w:rsidRPr="002D3CB5">
              <w:rPr>
                <w:rFonts w:eastAsia="仿宋_GB2312" w:hint="eastAsia"/>
                <w:color w:val="000000"/>
                <w:kern w:val="0"/>
                <w:sz w:val="32"/>
                <w:szCs w:val="32"/>
              </w:rPr>
              <w:t>1</w:t>
            </w:r>
            <w:r w:rsidRPr="002D3CB5">
              <w:rPr>
                <w:rFonts w:eastAsia="仿宋_GB2312" w:hint="eastAsia"/>
                <w:color w:val="000000"/>
                <w:kern w:val="0"/>
                <w:sz w:val="32"/>
                <w:szCs w:val="32"/>
              </w:rPr>
              <w:t>）</w:t>
            </w:r>
            <w:r w:rsidRPr="002D3CB5">
              <w:rPr>
                <w:rFonts w:eastAsia="仿宋_GB2312"/>
                <w:color w:val="000000"/>
                <w:kern w:val="0"/>
                <w:sz w:val="32"/>
                <w:szCs w:val="32"/>
              </w:rPr>
              <w:t>蒸气压（</w:t>
            </w:r>
            <w:r w:rsidRPr="002D3CB5">
              <w:rPr>
                <w:rFonts w:eastAsia="仿宋_GB2312"/>
                <w:color w:val="000000"/>
                <w:kern w:val="0"/>
                <w:sz w:val="32"/>
                <w:szCs w:val="32"/>
              </w:rPr>
              <w:t>37.8℃</w:t>
            </w:r>
            <w:r w:rsidRPr="002D3CB5">
              <w:rPr>
                <w:rFonts w:eastAsia="仿宋_GB2312"/>
                <w:color w:val="000000"/>
                <w:kern w:val="0"/>
                <w:sz w:val="32"/>
                <w:szCs w:val="32"/>
              </w:rPr>
              <w:t>）</w:t>
            </w:r>
            <w:r w:rsidRPr="002D3CB5">
              <w:rPr>
                <w:rFonts w:eastAsia="仿宋_GB2312"/>
                <w:color w:val="000000"/>
                <w:kern w:val="0"/>
                <w:sz w:val="32"/>
                <w:szCs w:val="32"/>
              </w:rPr>
              <w:t>≤1430kPa</w:t>
            </w:r>
          </w:p>
          <w:p w14:paraId="63117FE8" w14:textId="77777777" w:rsidR="00B61DF6" w:rsidRPr="002D3CB5" w:rsidRDefault="00B61DF6" w:rsidP="00036FD6">
            <w:pPr>
              <w:jc w:val="left"/>
              <w:rPr>
                <w:rFonts w:eastAsia="仿宋_GB2312"/>
                <w:color w:val="000000"/>
                <w:kern w:val="0"/>
                <w:sz w:val="32"/>
                <w:szCs w:val="32"/>
              </w:rPr>
            </w:pPr>
            <w:r w:rsidRPr="002D3CB5">
              <w:rPr>
                <w:rFonts w:eastAsia="仿宋_GB2312" w:hint="eastAsia"/>
                <w:color w:val="000000"/>
                <w:kern w:val="0"/>
                <w:sz w:val="32"/>
                <w:szCs w:val="32"/>
              </w:rPr>
              <w:t>（</w:t>
            </w:r>
            <w:r w:rsidRPr="002D3CB5">
              <w:rPr>
                <w:rFonts w:eastAsia="仿宋_GB2312" w:hint="eastAsia"/>
                <w:color w:val="000000"/>
                <w:kern w:val="0"/>
                <w:sz w:val="32"/>
                <w:szCs w:val="32"/>
              </w:rPr>
              <w:t>2</w:t>
            </w:r>
            <w:r w:rsidRPr="002D3CB5">
              <w:rPr>
                <w:rFonts w:eastAsia="仿宋_GB2312" w:hint="eastAsia"/>
                <w:color w:val="000000"/>
                <w:kern w:val="0"/>
                <w:sz w:val="32"/>
                <w:szCs w:val="32"/>
              </w:rPr>
              <w:t>）</w:t>
            </w:r>
            <w:r w:rsidRPr="002D3CB5">
              <w:rPr>
                <w:rFonts w:eastAsia="仿宋_GB2312"/>
                <w:color w:val="000000"/>
                <w:kern w:val="0"/>
                <w:sz w:val="32"/>
                <w:szCs w:val="32"/>
              </w:rPr>
              <w:t>组分</w:t>
            </w:r>
          </w:p>
          <w:p w14:paraId="3164E29D" w14:textId="77777777" w:rsidR="00B61DF6" w:rsidRPr="002D3CB5" w:rsidRDefault="00B61DF6" w:rsidP="00036FD6">
            <w:pPr>
              <w:ind w:firstLineChars="100" w:firstLine="320"/>
              <w:jc w:val="left"/>
              <w:rPr>
                <w:rFonts w:eastAsia="仿宋_GB2312"/>
                <w:color w:val="000000"/>
                <w:kern w:val="0"/>
                <w:sz w:val="32"/>
                <w:szCs w:val="32"/>
              </w:rPr>
            </w:pPr>
            <w:r w:rsidRPr="002D3CB5">
              <w:rPr>
                <w:rFonts w:eastAsia="仿宋_GB2312"/>
                <w:color w:val="000000"/>
                <w:kern w:val="0"/>
                <w:sz w:val="32"/>
                <w:szCs w:val="32"/>
              </w:rPr>
              <w:t>C3</w:t>
            </w:r>
            <w:r w:rsidRPr="002D3CB5">
              <w:rPr>
                <w:rFonts w:eastAsia="仿宋_GB2312"/>
                <w:color w:val="000000"/>
                <w:kern w:val="0"/>
                <w:sz w:val="32"/>
                <w:szCs w:val="32"/>
              </w:rPr>
              <w:t>烃类组分（体积分数）</w:t>
            </w:r>
            <w:r w:rsidRPr="002D3CB5">
              <w:rPr>
                <w:rFonts w:eastAsia="仿宋_GB2312"/>
                <w:color w:val="000000"/>
                <w:kern w:val="0"/>
                <w:sz w:val="32"/>
                <w:szCs w:val="32"/>
              </w:rPr>
              <w:t>≥95</w:t>
            </w:r>
            <w:r w:rsidRPr="002D3CB5">
              <w:rPr>
                <w:rFonts w:eastAsia="仿宋_GB2312" w:hint="eastAsia"/>
                <w:color w:val="000000"/>
                <w:kern w:val="0"/>
                <w:sz w:val="32"/>
                <w:szCs w:val="32"/>
              </w:rPr>
              <w:t>%</w:t>
            </w:r>
          </w:p>
          <w:p w14:paraId="06567A21" w14:textId="77777777" w:rsidR="00B61DF6" w:rsidRPr="002D3CB5" w:rsidRDefault="00B61DF6" w:rsidP="00036FD6">
            <w:pPr>
              <w:ind w:firstLineChars="100" w:firstLine="320"/>
              <w:jc w:val="left"/>
              <w:rPr>
                <w:rFonts w:eastAsia="仿宋_GB2312"/>
                <w:color w:val="000000"/>
                <w:kern w:val="0"/>
                <w:sz w:val="32"/>
                <w:szCs w:val="32"/>
              </w:rPr>
            </w:pPr>
            <w:r w:rsidRPr="002D3CB5">
              <w:rPr>
                <w:rFonts w:eastAsia="仿宋_GB2312"/>
                <w:color w:val="000000"/>
                <w:kern w:val="0"/>
                <w:sz w:val="32"/>
                <w:szCs w:val="32"/>
              </w:rPr>
              <w:t>C4</w:t>
            </w:r>
            <w:r w:rsidRPr="002D3CB5">
              <w:rPr>
                <w:rFonts w:eastAsia="仿宋_GB2312"/>
                <w:color w:val="000000"/>
                <w:kern w:val="0"/>
                <w:sz w:val="32"/>
                <w:szCs w:val="32"/>
              </w:rPr>
              <w:t>及</w:t>
            </w:r>
            <w:r w:rsidRPr="002D3CB5">
              <w:rPr>
                <w:rFonts w:eastAsia="仿宋_GB2312"/>
                <w:color w:val="000000"/>
                <w:kern w:val="0"/>
                <w:sz w:val="32"/>
                <w:szCs w:val="32"/>
              </w:rPr>
              <w:t>C4</w:t>
            </w:r>
            <w:r w:rsidRPr="002D3CB5">
              <w:rPr>
                <w:rFonts w:eastAsia="仿宋_GB2312"/>
                <w:color w:val="000000"/>
                <w:kern w:val="0"/>
                <w:sz w:val="32"/>
                <w:szCs w:val="32"/>
              </w:rPr>
              <w:t>以上烃类组分（体积分数）</w:t>
            </w:r>
            <w:r w:rsidRPr="002D3CB5">
              <w:rPr>
                <w:rFonts w:eastAsia="仿宋_GB2312"/>
                <w:color w:val="000000"/>
                <w:kern w:val="0"/>
                <w:sz w:val="32"/>
                <w:szCs w:val="32"/>
              </w:rPr>
              <w:t>≤2.5</w:t>
            </w:r>
            <w:r w:rsidRPr="002D3CB5">
              <w:rPr>
                <w:rFonts w:eastAsia="仿宋_GB2312" w:hint="eastAsia"/>
                <w:color w:val="000000"/>
                <w:kern w:val="0"/>
                <w:sz w:val="32"/>
                <w:szCs w:val="32"/>
              </w:rPr>
              <w:t>%</w:t>
            </w:r>
          </w:p>
          <w:p w14:paraId="3E97F657" w14:textId="77777777" w:rsidR="00B61DF6" w:rsidRPr="002D3CB5" w:rsidRDefault="00B61DF6" w:rsidP="00036FD6">
            <w:pPr>
              <w:ind w:firstLineChars="100" w:firstLine="320"/>
              <w:jc w:val="left"/>
              <w:rPr>
                <w:rFonts w:eastAsia="仿宋_GB2312"/>
                <w:color w:val="000000"/>
                <w:kern w:val="0"/>
                <w:sz w:val="32"/>
                <w:szCs w:val="32"/>
              </w:rPr>
            </w:pPr>
            <w:r w:rsidRPr="002D3CB5">
              <w:rPr>
                <w:rFonts w:eastAsia="仿宋_GB2312"/>
                <w:color w:val="000000"/>
                <w:kern w:val="0"/>
                <w:sz w:val="32"/>
                <w:szCs w:val="32"/>
              </w:rPr>
              <w:t>C5</w:t>
            </w:r>
            <w:r w:rsidRPr="002D3CB5">
              <w:rPr>
                <w:rFonts w:eastAsia="仿宋_GB2312"/>
                <w:color w:val="000000"/>
                <w:kern w:val="0"/>
                <w:sz w:val="32"/>
                <w:szCs w:val="32"/>
              </w:rPr>
              <w:t>及</w:t>
            </w:r>
            <w:r w:rsidRPr="002D3CB5">
              <w:rPr>
                <w:rFonts w:eastAsia="仿宋_GB2312"/>
                <w:color w:val="000000"/>
                <w:kern w:val="0"/>
                <w:sz w:val="32"/>
                <w:szCs w:val="32"/>
              </w:rPr>
              <w:t>C5</w:t>
            </w:r>
            <w:r w:rsidRPr="002D3CB5">
              <w:rPr>
                <w:rFonts w:eastAsia="仿宋_GB2312"/>
                <w:color w:val="000000"/>
                <w:kern w:val="0"/>
                <w:sz w:val="32"/>
                <w:szCs w:val="32"/>
              </w:rPr>
              <w:t>以上烃类组分（体积分数）</w:t>
            </w:r>
            <w:r w:rsidRPr="002D3CB5">
              <w:rPr>
                <w:rFonts w:eastAsia="仿宋_GB2312" w:hint="eastAsia"/>
                <w:color w:val="000000"/>
                <w:kern w:val="0"/>
                <w:sz w:val="32"/>
                <w:szCs w:val="32"/>
              </w:rPr>
              <w:t>不做要求</w:t>
            </w:r>
          </w:p>
        </w:tc>
        <w:tc>
          <w:tcPr>
            <w:tcW w:w="945" w:type="pct"/>
            <w:shd w:val="clear" w:color="auto" w:fill="auto"/>
            <w:vAlign w:val="center"/>
            <w:hideMark/>
          </w:tcPr>
          <w:p w14:paraId="66D243D7" w14:textId="77777777" w:rsidR="00B61DF6" w:rsidRPr="002D3CB5" w:rsidRDefault="00B61DF6" w:rsidP="00036FD6">
            <w:pPr>
              <w:widowControl/>
              <w:jc w:val="center"/>
              <w:rPr>
                <w:rFonts w:eastAsia="仿宋_GB2312"/>
                <w:color w:val="000000"/>
                <w:kern w:val="0"/>
                <w:sz w:val="32"/>
                <w:szCs w:val="32"/>
              </w:rPr>
            </w:pPr>
            <w:r w:rsidRPr="002D3CB5">
              <w:rPr>
                <w:rFonts w:eastAsia="仿宋_GB2312"/>
                <w:color w:val="000000"/>
                <w:kern w:val="0"/>
                <w:sz w:val="32"/>
                <w:szCs w:val="32"/>
              </w:rPr>
              <w:t>扣价</w:t>
            </w:r>
            <w:r w:rsidRPr="002D3CB5">
              <w:rPr>
                <w:rFonts w:eastAsia="仿宋_GB2312"/>
                <w:color w:val="000000"/>
                <w:kern w:val="0"/>
                <w:sz w:val="32"/>
                <w:szCs w:val="32"/>
              </w:rPr>
              <w:t>100</w:t>
            </w:r>
          </w:p>
        </w:tc>
      </w:tr>
    </w:tbl>
    <w:p w14:paraId="221655E3" w14:textId="77777777" w:rsidR="00B61DF6" w:rsidRPr="002D3CB5" w:rsidRDefault="00B61DF6" w:rsidP="00B61DF6">
      <w:pPr>
        <w:spacing w:line="580" w:lineRule="exact"/>
        <w:ind w:firstLineChars="200" w:firstLine="640"/>
        <w:jc w:val="left"/>
        <w:rPr>
          <w:rFonts w:eastAsia="仿宋_GB2312"/>
          <w:color w:val="000000"/>
          <w:sz w:val="32"/>
          <w:szCs w:val="32"/>
        </w:rPr>
      </w:pPr>
      <w:r w:rsidRPr="002D3CB5">
        <w:rPr>
          <w:rFonts w:eastAsia="仿宋_GB2312"/>
          <w:color w:val="000000"/>
          <w:kern w:val="0"/>
          <w:sz w:val="32"/>
          <w:szCs w:val="32"/>
        </w:rPr>
        <w:t>4.3</w:t>
      </w:r>
      <w:r w:rsidRPr="002D3CB5">
        <w:rPr>
          <w:rFonts w:eastAsia="仿宋_GB2312"/>
          <w:color w:val="000000"/>
          <w:sz w:val="32"/>
          <w:szCs w:val="32"/>
        </w:rPr>
        <w:t>若同时交割满足</w:t>
      </w:r>
      <w:r w:rsidRPr="002D3CB5">
        <w:rPr>
          <w:rFonts w:eastAsia="仿宋_GB2312"/>
          <w:color w:val="000000"/>
          <w:sz w:val="32"/>
          <w:szCs w:val="32"/>
        </w:rPr>
        <w:t>4.2</w:t>
      </w:r>
      <w:r w:rsidRPr="002D3CB5">
        <w:rPr>
          <w:rFonts w:eastAsia="仿宋_GB2312"/>
          <w:color w:val="000000"/>
          <w:sz w:val="32"/>
          <w:szCs w:val="32"/>
        </w:rPr>
        <w:t>第</w:t>
      </w:r>
      <w:r w:rsidRPr="002D3CB5">
        <w:rPr>
          <w:rFonts w:eastAsia="仿宋_GB2312"/>
          <w:color w:val="000000"/>
          <w:sz w:val="32"/>
          <w:szCs w:val="32"/>
        </w:rPr>
        <w:t>1</w:t>
      </w:r>
      <w:r w:rsidRPr="002D3CB5">
        <w:rPr>
          <w:rFonts w:eastAsia="仿宋_GB2312"/>
          <w:color w:val="000000"/>
          <w:sz w:val="32"/>
          <w:szCs w:val="32"/>
        </w:rPr>
        <w:t>项和第</w:t>
      </w:r>
      <w:r w:rsidRPr="002D3CB5">
        <w:rPr>
          <w:rFonts w:eastAsia="仿宋_GB2312"/>
          <w:color w:val="000000"/>
          <w:sz w:val="32"/>
          <w:szCs w:val="32"/>
        </w:rPr>
        <w:t>3</w:t>
      </w:r>
      <w:r w:rsidRPr="002D3CB5">
        <w:rPr>
          <w:rFonts w:eastAsia="仿宋_GB2312"/>
          <w:color w:val="000000"/>
          <w:sz w:val="32"/>
          <w:szCs w:val="32"/>
        </w:rPr>
        <w:t>项要求的替代品（可以在一个交割单位内同时交割），且第</w:t>
      </w:r>
      <w:r w:rsidRPr="002D3CB5">
        <w:rPr>
          <w:rFonts w:eastAsia="仿宋_GB2312" w:hint="eastAsia"/>
          <w:color w:val="000000"/>
          <w:sz w:val="32"/>
          <w:szCs w:val="32"/>
        </w:rPr>
        <w:t>3</w:t>
      </w:r>
      <w:r w:rsidRPr="002D3CB5">
        <w:rPr>
          <w:rFonts w:eastAsia="仿宋_GB2312"/>
          <w:color w:val="000000"/>
          <w:sz w:val="32"/>
          <w:szCs w:val="32"/>
        </w:rPr>
        <w:t>项替代品重量占第</w:t>
      </w:r>
      <w:r w:rsidRPr="002D3CB5">
        <w:rPr>
          <w:rFonts w:eastAsia="仿宋_GB2312"/>
          <w:color w:val="000000"/>
          <w:sz w:val="32"/>
          <w:szCs w:val="32"/>
        </w:rPr>
        <w:t>1</w:t>
      </w:r>
      <w:r w:rsidRPr="002D3CB5">
        <w:rPr>
          <w:rFonts w:eastAsia="仿宋_GB2312"/>
          <w:color w:val="000000"/>
          <w:sz w:val="32"/>
          <w:szCs w:val="32"/>
        </w:rPr>
        <w:t>项和第</w:t>
      </w:r>
      <w:r w:rsidRPr="002D3CB5">
        <w:rPr>
          <w:rFonts w:eastAsia="仿宋_GB2312"/>
          <w:color w:val="000000"/>
          <w:sz w:val="32"/>
          <w:szCs w:val="32"/>
        </w:rPr>
        <w:t>3</w:t>
      </w:r>
      <w:r w:rsidRPr="002D3CB5">
        <w:rPr>
          <w:rFonts w:eastAsia="仿宋_GB2312"/>
          <w:color w:val="000000"/>
          <w:sz w:val="32"/>
          <w:szCs w:val="32"/>
        </w:rPr>
        <w:t>项替代品总重量的比例</w:t>
      </w:r>
      <w:r w:rsidRPr="002D3CB5">
        <w:rPr>
          <w:rFonts w:eastAsia="仿宋_GB2312"/>
          <w:color w:val="000000"/>
          <w:sz w:val="32"/>
          <w:szCs w:val="32"/>
        </w:rPr>
        <w:t>≥20%</w:t>
      </w:r>
      <w:r w:rsidRPr="002D3CB5">
        <w:rPr>
          <w:rFonts w:eastAsia="仿宋_GB2312"/>
          <w:color w:val="000000"/>
          <w:sz w:val="32"/>
          <w:szCs w:val="32"/>
        </w:rPr>
        <w:t>且</w:t>
      </w:r>
      <w:r w:rsidRPr="002D3CB5">
        <w:rPr>
          <w:rFonts w:eastAsia="仿宋_GB2312"/>
          <w:color w:val="000000"/>
          <w:sz w:val="32"/>
          <w:szCs w:val="32"/>
        </w:rPr>
        <w:t>≤50%</w:t>
      </w:r>
      <w:r w:rsidRPr="002D3CB5">
        <w:rPr>
          <w:rFonts w:eastAsia="仿宋_GB2312"/>
          <w:color w:val="000000"/>
          <w:sz w:val="32"/>
          <w:szCs w:val="32"/>
        </w:rPr>
        <w:t>，则扣价</w:t>
      </w:r>
      <w:r w:rsidRPr="002D3CB5">
        <w:rPr>
          <w:rFonts w:eastAsia="仿宋_GB2312"/>
          <w:color w:val="000000"/>
          <w:sz w:val="32"/>
          <w:szCs w:val="32"/>
        </w:rPr>
        <w:t>0</w:t>
      </w:r>
      <w:r w:rsidRPr="002D3CB5">
        <w:rPr>
          <w:rFonts w:eastAsia="仿宋_GB2312"/>
          <w:color w:val="000000"/>
          <w:sz w:val="32"/>
          <w:szCs w:val="32"/>
        </w:rPr>
        <w:t>元</w:t>
      </w:r>
      <w:r w:rsidRPr="002D3CB5">
        <w:rPr>
          <w:rFonts w:eastAsia="仿宋_GB2312"/>
          <w:color w:val="000000"/>
          <w:sz w:val="32"/>
          <w:szCs w:val="32"/>
        </w:rPr>
        <w:t>/</w:t>
      </w:r>
      <w:r w:rsidRPr="002D3CB5">
        <w:rPr>
          <w:rFonts w:eastAsia="仿宋_GB2312"/>
          <w:color w:val="000000"/>
          <w:sz w:val="32"/>
          <w:szCs w:val="32"/>
        </w:rPr>
        <w:t>吨。</w:t>
      </w:r>
    </w:p>
    <w:p w14:paraId="4DE99951" w14:textId="77777777"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5</w:t>
      </w:r>
      <w:r w:rsidRPr="002D3CB5">
        <w:rPr>
          <w:rFonts w:eastAsia="黑体" w:hint="eastAsia"/>
          <w:color w:val="000000"/>
          <w:sz w:val="32"/>
          <w:szCs w:val="32"/>
        </w:rPr>
        <w:t xml:space="preserve"> </w:t>
      </w:r>
      <w:r w:rsidRPr="002D3CB5">
        <w:rPr>
          <w:rFonts w:eastAsia="黑体"/>
          <w:color w:val="000000"/>
          <w:sz w:val="32"/>
          <w:szCs w:val="32"/>
        </w:rPr>
        <w:t>取样及检验规则</w:t>
      </w:r>
    </w:p>
    <w:p w14:paraId="15AB8694" w14:textId="77777777" w:rsidR="00B61DF6" w:rsidRPr="002D3CB5" w:rsidRDefault="00B61DF6" w:rsidP="00B61DF6">
      <w:pPr>
        <w:spacing w:line="580" w:lineRule="exact"/>
        <w:ind w:firstLineChars="200" w:firstLine="640"/>
        <w:rPr>
          <w:rFonts w:eastAsia="仿宋_GB2312"/>
          <w:color w:val="000000"/>
          <w:sz w:val="32"/>
          <w:szCs w:val="32"/>
        </w:rPr>
      </w:pPr>
      <w:r w:rsidRPr="002D3CB5">
        <w:rPr>
          <w:rFonts w:eastAsia="仿宋_GB2312"/>
          <w:color w:val="000000"/>
          <w:sz w:val="32"/>
          <w:szCs w:val="32"/>
        </w:rPr>
        <w:t xml:space="preserve">5.1 </w:t>
      </w:r>
      <w:r w:rsidRPr="002D3CB5">
        <w:rPr>
          <w:rFonts w:eastAsia="仿宋_GB2312"/>
          <w:color w:val="000000"/>
          <w:sz w:val="32"/>
          <w:szCs w:val="32"/>
        </w:rPr>
        <w:t>取样按照</w:t>
      </w:r>
      <w:r w:rsidRPr="002D3CB5">
        <w:rPr>
          <w:rFonts w:eastAsia="仿宋_GB2312"/>
          <w:color w:val="000000"/>
          <w:sz w:val="32"/>
          <w:szCs w:val="32"/>
        </w:rPr>
        <w:t>SH/T 0233-1992</w:t>
      </w:r>
      <w:r w:rsidRPr="002D3CB5">
        <w:rPr>
          <w:rFonts w:eastAsia="仿宋_GB2312"/>
          <w:color w:val="000000"/>
          <w:sz w:val="32"/>
          <w:szCs w:val="32"/>
        </w:rPr>
        <w:t>的规定执行。</w:t>
      </w:r>
    </w:p>
    <w:p w14:paraId="7056A08C" w14:textId="77777777" w:rsidR="00B61DF6" w:rsidRPr="002D3CB5" w:rsidRDefault="00B61DF6" w:rsidP="00B61DF6">
      <w:pPr>
        <w:spacing w:line="580" w:lineRule="exact"/>
        <w:ind w:firstLineChars="200" w:firstLine="640"/>
        <w:rPr>
          <w:rFonts w:eastAsia="仿宋_GB2312"/>
          <w:color w:val="000000"/>
          <w:sz w:val="32"/>
          <w:szCs w:val="32"/>
        </w:rPr>
      </w:pPr>
      <w:r w:rsidRPr="002D3CB5">
        <w:rPr>
          <w:rFonts w:eastAsia="仿宋_GB2312"/>
          <w:color w:val="000000"/>
          <w:sz w:val="32"/>
          <w:szCs w:val="32"/>
        </w:rPr>
        <w:t xml:space="preserve">5.2 </w:t>
      </w:r>
      <w:r w:rsidRPr="002D3CB5">
        <w:rPr>
          <w:rFonts w:eastAsia="仿宋_GB2312"/>
          <w:color w:val="000000"/>
          <w:sz w:val="32"/>
          <w:szCs w:val="32"/>
        </w:rPr>
        <w:t>质量指标检验按</w:t>
      </w:r>
      <w:r w:rsidRPr="002D3CB5">
        <w:rPr>
          <w:rFonts w:eastAsia="仿宋_GB2312"/>
          <w:color w:val="000000"/>
          <w:sz w:val="32"/>
          <w:szCs w:val="32"/>
        </w:rPr>
        <w:t>GB 11174-2011</w:t>
      </w:r>
      <w:r w:rsidRPr="002D3CB5">
        <w:rPr>
          <w:rFonts w:eastAsia="仿宋_GB2312"/>
          <w:color w:val="000000"/>
          <w:sz w:val="32"/>
          <w:szCs w:val="32"/>
        </w:rPr>
        <w:t>执行。</w:t>
      </w:r>
    </w:p>
    <w:p w14:paraId="465A1152" w14:textId="77777777"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6</w:t>
      </w:r>
      <w:r w:rsidRPr="002D3CB5">
        <w:rPr>
          <w:rFonts w:eastAsia="黑体" w:hint="eastAsia"/>
          <w:color w:val="000000"/>
          <w:sz w:val="32"/>
          <w:szCs w:val="32"/>
        </w:rPr>
        <w:t xml:space="preserve"> </w:t>
      </w:r>
      <w:r w:rsidRPr="002D3CB5">
        <w:rPr>
          <w:rFonts w:eastAsia="黑体"/>
          <w:color w:val="000000"/>
          <w:sz w:val="32"/>
          <w:szCs w:val="32"/>
        </w:rPr>
        <w:t>贮存</w:t>
      </w:r>
    </w:p>
    <w:p w14:paraId="08575760" w14:textId="77777777" w:rsidR="00B61DF6" w:rsidRPr="002D3CB5" w:rsidRDefault="00B61DF6" w:rsidP="00B61DF6">
      <w:pPr>
        <w:spacing w:line="580" w:lineRule="exact"/>
        <w:ind w:firstLineChars="200" w:firstLine="640"/>
        <w:rPr>
          <w:rFonts w:eastAsia="仿宋_GB2312"/>
          <w:color w:val="000000"/>
          <w:sz w:val="32"/>
          <w:szCs w:val="32"/>
        </w:rPr>
      </w:pPr>
      <w:r w:rsidRPr="002D3CB5">
        <w:rPr>
          <w:rFonts w:eastAsia="仿宋_GB2312" w:hint="eastAsia"/>
          <w:color w:val="000000"/>
          <w:sz w:val="32"/>
          <w:szCs w:val="32"/>
        </w:rPr>
        <w:t>液化石油气应装入液化石油气储罐或液化石油气专用钢瓶储存。</w:t>
      </w:r>
    </w:p>
    <w:p w14:paraId="19BFB686" w14:textId="77777777" w:rsidR="00B61DF6" w:rsidRPr="002D3CB5" w:rsidRDefault="00B61DF6" w:rsidP="00B61DF6">
      <w:pPr>
        <w:spacing w:line="580" w:lineRule="exact"/>
        <w:ind w:firstLineChars="200" w:firstLine="640"/>
        <w:rPr>
          <w:rFonts w:eastAsia="黑体"/>
          <w:color w:val="000000"/>
          <w:sz w:val="32"/>
          <w:szCs w:val="32"/>
        </w:rPr>
      </w:pPr>
      <w:r w:rsidRPr="002D3CB5">
        <w:rPr>
          <w:rFonts w:eastAsia="黑体"/>
          <w:color w:val="000000"/>
          <w:sz w:val="32"/>
          <w:szCs w:val="32"/>
        </w:rPr>
        <w:t xml:space="preserve">7 </w:t>
      </w:r>
      <w:r w:rsidRPr="002D3CB5">
        <w:rPr>
          <w:rFonts w:eastAsia="黑体"/>
          <w:color w:val="000000"/>
          <w:sz w:val="32"/>
          <w:szCs w:val="32"/>
        </w:rPr>
        <w:t>附加说明</w:t>
      </w:r>
    </w:p>
    <w:p w14:paraId="6066C8FE" w14:textId="55C7F8DA" w:rsidR="00B61DF6" w:rsidRPr="002D3CB5" w:rsidRDefault="00B61DF6" w:rsidP="00AB5285">
      <w:pPr>
        <w:spacing w:line="580" w:lineRule="exact"/>
        <w:ind w:firstLineChars="200" w:firstLine="640"/>
        <w:rPr>
          <w:rFonts w:eastAsia="仿宋_GB2312"/>
          <w:sz w:val="32"/>
          <w:szCs w:val="32"/>
        </w:rPr>
      </w:pPr>
      <w:r w:rsidRPr="002D3CB5">
        <w:rPr>
          <w:rFonts w:eastAsia="仿宋_GB2312"/>
          <w:color w:val="000000"/>
          <w:sz w:val="32"/>
          <w:szCs w:val="32"/>
        </w:rPr>
        <w:t>本标准由大连商品交易所负责解释。</w:t>
      </w:r>
    </w:p>
    <w:p w14:paraId="39F88F6A" w14:textId="2B9A7143" w:rsidR="00A2554E" w:rsidRPr="00B61DF6" w:rsidRDefault="00A2554E" w:rsidP="00AB5285">
      <w:pPr>
        <w:spacing w:line="580" w:lineRule="exact"/>
      </w:pPr>
      <w:bookmarkStart w:id="0" w:name="_GoBack"/>
      <w:bookmarkEnd w:id="0"/>
    </w:p>
    <w:sectPr w:rsidR="00A2554E" w:rsidRPr="00B61DF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A113" w14:textId="77777777" w:rsidR="002F17B1" w:rsidRDefault="002F17B1" w:rsidP="00BB77D7">
      <w:r>
        <w:separator/>
      </w:r>
    </w:p>
  </w:endnote>
  <w:endnote w:type="continuationSeparator" w:id="0">
    <w:p w14:paraId="494005A4" w14:textId="77777777" w:rsidR="002F17B1" w:rsidRDefault="002F17B1" w:rsidP="00BB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96651"/>
      <w:docPartObj>
        <w:docPartGallery w:val="Page Numbers (Bottom of Page)"/>
        <w:docPartUnique/>
      </w:docPartObj>
    </w:sdtPr>
    <w:sdtEndPr/>
    <w:sdtContent>
      <w:p w14:paraId="7AFE21E2" w14:textId="13649D4F" w:rsidR="002F17B1" w:rsidRDefault="002F17B1" w:rsidP="00F1647D">
        <w:pPr>
          <w:pStyle w:val="a7"/>
          <w:jc w:val="center"/>
        </w:pPr>
        <w:r>
          <w:fldChar w:fldCharType="begin"/>
        </w:r>
        <w:r>
          <w:instrText>PAGE   \* MERGEFORMAT</w:instrText>
        </w:r>
        <w:r>
          <w:fldChar w:fldCharType="separate"/>
        </w:r>
        <w:r w:rsidR="00AB5285" w:rsidRPr="00AB5285">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0BB6" w14:textId="77777777" w:rsidR="002F17B1" w:rsidRDefault="002F17B1" w:rsidP="00BB77D7">
      <w:r>
        <w:separator/>
      </w:r>
    </w:p>
  </w:footnote>
  <w:footnote w:type="continuationSeparator" w:id="0">
    <w:p w14:paraId="1AB2FE9A" w14:textId="77777777" w:rsidR="002F17B1" w:rsidRDefault="002F17B1" w:rsidP="00BB7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28"/>
    <w:rsid w:val="00051755"/>
    <w:rsid w:val="00153BD6"/>
    <w:rsid w:val="001777FF"/>
    <w:rsid w:val="00181574"/>
    <w:rsid w:val="00224528"/>
    <w:rsid w:val="002F17B1"/>
    <w:rsid w:val="003446E4"/>
    <w:rsid w:val="00350AE6"/>
    <w:rsid w:val="00381054"/>
    <w:rsid w:val="00451997"/>
    <w:rsid w:val="005213C8"/>
    <w:rsid w:val="006E72A7"/>
    <w:rsid w:val="007B1EC4"/>
    <w:rsid w:val="00813971"/>
    <w:rsid w:val="008535A7"/>
    <w:rsid w:val="00924C8B"/>
    <w:rsid w:val="00A2554E"/>
    <w:rsid w:val="00AB5285"/>
    <w:rsid w:val="00B50BEE"/>
    <w:rsid w:val="00B61DF6"/>
    <w:rsid w:val="00BB77D7"/>
    <w:rsid w:val="00C45AAB"/>
    <w:rsid w:val="00E77CBB"/>
    <w:rsid w:val="00F1647D"/>
    <w:rsid w:val="00FE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4C81"/>
  <w15:chartTrackingRefBased/>
  <w15:docId w15:val="{01E7FC27-67BB-4A37-9BE4-3957538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BB77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77D7"/>
    <w:rPr>
      <w:sz w:val="18"/>
      <w:szCs w:val="18"/>
    </w:rPr>
  </w:style>
  <w:style w:type="paragraph" w:styleId="a7">
    <w:name w:val="footer"/>
    <w:basedOn w:val="a"/>
    <w:link w:val="a8"/>
    <w:uiPriority w:val="99"/>
    <w:unhideWhenUsed/>
    <w:rsid w:val="00BB77D7"/>
    <w:pPr>
      <w:tabs>
        <w:tab w:val="center" w:pos="4153"/>
        <w:tab w:val="right" w:pos="8306"/>
      </w:tabs>
      <w:snapToGrid w:val="0"/>
      <w:jc w:val="left"/>
    </w:pPr>
    <w:rPr>
      <w:sz w:val="18"/>
      <w:szCs w:val="18"/>
    </w:rPr>
  </w:style>
  <w:style w:type="character" w:customStyle="1" w:styleId="a8">
    <w:name w:val="页脚 字符"/>
    <w:basedOn w:val="a0"/>
    <w:link w:val="a7"/>
    <w:uiPriority w:val="99"/>
    <w:rsid w:val="00BB77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5EE2E-5E0A-4071-855B-DC1EEB0345C9}">
  <ds:schemaRefs>
    <ds:schemaRef ds:uri="http://schemas.microsoft.com/sharepoint/v3/contenttype/forms"/>
  </ds:schemaRefs>
</ds:datastoreItem>
</file>

<file path=customXml/itemProps2.xml><?xml version="1.0" encoding="utf-8"?>
<ds:datastoreItem xmlns:ds="http://schemas.openxmlformats.org/officeDocument/2006/customXml" ds:itemID="{57751169-759B-4179-8EA0-88A5DDC6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559E5-C579-468E-A623-0CCC3EFA042C}">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4f16167e-0980-47ed-bfa9-106d2637988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5</cp:revision>
  <dcterms:created xsi:type="dcterms:W3CDTF">2020-03-09T10:46:00Z</dcterms:created>
  <dcterms:modified xsi:type="dcterms:W3CDTF">2020-03-09T11:17:00Z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