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08" w:rsidRPr="00F16126" w:rsidRDefault="00EE7F08" w:rsidP="007C675D">
      <w:pPr>
        <w:keepNext/>
        <w:keepLines/>
        <w:spacing w:before="340" w:after="330" w:line="560" w:lineRule="exact"/>
        <w:jc w:val="center"/>
        <w:outlineLvl w:val="0"/>
        <w:rPr>
          <w:rFonts w:ascii="方正大标宋简体" w:eastAsia="方正大标宋简体" w:hAnsiTheme="minorHAnsi" w:cstheme="minorBidi"/>
          <w:bCs/>
          <w:kern w:val="44"/>
          <w:sz w:val="44"/>
          <w:szCs w:val="44"/>
        </w:rPr>
      </w:pPr>
      <w:bookmarkStart w:id="0" w:name="_GoBack"/>
      <w:bookmarkEnd w:id="0"/>
      <w:r w:rsidRPr="00F16126">
        <w:rPr>
          <w:rFonts w:ascii="方正大标宋简体" w:eastAsia="方正大标宋简体" w:hAnsiTheme="minorHAnsi" w:cstheme="minorBidi" w:hint="eastAsia"/>
          <w:bCs/>
          <w:kern w:val="44"/>
          <w:sz w:val="44"/>
          <w:szCs w:val="44"/>
        </w:rPr>
        <w:t>《中国金融期货交易所2年期国债期货合约交易细则》修订对照表</w:t>
      </w:r>
    </w:p>
    <w:p w:rsidR="00EE7F08" w:rsidRDefault="00EE7F08" w:rsidP="007C675D">
      <w:pPr>
        <w:spacing w:line="560" w:lineRule="exact"/>
        <w:jc w:val="center"/>
        <w:rPr>
          <w:rFonts w:eastAsia="方正仿宋简体"/>
          <w:sz w:val="32"/>
          <w:szCs w:val="32"/>
        </w:rPr>
      </w:pPr>
      <w:r w:rsidRPr="00F16126">
        <w:rPr>
          <w:rFonts w:eastAsia="方正仿宋简体" w:hint="eastAsia"/>
          <w:sz w:val="32"/>
          <w:szCs w:val="32"/>
        </w:rPr>
        <w:t>（</w:t>
      </w:r>
      <w:r w:rsidRPr="00F16126">
        <w:rPr>
          <w:rFonts w:eastAsia="方正仿宋简体" w:hint="eastAsia"/>
          <w:b/>
          <w:sz w:val="32"/>
          <w:szCs w:val="32"/>
          <w:shd w:val="pct15" w:color="auto" w:fill="FFFFFF"/>
        </w:rPr>
        <w:t>阴影加粗部分</w:t>
      </w:r>
      <w:r w:rsidRPr="00F16126">
        <w:rPr>
          <w:rFonts w:eastAsia="方正仿宋简体" w:hint="eastAsia"/>
          <w:sz w:val="32"/>
          <w:szCs w:val="32"/>
        </w:rPr>
        <w:t>为新增，</w:t>
      </w:r>
      <w:r w:rsidRPr="00F16126">
        <w:rPr>
          <w:rFonts w:eastAsia="方正仿宋简体" w:hint="eastAsia"/>
          <w:dstrike/>
          <w:sz w:val="32"/>
          <w:szCs w:val="32"/>
        </w:rPr>
        <w:t>双删除线部分</w:t>
      </w:r>
      <w:r w:rsidRPr="00F16126">
        <w:rPr>
          <w:rFonts w:eastAsia="方正仿宋简体" w:hint="eastAsia"/>
          <w:sz w:val="32"/>
          <w:szCs w:val="32"/>
        </w:rPr>
        <w:t>为删除）</w:t>
      </w:r>
    </w:p>
    <w:p w:rsidR="00EE7F08" w:rsidRPr="00EE7F08" w:rsidRDefault="00EE7F08" w:rsidP="007C675D">
      <w:pPr>
        <w:spacing w:line="560" w:lineRule="exact"/>
        <w:jc w:val="center"/>
        <w:rPr>
          <w:rFonts w:eastAsia="方正仿宋简体"/>
          <w:sz w:val="32"/>
          <w:szCs w:val="32"/>
        </w:rPr>
      </w:pPr>
    </w:p>
    <w:tbl>
      <w:tblPr>
        <w:tblW w:w="87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101"/>
      </w:tblGrid>
      <w:tr w:rsidR="00EE7F08" w:rsidRPr="00C069CC" w:rsidTr="00EE7F08">
        <w:tc>
          <w:tcPr>
            <w:tcW w:w="4683" w:type="dxa"/>
          </w:tcPr>
          <w:p w:rsidR="00EE7F08" w:rsidRPr="00C069CC" w:rsidRDefault="00EE7F08" w:rsidP="007C675D">
            <w:pPr>
              <w:autoSpaceDE w:val="0"/>
              <w:autoSpaceDN w:val="0"/>
              <w:adjustRightInd w:val="0"/>
              <w:snapToGrid w:val="0"/>
              <w:spacing w:line="560" w:lineRule="exact"/>
              <w:jc w:val="center"/>
              <w:rPr>
                <w:rFonts w:eastAsia="方正仿宋简体"/>
                <w:b/>
                <w:sz w:val="32"/>
                <w:szCs w:val="32"/>
              </w:rPr>
            </w:pPr>
            <w:r>
              <w:rPr>
                <w:rFonts w:eastAsia="方正仿宋简体" w:hint="eastAsia"/>
                <w:b/>
                <w:sz w:val="32"/>
                <w:szCs w:val="32"/>
              </w:rPr>
              <w:t>修订稿</w:t>
            </w:r>
          </w:p>
        </w:tc>
        <w:tc>
          <w:tcPr>
            <w:tcW w:w="4101" w:type="dxa"/>
          </w:tcPr>
          <w:p w:rsidR="00EE7F08" w:rsidRPr="00C069CC" w:rsidRDefault="00EE7F08" w:rsidP="007C675D">
            <w:pPr>
              <w:autoSpaceDE w:val="0"/>
              <w:autoSpaceDN w:val="0"/>
              <w:adjustRightInd w:val="0"/>
              <w:spacing w:line="560" w:lineRule="exact"/>
              <w:jc w:val="center"/>
              <w:rPr>
                <w:rFonts w:eastAsia="方正仿宋简体"/>
                <w:b/>
                <w:sz w:val="32"/>
                <w:szCs w:val="32"/>
              </w:rPr>
            </w:pPr>
            <w:r>
              <w:rPr>
                <w:rFonts w:eastAsia="方正仿宋简体" w:hint="eastAsia"/>
                <w:b/>
                <w:sz w:val="32"/>
                <w:szCs w:val="32"/>
              </w:rPr>
              <w:t>原条文</w:t>
            </w:r>
          </w:p>
        </w:tc>
      </w:tr>
    </w:tbl>
    <w:tbl>
      <w:tblPr>
        <w:tblStyle w:val="a"/>
        <w:tblW w:w="87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101"/>
      </w:tblGrid>
      <w:tr w:rsidR="00EE7F08" w:rsidRPr="00C069CC" w:rsidTr="00EE7F08">
        <w:tc>
          <w:tcPr>
            <w:tcW w:w="4683" w:type="dxa"/>
            <w:tcBorders>
              <w:bottom w:val="single" w:sz="4" w:space="0" w:color="auto"/>
            </w:tcBorders>
          </w:tcPr>
          <w:p w:rsidR="00EE7F08" w:rsidRPr="00C069CC" w:rsidRDefault="00EE7F08" w:rsidP="007C675D">
            <w:pPr>
              <w:autoSpaceDE w:val="0"/>
              <w:autoSpaceDN w:val="0"/>
              <w:adjustRightInd w:val="0"/>
              <w:snapToGrid w:val="0"/>
              <w:spacing w:line="560" w:lineRule="exact"/>
              <w:rPr>
                <w:rFonts w:eastAsia="方正仿宋简体"/>
                <w:sz w:val="32"/>
                <w:szCs w:val="32"/>
              </w:rPr>
            </w:pPr>
            <w:r w:rsidRPr="00C069CC">
              <w:rPr>
                <w:rFonts w:eastAsia="方正仿宋简体"/>
                <w:b/>
                <w:sz w:val="32"/>
                <w:szCs w:val="32"/>
              </w:rPr>
              <w:t>第二十条</w:t>
            </w:r>
            <w:r w:rsidRPr="00C069CC">
              <w:rPr>
                <w:rFonts w:eastAsia="方正仿宋简体"/>
                <w:sz w:val="32"/>
                <w:szCs w:val="32"/>
              </w:rPr>
              <w:t xml:space="preserve">  </w:t>
            </w:r>
            <w:r w:rsidRPr="00C069CC">
              <w:rPr>
                <w:rFonts w:eastAsia="方正仿宋简体"/>
                <w:sz w:val="32"/>
                <w:szCs w:val="32"/>
              </w:rPr>
              <w:t>本合约实行持仓限额制度。</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（一）客户某一合约在不同阶段的单边持仓限额规定如下：</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1</w:t>
            </w:r>
            <w:r w:rsidRPr="00C069CC">
              <w:rPr>
                <w:rFonts w:eastAsia="方正仿宋简体"/>
                <w:sz w:val="32"/>
                <w:szCs w:val="32"/>
              </w:rPr>
              <w:t>．合约上市首日起，持仓限额为</w:t>
            </w:r>
            <w:r w:rsidRPr="00C069CC">
              <w:rPr>
                <w:rFonts w:eastAsia="方正仿宋简体"/>
                <w:sz w:val="32"/>
                <w:szCs w:val="32"/>
              </w:rPr>
              <w:t>2000</w:t>
            </w:r>
            <w:r w:rsidRPr="00C069CC">
              <w:rPr>
                <w:rFonts w:eastAsia="方正仿宋简体"/>
                <w:sz w:val="32"/>
                <w:szCs w:val="32"/>
              </w:rPr>
              <w:t>手；</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2</w:t>
            </w:r>
            <w:r w:rsidRPr="00C069CC">
              <w:rPr>
                <w:rFonts w:eastAsia="方正仿宋简体"/>
                <w:sz w:val="32"/>
                <w:szCs w:val="32"/>
              </w:rPr>
              <w:t>．交割月份之前的一个交易日起，持仓限额为</w:t>
            </w:r>
            <w:r w:rsidRPr="00C069CC">
              <w:rPr>
                <w:rFonts w:eastAsia="方正仿宋简体"/>
                <w:sz w:val="32"/>
                <w:szCs w:val="32"/>
              </w:rPr>
              <w:t>600</w:t>
            </w:r>
            <w:r w:rsidRPr="00C069CC">
              <w:rPr>
                <w:rFonts w:eastAsia="方正仿宋简体"/>
                <w:sz w:val="32"/>
                <w:szCs w:val="32"/>
              </w:rPr>
              <w:t>手。</w:t>
            </w:r>
          </w:p>
          <w:p w:rsidR="00EE7F08" w:rsidRPr="00C069CC" w:rsidRDefault="00EE7F08" w:rsidP="007C675D">
            <w:pPr>
              <w:autoSpaceDE w:val="0"/>
              <w:autoSpaceDN w:val="0"/>
              <w:adjustRightInd w:val="0"/>
              <w:spacing w:line="560" w:lineRule="exact"/>
              <w:ind w:firstLineChars="200" w:firstLine="640"/>
              <w:rPr>
                <w:rFonts w:eastAsia="方正仿宋简体"/>
                <w:b/>
                <w:sz w:val="32"/>
                <w:szCs w:val="22"/>
                <w:shd w:val="pct15" w:color="auto" w:fill="FFFFFF"/>
              </w:rPr>
            </w:pPr>
            <w:r w:rsidRPr="00C069CC">
              <w:rPr>
                <w:rFonts w:eastAsia="方正仿宋简体"/>
                <w:sz w:val="32"/>
                <w:szCs w:val="32"/>
              </w:rPr>
              <w:t>（二）非期货公司会员</w:t>
            </w:r>
            <w:r w:rsidRPr="00C069CC">
              <w:rPr>
                <w:rFonts w:eastAsia="方正仿宋简体"/>
                <w:b/>
                <w:sz w:val="32"/>
                <w:szCs w:val="32"/>
                <w:shd w:val="pct15" w:color="auto" w:fill="FFFFFF"/>
              </w:rPr>
              <w:t>某一合约在不同阶段的单边</w:t>
            </w:r>
            <w:r w:rsidRPr="00C069CC">
              <w:rPr>
                <w:rFonts w:eastAsia="方正仿宋简体"/>
                <w:sz w:val="32"/>
                <w:szCs w:val="32"/>
              </w:rPr>
              <w:t>持仓限额</w:t>
            </w:r>
            <w:r w:rsidRPr="00C069CC">
              <w:rPr>
                <w:rFonts w:eastAsia="方正仿宋简体"/>
                <w:dstrike/>
                <w:sz w:val="32"/>
                <w:szCs w:val="32"/>
              </w:rPr>
              <w:t>由交易所另行规定。</w:t>
            </w:r>
            <w:r w:rsidRPr="00C069CC">
              <w:rPr>
                <w:rFonts w:eastAsia="方正仿宋简体"/>
                <w:b/>
                <w:sz w:val="32"/>
                <w:szCs w:val="22"/>
                <w:shd w:val="pct15" w:color="auto" w:fill="FFFFFF"/>
              </w:rPr>
              <w:t>规定如下：</w:t>
            </w:r>
          </w:p>
          <w:p w:rsidR="00EE7F08" w:rsidRPr="00C069CC" w:rsidRDefault="00EE7F08" w:rsidP="007C675D">
            <w:pPr>
              <w:autoSpaceDE w:val="0"/>
              <w:autoSpaceDN w:val="0"/>
              <w:adjustRightInd w:val="0"/>
              <w:spacing w:line="560" w:lineRule="exact"/>
              <w:ind w:firstLineChars="200" w:firstLine="643"/>
              <w:rPr>
                <w:rFonts w:eastAsia="方正仿宋简体"/>
                <w:b/>
                <w:sz w:val="32"/>
                <w:szCs w:val="22"/>
                <w:shd w:val="pct15" w:color="auto" w:fill="FFFFFF"/>
              </w:rPr>
            </w:pPr>
            <w:r w:rsidRPr="00C069CC">
              <w:rPr>
                <w:rFonts w:eastAsia="方正仿宋简体"/>
                <w:b/>
                <w:sz w:val="32"/>
                <w:szCs w:val="22"/>
                <w:shd w:val="pct15" w:color="auto" w:fill="FFFFFF"/>
              </w:rPr>
              <w:t>1</w:t>
            </w:r>
            <w:r w:rsidRPr="00C069CC">
              <w:rPr>
                <w:rFonts w:eastAsia="方正仿宋简体"/>
                <w:b/>
                <w:sz w:val="32"/>
                <w:szCs w:val="22"/>
                <w:shd w:val="pct15" w:color="auto" w:fill="FFFFFF"/>
              </w:rPr>
              <w:t>．合约上市首日起，持仓限额为</w:t>
            </w:r>
            <w:r w:rsidRPr="00C069CC">
              <w:rPr>
                <w:rFonts w:eastAsia="方正仿宋简体"/>
                <w:b/>
                <w:sz w:val="32"/>
                <w:szCs w:val="22"/>
                <w:shd w:val="pct15" w:color="auto" w:fill="FFFFFF"/>
              </w:rPr>
              <w:t>4000</w:t>
            </w:r>
            <w:r w:rsidRPr="00C069CC">
              <w:rPr>
                <w:rFonts w:eastAsia="方正仿宋简体"/>
                <w:b/>
                <w:sz w:val="32"/>
                <w:szCs w:val="22"/>
                <w:shd w:val="pct15" w:color="auto" w:fill="FFFFFF"/>
              </w:rPr>
              <w:t>手；</w:t>
            </w:r>
          </w:p>
          <w:p w:rsidR="00EE7F08" w:rsidRPr="00C069CC" w:rsidRDefault="00EE7F08" w:rsidP="007C675D">
            <w:pPr>
              <w:autoSpaceDE w:val="0"/>
              <w:autoSpaceDN w:val="0"/>
              <w:adjustRightInd w:val="0"/>
              <w:spacing w:line="560" w:lineRule="exact"/>
              <w:ind w:firstLineChars="200" w:firstLine="643"/>
              <w:rPr>
                <w:rFonts w:eastAsia="方正仿宋简体"/>
                <w:b/>
                <w:sz w:val="32"/>
                <w:szCs w:val="22"/>
                <w:shd w:val="pct15" w:color="auto" w:fill="FFFFFF"/>
              </w:rPr>
            </w:pPr>
            <w:r w:rsidRPr="00C069CC">
              <w:rPr>
                <w:rFonts w:eastAsia="方正仿宋简体"/>
                <w:b/>
                <w:sz w:val="32"/>
                <w:szCs w:val="22"/>
                <w:shd w:val="pct15" w:color="auto" w:fill="FFFFFF"/>
              </w:rPr>
              <w:t>2</w:t>
            </w:r>
            <w:r w:rsidRPr="00C069CC">
              <w:rPr>
                <w:rFonts w:eastAsia="方正仿宋简体"/>
                <w:b/>
                <w:sz w:val="32"/>
                <w:szCs w:val="22"/>
                <w:shd w:val="pct15" w:color="auto" w:fill="FFFFFF"/>
              </w:rPr>
              <w:t>．交割月份之前的一个交易日起，持仓限额为</w:t>
            </w:r>
            <w:r w:rsidRPr="00C069CC">
              <w:rPr>
                <w:rFonts w:eastAsia="方正仿宋简体"/>
                <w:b/>
                <w:sz w:val="32"/>
                <w:szCs w:val="22"/>
                <w:shd w:val="pct15" w:color="auto" w:fill="FFFFFF"/>
              </w:rPr>
              <w:t>1200</w:t>
            </w:r>
            <w:r w:rsidRPr="00C069CC">
              <w:rPr>
                <w:rFonts w:eastAsia="方正仿宋简体"/>
                <w:b/>
                <w:sz w:val="32"/>
                <w:szCs w:val="22"/>
                <w:shd w:val="pct15" w:color="auto" w:fill="FFFFFF"/>
              </w:rPr>
              <w:t>手。</w:t>
            </w:r>
          </w:p>
          <w:p w:rsidR="00EE7F08" w:rsidRDefault="00EE7F08" w:rsidP="007C675D">
            <w:pPr>
              <w:autoSpaceDE w:val="0"/>
              <w:autoSpaceDN w:val="0"/>
              <w:adjustRightInd w:val="0"/>
              <w:snapToGrid w:val="0"/>
              <w:spacing w:line="560" w:lineRule="exact"/>
              <w:ind w:firstLineChars="200" w:firstLine="640"/>
              <w:rPr>
                <w:rFonts w:eastAsia="方正仿宋简体"/>
                <w:sz w:val="32"/>
                <w:szCs w:val="32"/>
              </w:rPr>
            </w:pPr>
            <w:r w:rsidRPr="00C069CC">
              <w:rPr>
                <w:rFonts w:eastAsia="方正仿宋简体"/>
                <w:sz w:val="32"/>
                <w:szCs w:val="32"/>
              </w:rPr>
              <w:lastRenderedPageBreak/>
              <w:t>（三）某一合约结算后单边总持仓量超过</w:t>
            </w:r>
            <w:r w:rsidRPr="00C069CC">
              <w:rPr>
                <w:rFonts w:eastAsia="方正仿宋简体"/>
                <w:sz w:val="32"/>
                <w:szCs w:val="32"/>
              </w:rPr>
              <w:t>60</w:t>
            </w:r>
            <w:r w:rsidRPr="00C069CC">
              <w:rPr>
                <w:rFonts w:eastAsia="方正仿宋简体"/>
                <w:sz w:val="32"/>
                <w:szCs w:val="32"/>
              </w:rPr>
              <w:t>万手的，结算会员下一交易日该合约单边持仓量不得超过该合约单边总持仓量的</w:t>
            </w:r>
            <w:r w:rsidRPr="00C069CC">
              <w:rPr>
                <w:rFonts w:eastAsia="方正仿宋简体"/>
                <w:sz w:val="32"/>
                <w:szCs w:val="32"/>
              </w:rPr>
              <w:t>25%</w:t>
            </w:r>
            <w:r w:rsidRPr="00C069CC">
              <w:rPr>
                <w:rFonts w:eastAsia="方正仿宋简体"/>
                <w:sz w:val="32"/>
                <w:szCs w:val="32"/>
              </w:rPr>
              <w:t>。</w:t>
            </w:r>
          </w:p>
          <w:p w:rsidR="00EE7F08" w:rsidRPr="00C069CC" w:rsidRDefault="00EE7F08" w:rsidP="007C675D">
            <w:pPr>
              <w:autoSpaceDE w:val="0"/>
              <w:autoSpaceDN w:val="0"/>
              <w:adjustRightInd w:val="0"/>
              <w:snapToGrid w:val="0"/>
              <w:spacing w:line="560" w:lineRule="exact"/>
              <w:ind w:firstLineChars="200" w:firstLine="640"/>
              <w:rPr>
                <w:rFonts w:eastAsia="方正仿宋简体"/>
                <w:sz w:val="32"/>
                <w:szCs w:val="32"/>
              </w:rPr>
            </w:pPr>
            <w:r w:rsidRPr="00C069CC">
              <w:rPr>
                <w:rFonts w:eastAsia="方正仿宋简体"/>
                <w:sz w:val="32"/>
                <w:szCs w:val="32"/>
              </w:rPr>
              <w:t>进行套期保值交易和套利交易的持仓按照交易所有关规定执行。</w:t>
            </w:r>
          </w:p>
        </w:tc>
        <w:tc>
          <w:tcPr>
            <w:tcW w:w="4101" w:type="dxa"/>
            <w:tcBorders>
              <w:bottom w:val="single" w:sz="4" w:space="0" w:color="auto"/>
            </w:tcBorders>
          </w:tcPr>
          <w:p w:rsidR="00EE7F08" w:rsidRPr="00C069CC" w:rsidRDefault="00EE7F08" w:rsidP="007C675D">
            <w:pPr>
              <w:autoSpaceDE w:val="0"/>
              <w:autoSpaceDN w:val="0"/>
              <w:adjustRightInd w:val="0"/>
              <w:spacing w:line="560" w:lineRule="exact"/>
              <w:rPr>
                <w:rFonts w:eastAsia="方正仿宋简体"/>
                <w:sz w:val="32"/>
                <w:szCs w:val="32"/>
              </w:rPr>
            </w:pPr>
            <w:r w:rsidRPr="00C069CC">
              <w:rPr>
                <w:rFonts w:eastAsia="方正仿宋简体"/>
                <w:b/>
                <w:sz w:val="32"/>
                <w:szCs w:val="32"/>
              </w:rPr>
              <w:lastRenderedPageBreak/>
              <w:t>第二十条</w:t>
            </w:r>
            <w:r w:rsidRPr="00C069CC">
              <w:rPr>
                <w:rFonts w:eastAsia="方正仿宋简体"/>
                <w:sz w:val="32"/>
                <w:szCs w:val="32"/>
              </w:rPr>
              <w:t xml:space="preserve">  </w:t>
            </w:r>
            <w:r w:rsidRPr="00C069CC">
              <w:rPr>
                <w:rFonts w:eastAsia="方正仿宋简体"/>
                <w:sz w:val="32"/>
                <w:szCs w:val="32"/>
              </w:rPr>
              <w:t>本合约实行持仓限额制度。</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（一）客户某一合约在不同阶段的单边持仓限额规定如下：</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1</w:t>
            </w:r>
            <w:r w:rsidRPr="00C069CC">
              <w:rPr>
                <w:rFonts w:eastAsia="方正仿宋简体"/>
                <w:sz w:val="32"/>
                <w:szCs w:val="32"/>
              </w:rPr>
              <w:t>．合约上市首日起，持仓限额为</w:t>
            </w:r>
            <w:r w:rsidRPr="00C069CC">
              <w:rPr>
                <w:rFonts w:eastAsia="方正仿宋简体"/>
                <w:sz w:val="32"/>
                <w:szCs w:val="32"/>
              </w:rPr>
              <w:t>2000</w:t>
            </w:r>
            <w:r w:rsidRPr="00C069CC">
              <w:rPr>
                <w:rFonts w:eastAsia="方正仿宋简体"/>
                <w:sz w:val="32"/>
                <w:szCs w:val="32"/>
              </w:rPr>
              <w:t>手；</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2</w:t>
            </w:r>
            <w:r w:rsidRPr="00C069CC">
              <w:rPr>
                <w:rFonts w:eastAsia="方正仿宋简体"/>
                <w:sz w:val="32"/>
                <w:szCs w:val="32"/>
              </w:rPr>
              <w:t>．交割月份之前的一个交易日起，持仓限额为</w:t>
            </w:r>
            <w:r w:rsidRPr="00C069CC">
              <w:rPr>
                <w:rFonts w:eastAsia="方正仿宋简体"/>
                <w:sz w:val="32"/>
                <w:szCs w:val="32"/>
              </w:rPr>
              <w:t>600</w:t>
            </w:r>
            <w:r w:rsidRPr="00C069CC">
              <w:rPr>
                <w:rFonts w:eastAsia="方正仿宋简体"/>
                <w:sz w:val="32"/>
                <w:szCs w:val="32"/>
              </w:rPr>
              <w:t>手。</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（二）非期货公司会员持仓限额由交易所另行规定。</w:t>
            </w:r>
          </w:p>
          <w:p w:rsidR="00EE7F08"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（三）某一合约结算后单边总持仓量超过</w:t>
            </w:r>
            <w:r w:rsidRPr="00C069CC">
              <w:rPr>
                <w:rFonts w:eastAsia="方正仿宋简体"/>
                <w:sz w:val="32"/>
                <w:szCs w:val="32"/>
              </w:rPr>
              <w:t>60</w:t>
            </w:r>
            <w:r w:rsidRPr="00C069CC">
              <w:rPr>
                <w:rFonts w:eastAsia="方正仿宋简体"/>
                <w:sz w:val="32"/>
                <w:szCs w:val="32"/>
              </w:rPr>
              <w:t>万手的，结算会员下一交易日该</w:t>
            </w:r>
            <w:r w:rsidRPr="00C069CC">
              <w:rPr>
                <w:rFonts w:eastAsia="方正仿宋简体"/>
                <w:sz w:val="32"/>
                <w:szCs w:val="32"/>
              </w:rPr>
              <w:lastRenderedPageBreak/>
              <w:t>合约单边持仓量不得超过该合约单边总持仓量的</w:t>
            </w:r>
            <w:r w:rsidRPr="00C069CC">
              <w:rPr>
                <w:rFonts w:eastAsia="方正仿宋简体"/>
                <w:sz w:val="32"/>
                <w:szCs w:val="32"/>
              </w:rPr>
              <w:t>25%</w:t>
            </w:r>
            <w:r w:rsidRPr="00C069CC">
              <w:rPr>
                <w:rFonts w:eastAsia="方正仿宋简体"/>
                <w:sz w:val="32"/>
                <w:szCs w:val="32"/>
              </w:rPr>
              <w:t>。</w:t>
            </w:r>
          </w:p>
          <w:p w:rsidR="00EE7F08" w:rsidRPr="00C069CC" w:rsidRDefault="00EE7F08" w:rsidP="007C675D">
            <w:pPr>
              <w:autoSpaceDE w:val="0"/>
              <w:autoSpaceDN w:val="0"/>
              <w:adjustRightInd w:val="0"/>
              <w:spacing w:line="560" w:lineRule="exact"/>
              <w:ind w:firstLineChars="200" w:firstLine="640"/>
              <w:rPr>
                <w:rFonts w:eastAsia="方正仿宋简体"/>
                <w:sz w:val="32"/>
                <w:szCs w:val="32"/>
              </w:rPr>
            </w:pPr>
            <w:r w:rsidRPr="00C069CC">
              <w:rPr>
                <w:rFonts w:eastAsia="方正仿宋简体"/>
                <w:sz w:val="32"/>
                <w:szCs w:val="32"/>
              </w:rPr>
              <w:t>进行套期保值交易和套利交易的持仓按照交易所有关规定执行。</w:t>
            </w:r>
          </w:p>
        </w:tc>
      </w:tr>
    </w:tbl>
    <w:tbl>
      <w:tblPr>
        <w:tblW w:w="8784" w:type="dxa"/>
        <w:tblInd w:w="-10" w:type="dxa"/>
        <w:tblLook w:val="04A0" w:firstRow="1" w:lastRow="0" w:firstColumn="1" w:lastColumn="0" w:noHBand="0" w:noVBand="1"/>
      </w:tblPr>
      <w:tblGrid>
        <w:gridCol w:w="4683"/>
        <w:gridCol w:w="4101"/>
      </w:tblGrid>
      <w:tr w:rsidR="00EE7F08" w:rsidRPr="00C069CC" w:rsidTr="00EE7F08">
        <w:tc>
          <w:tcPr>
            <w:tcW w:w="4683" w:type="dxa"/>
            <w:tcBorders>
              <w:top w:val="single" w:sz="4" w:space="0" w:color="auto"/>
              <w:left w:val="single" w:sz="4" w:space="0" w:color="auto"/>
              <w:bottom w:val="single" w:sz="4" w:space="0" w:color="auto"/>
              <w:right w:val="single" w:sz="4" w:space="0" w:color="auto"/>
            </w:tcBorders>
          </w:tcPr>
          <w:p w:rsidR="00EE7F08" w:rsidRPr="00C069CC" w:rsidRDefault="00EE7F08" w:rsidP="007C675D">
            <w:pPr>
              <w:snapToGrid w:val="0"/>
              <w:spacing w:line="560" w:lineRule="exact"/>
              <w:rPr>
                <w:rFonts w:eastAsia="方正仿宋简体"/>
                <w:sz w:val="32"/>
                <w:szCs w:val="32"/>
              </w:rPr>
            </w:pPr>
            <w:r w:rsidRPr="00C069CC">
              <w:rPr>
                <w:rFonts w:eastAsia="方正仿宋简体"/>
                <w:b/>
                <w:sz w:val="32"/>
                <w:szCs w:val="32"/>
              </w:rPr>
              <w:lastRenderedPageBreak/>
              <w:t>第二十一条</w:t>
            </w:r>
            <w:r w:rsidRPr="00C069CC">
              <w:rPr>
                <w:rFonts w:eastAsia="方正仿宋简体"/>
                <w:b/>
                <w:sz w:val="32"/>
                <w:szCs w:val="32"/>
              </w:rPr>
              <w:t xml:space="preserve">  </w:t>
            </w:r>
            <w:r w:rsidRPr="00C069CC">
              <w:rPr>
                <w:rFonts w:eastAsia="方正仿宋简体"/>
                <w:sz w:val="32"/>
                <w:szCs w:val="32"/>
              </w:rPr>
              <w:t>本合约实行大户持仓报告制度。</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（一）达到下列标准之一的，客户或者会员应当向交易所履行报告义务：</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22"/>
              </w:rPr>
              <w:t>1.</w:t>
            </w:r>
            <w:r w:rsidRPr="00C069CC">
              <w:rPr>
                <w:rFonts w:eastAsia="方正仿宋简体"/>
                <w:sz w:val="32"/>
                <w:szCs w:val="32"/>
              </w:rPr>
              <w:t xml:space="preserve"> </w:t>
            </w:r>
            <w:proofErr w:type="gramStart"/>
            <w:r w:rsidRPr="00C069CC">
              <w:rPr>
                <w:rFonts w:eastAsia="方正仿宋简体"/>
                <w:sz w:val="32"/>
                <w:szCs w:val="22"/>
              </w:rPr>
              <w:t>单个</w:t>
            </w:r>
            <w:r w:rsidRPr="00C069CC">
              <w:rPr>
                <w:rFonts w:eastAsia="方正仿宋简体"/>
                <w:b/>
                <w:sz w:val="32"/>
                <w:szCs w:val="22"/>
                <w:shd w:val="pct15" w:color="auto" w:fill="FFFFFF"/>
              </w:rPr>
              <w:t>非</w:t>
            </w:r>
            <w:proofErr w:type="gramEnd"/>
            <w:r w:rsidRPr="00C069CC">
              <w:rPr>
                <w:rFonts w:eastAsia="方正仿宋简体"/>
                <w:b/>
                <w:sz w:val="32"/>
                <w:szCs w:val="22"/>
                <w:shd w:val="pct15" w:color="auto" w:fill="FFFFFF"/>
              </w:rPr>
              <w:t>期货公司会员、</w:t>
            </w:r>
            <w:r w:rsidRPr="00C069CC">
              <w:rPr>
                <w:rFonts w:eastAsia="方正仿宋简体"/>
                <w:sz w:val="32"/>
                <w:szCs w:val="22"/>
              </w:rPr>
              <w:t>客户国债期货某一合约单边持仓（进行套期保值交易和套利交易的持仓除外）达到交易所规定的持仓限额</w:t>
            </w:r>
            <w:r w:rsidRPr="00C069CC">
              <w:rPr>
                <w:rFonts w:eastAsia="方正仿宋简体"/>
                <w:sz w:val="32"/>
                <w:szCs w:val="22"/>
              </w:rPr>
              <w:t>80%</w:t>
            </w:r>
            <w:r w:rsidRPr="00C069CC">
              <w:rPr>
                <w:rFonts w:eastAsia="方正仿宋简体"/>
                <w:sz w:val="32"/>
                <w:szCs w:val="22"/>
              </w:rPr>
              <w:t>以上（含）的；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当全市场单边总持仓达到</w:t>
            </w:r>
            <w:r w:rsidRPr="00C069CC">
              <w:rPr>
                <w:rFonts w:eastAsia="方正仿宋简体"/>
                <w:sz w:val="32"/>
                <w:szCs w:val="32"/>
              </w:rPr>
              <w:t>5</w:t>
            </w:r>
            <w:r w:rsidRPr="00C069CC">
              <w:rPr>
                <w:rFonts w:eastAsia="方正仿宋简体"/>
                <w:sz w:val="32"/>
                <w:szCs w:val="32"/>
              </w:rPr>
              <w:t>万手时，</w:t>
            </w:r>
            <w:proofErr w:type="gramStart"/>
            <w:r w:rsidRPr="00C069CC">
              <w:rPr>
                <w:rFonts w:eastAsia="方正仿宋简体"/>
                <w:sz w:val="32"/>
                <w:szCs w:val="32"/>
              </w:rPr>
              <w:t>单个</w:t>
            </w:r>
            <w:r w:rsidRPr="00C069CC">
              <w:rPr>
                <w:rFonts w:eastAsia="方正仿宋简体"/>
                <w:b/>
                <w:sz w:val="32"/>
                <w:szCs w:val="32"/>
                <w:shd w:val="pct15" w:color="auto" w:fill="FFFFFF"/>
              </w:rPr>
              <w:t>非</w:t>
            </w:r>
            <w:proofErr w:type="gramEnd"/>
            <w:r w:rsidRPr="00C069CC">
              <w:rPr>
                <w:rFonts w:eastAsia="方正仿宋简体"/>
                <w:b/>
                <w:sz w:val="32"/>
                <w:szCs w:val="32"/>
                <w:shd w:val="pct15" w:color="auto" w:fill="FFFFFF"/>
              </w:rPr>
              <w:t>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5%</w:t>
            </w:r>
            <w:r w:rsidRPr="00C069CC">
              <w:rPr>
                <w:rFonts w:eastAsia="方正仿宋简体"/>
                <w:sz w:val="32"/>
                <w:szCs w:val="32"/>
              </w:rPr>
              <w:t>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lastRenderedPageBreak/>
              <w:t>（二）达到下列标准之一的，交易所可以要求相关客户或者会员履行报告义务：</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前</w:t>
            </w:r>
            <w:r w:rsidRPr="00C069CC">
              <w:rPr>
                <w:rFonts w:eastAsia="方正仿宋简体"/>
                <w:sz w:val="32"/>
                <w:szCs w:val="32"/>
              </w:rPr>
              <w:t>5</w:t>
            </w:r>
            <w:r w:rsidRPr="00C069CC">
              <w:rPr>
                <w:rFonts w:eastAsia="方正仿宋简体"/>
                <w:sz w:val="32"/>
                <w:szCs w:val="32"/>
              </w:rPr>
              <w:t>名</w:t>
            </w:r>
            <w:r w:rsidRPr="00C069CC">
              <w:rPr>
                <w:rFonts w:eastAsia="方正仿宋简体"/>
                <w:b/>
                <w:sz w:val="32"/>
                <w:szCs w:val="32"/>
                <w:shd w:val="pct15" w:color="auto" w:fill="FFFFFF"/>
              </w:rPr>
              <w:t>非期货公司会员、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10%</w:t>
            </w:r>
            <w:r w:rsidRPr="00C069CC">
              <w:rPr>
                <w:rFonts w:eastAsia="方正仿宋简体"/>
                <w:sz w:val="32"/>
                <w:szCs w:val="32"/>
              </w:rPr>
              <w:t>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前</w:t>
            </w:r>
            <w:r w:rsidRPr="00C069CC">
              <w:rPr>
                <w:rFonts w:eastAsia="方正仿宋简体"/>
                <w:sz w:val="32"/>
                <w:szCs w:val="32"/>
              </w:rPr>
              <w:t>10</w:t>
            </w:r>
            <w:r w:rsidRPr="00C069CC">
              <w:rPr>
                <w:rFonts w:eastAsia="方正仿宋简体"/>
                <w:sz w:val="32"/>
                <w:szCs w:val="32"/>
              </w:rPr>
              <w:t>名</w:t>
            </w:r>
            <w:r w:rsidRPr="00C069CC">
              <w:rPr>
                <w:rFonts w:eastAsia="方正仿宋简体"/>
                <w:b/>
                <w:sz w:val="32"/>
                <w:szCs w:val="32"/>
                <w:shd w:val="pct15" w:color="auto" w:fill="FFFFFF"/>
              </w:rPr>
              <w:t>非期货公司会员、</w:t>
            </w:r>
            <w:r w:rsidRPr="00C069CC">
              <w:rPr>
                <w:rFonts w:eastAsia="方正仿宋简体"/>
                <w:sz w:val="32"/>
                <w:szCs w:val="32"/>
              </w:rPr>
              <w:t>客户国债期货单边总持仓占市场单边总持仓量超过</w:t>
            </w:r>
            <w:r w:rsidRPr="00C069CC">
              <w:rPr>
                <w:rFonts w:eastAsia="方正仿宋简体"/>
                <w:sz w:val="32"/>
                <w:szCs w:val="32"/>
              </w:rPr>
              <w:t>20%</w:t>
            </w:r>
            <w:r w:rsidRPr="00C069CC">
              <w:rPr>
                <w:rFonts w:eastAsia="方正仿宋简体"/>
                <w:sz w:val="32"/>
                <w:szCs w:val="32"/>
              </w:rPr>
              <w:t>的；</w:t>
            </w:r>
          </w:p>
          <w:p w:rsidR="00EE7F08" w:rsidRPr="00C069CC" w:rsidRDefault="00EE7F08" w:rsidP="007C675D">
            <w:pPr>
              <w:spacing w:line="560" w:lineRule="exact"/>
              <w:ind w:firstLineChars="200" w:firstLine="640"/>
              <w:rPr>
                <w:rFonts w:eastAsia="方正仿宋简体"/>
                <w:sz w:val="32"/>
                <w:szCs w:val="32"/>
              </w:rPr>
            </w:pPr>
            <w:r w:rsidRPr="00C069CC">
              <w:rPr>
                <w:rFonts w:eastAsia="方正仿宋简体"/>
                <w:sz w:val="32"/>
                <w:szCs w:val="32"/>
              </w:rPr>
              <w:t xml:space="preserve">3. </w:t>
            </w:r>
            <w:r w:rsidRPr="00C069CC">
              <w:rPr>
                <w:rFonts w:eastAsia="方正仿宋简体"/>
                <w:sz w:val="32"/>
                <w:szCs w:val="32"/>
              </w:rPr>
              <w:t>交易所要求报告的其他情形。</w:t>
            </w:r>
          </w:p>
        </w:tc>
        <w:tc>
          <w:tcPr>
            <w:tcW w:w="4101" w:type="dxa"/>
            <w:tcBorders>
              <w:top w:val="single" w:sz="4" w:space="0" w:color="auto"/>
              <w:left w:val="single" w:sz="4" w:space="0" w:color="auto"/>
              <w:bottom w:val="single" w:sz="4" w:space="0" w:color="auto"/>
              <w:right w:val="single" w:sz="4" w:space="0" w:color="auto"/>
            </w:tcBorders>
          </w:tcPr>
          <w:p w:rsidR="00EE7F08" w:rsidRPr="00C069CC" w:rsidRDefault="00EE7F08" w:rsidP="007C675D">
            <w:pPr>
              <w:snapToGrid w:val="0"/>
              <w:spacing w:line="560" w:lineRule="exact"/>
              <w:rPr>
                <w:rFonts w:eastAsia="方正仿宋简体"/>
                <w:sz w:val="32"/>
                <w:szCs w:val="32"/>
              </w:rPr>
            </w:pPr>
            <w:r w:rsidRPr="00C069CC">
              <w:rPr>
                <w:rFonts w:eastAsia="方正仿宋简体"/>
                <w:b/>
                <w:sz w:val="32"/>
                <w:szCs w:val="32"/>
              </w:rPr>
              <w:lastRenderedPageBreak/>
              <w:t>第二十一条</w:t>
            </w:r>
            <w:r w:rsidRPr="00C069CC">
              <w:rPr>
                <w:rFonts w:eastAsia="方正仿宋简体"/>
                <w:b/>
                <w:sz w:val="32"/>
                <w:szCs w:val="32"/>
              </w:rPr>
              <w:t xml:space="preserve">  </w:t>
            </w:r>
            <w:r w:rsidRPr="00C069CC">
              <w:rPr>
                <w:rFonts w:eastAsia="方正仿宋简体"/>
                <w:sz w:val="32"/>
                <w:szCs w:val="32"/>
              </w:rPr>
              <w:t>本合约实行大户持仓报告制度。</w:t>
            </w:r>
          </w:p>
          <w:p w:rsidR="00EE7F08" w:rsidRPr="00C069CC" w:rsidRDefault="00EE7F08" w:rsidP="007C675D">
            <w:pPr>
              <w:tabs>
                <w:tab w:val="left" w:pos="3600"/>
              </w:tabs>
              <w:spacing w:line="560" w:lineRule="exact"/>
              <w:ind w:firstLine="640"/>
              <w:rPr>
                <w:rFonts w:eastAsia="方正仿宋简体"/>
                <w:sz w:val="32"/>
                <w:szCs w:val="32"/>
              </w:rPr>
            </w:pPr>
            <w:r w:rsidRPr="00C069CC">
              <w:rPr>
                <w:rFonts w:eastAsia="方正仿宋简体"/>
                <w:sz w:val="32"/>
                <w:szCs w:val="32"/>
              </w:rPr>
              <w:t>（一）达到下列标准之一的，客户或者会员应当向交易所履行报告义务：</w:t>
            </w:r>
          </w:p>
          <w:p w:rsidR="00EE7F08" w:rsidRPr="00C069CC" w:rsidRDefault="00EE7F08" w:rsidP="007C675D">
            <w:pPr>
              <w:tabs>
                <w:tab w:val="left" w:pos="3600"/>
              </w:tabs>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单个客户国债期货某一合约单边持仓（进行套期保值交易和套利交易的持仓除外）达到交易所规定的持仓限额</w:t>
            </w:r>
            <w:r w:rsidRPr="00C069CC">
              <w:rPr>
                <w:rFonts w:eastAsia="方正仿宋简体"/>
                <w:sz w:val="32"/>
                <w:szCs w:val="32"/>
              </w:rPr>
              <w:t>80%</w:t>
            </w:r>
            <w:r w:rsidRPr="00C069CC">
              <w:rPr>
                <w:rFonts w:eastAsia="方正仿宋简体"/>
                <w:sz w:val="32"/>
                <w:szCs w:val="32"/>
              </w:rPr>
              <w:t>以上（含）的；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当全市场单边总持仓达到</w:t>
            </w:r>
            <w:r w:rsidRPr="00C069CC">
              <w:rPr>
                <w:rFonts w:eastAsia="方正仿宋简体"/>
                <w:sz w:val="32"/>
                <w:szCs w:val="32"/>
              </w:rPr>
              <w:t>5</w:t>
            </w:r>
            <w:r w:rsidRPr="00C069CC">
              <w:rPr>
                <w:rFonts w:eastAsia="方正仿宋简体"/>
                <w:sz w:val="32"/>
                <w:szCs w:val="32"/>
              </w:rPr>
              <w:t>万手时，单个客户国债期货单边总持仓占市场单边总持仓量超过</w:t>
            </w:r>
            <w:r w:rsidRPr="00C069CC">
              <w:rPr>
                <w:rFonts w:eastAsia="方正仿宋简体"/>
                <w:sz w:val="32"/>
                <w:szCs w:val="32"/>
              </w:rPr>
              <w:t>5%</w:t>
            </w:r>
            <w:r w:rsidRPr="00C069CC">
              <w:rPr>
                <w:rFonts w:eastAsia="方正仿宋简体"/>
                <w:sz w:val="32"/>
                <w:szCs w:val="32"/>
              </w:rPr>
              <w:t>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lastRenderedPageBreak/>
              <w:t>（二）达到下列标准之一的，交易所可以要求相关客户或者会员履行报告义务：</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1. </w:t>
            </w:r>
            <w:r w:rsidRPr="00C069CC">
              <w:rPr>
                <w:rFonts w:eastAsia="方正仿宋简体"/>
                <w:sz w:val="32"/>
                <w:szCs w:val="32"/>
              </w:rPr>
              <w:t>前</w:t>
            </w:r>
            <w:r w:rsidRPr="00C069CC">
              <w:rPr>
                <w:rFonts w:eastAsia="方正仿宋简体"/>
                <w:sz w:val="32"/>
                <w:szCs w:val="32"/>
              </w:rPr>
              <w:t>5</w:t>
            </w:r>
            <w:r w:rsidRPr="00C069CC">
              <w:rPr>
                <w:rFonts w:eastAsia="方正仿宋简体"/>
                <w:sz w:val="32"/>
                <w:szCs w:val="32"/>
              </w:rPr>
              <w:t>名客户国债期货单边总持仓占市场单边总持仓量超过</w:t>
            </w:r>
            <w:r w:rsidRPr="00C069CC">
              <w:rPr>
                <w:rFonts w:eastAsia="方正仿宋简体"/>
                <w:sz w:val="32"/>
                <w:szCs w:val="32"/>
              </w:rPr>
              <w:t>10%</w:t>
            </w:r>
            <w:r w:rsidRPr="00C069CC">
              <w:rPr>
                <w:rFonts w:eastAsia="方正仿宋简体"/>
                <w:sz w:val="32"/>
                <w:szCs w:val="32"/>
              </w:rPr>
              <w:t>的；</w:t>
            </w:r>
          </w:p>
          <w:p w:rsidR="00EE7F08" w:rsidRPr="00C069CC" w:rsidRDefault="00EE7F08" w:rsidP="007C675D">
            <w:pPr>
              <w:snapToGrid w:val="0"/>
              <w:spacing w:line="560" w:lineRule="exact"/>
              <w:ind w:firstLine="640"/>
              <w:rPr>
                <w:rFonts w:eastAsia="方正仿宋简体"/>
                <w:sz w:val="32"/>
                <w:szCs w:val="32"/>
              </w:rPr>
            </w:pPr>
            <w:r w:rsidRPr="00C069CC">
              <w:rPr>
                <w:rFonts w:eastAsia="方正仿宋简体"/>
                <w:sz w:val="32"/>
                <w:szCs w:val="32"/>
              </w:rPr>
              <w:t xml:space="preserve">2. </w:t>
            </w:r>
            <w:r w:rsidRPr="00C069CC">
              <w:rPr>
                <w:rFonts w:eastAsia="方正仿宋简体"/>
                <w:sz w:val="32"/>
                <w:szCs w:val="32"/>
              </w:rPr>
              <w:t>前</w:t>
            </w:r>
            <w:r w:rsidRPr="00C069CC">
              <w:rPr>
                <w:rFonts w:eastAsia="方正仿宋简体"/>
                <w:sz w:val="32"/>
                <w:szCs w:val="32"/>
              </w:rPr>
              <w:t>10</w:t>
            </w:r>
            <w:r w:rsidRPr="00C069CC">
              <w:rPr>
                <w:rFonts w:eastAsia="方正仿宋简体"/>
                <w:sz w:val="32"/>
                <w:szCs w:val="32"/>
              </w:rPr>
              <w:t>名客户国债期货单边总持仓占市场单边总持仓量超过</w:t>
            </w:r>
            <w:r w:rsidRPr="00C069CC">
              <w:rPr>
                <w:rFonts w:eastAsia="方正仿宋简体"/>
                <w:sz w:val="32"/>
                <w:szCs w:val="32"/>
              </w:rPr>
              <w:t>20%</w:t>
            </w:r>
            <w:r w:rsidRPr="00C069CC">
              <w:rPr>
                <w:rFonts w:eastAsia="方正仿宋简体"/>
                <w:sz w:val="32"/>
                <w:szCs w:val="32"/>
              </w:rPr>
              <w:t>的；</w:t>
            </w:r>
          </w:p>
          <w:p w:rsidR="00EE7F08" w:rsidRPr="00C069CC" w:rsidRDefault="00EE7F08" w:rsidP="007C675D">
            <w:pPr>
              <w:spacing w:line="560" w:lineRule="exact"/>
              <w:ind w:firstLineChars="200" w:firstLine="640"/>
              <w:rPr>
                <w:rFonts w:eastAsia="方正仿宋简体"/>
                <w:sz w:val="32"/>
                <w:szCs w:val="32"/>
              </w:rPr>
            </w:pPr>
            <w:r w:rsidRPr="00C069CC">
              <w:rPr>
                <w:rFonts w:eastAsia="方正仿宋简体"/>
                <w:sz w:val="32"/>
                <w:szCs w:val="32"/>
              </w:rPr>
              <w:t xml:space="preserve">3. </w:t>
            </w:r>
            <w:r w:rsidRPr="00C069CC">
              <w:rPr>
                <w:rFonts w:eastAsia="方正仿宋简体"/>
                <w:sz w:val="32"/>
                <w:szCs w:val="32"/>
              </w:rPr>
              <w:t>交易所要求报告的其他情形。</w:t>
            </w:r>
          </w:p>
        </w:tc>
      </w:tr>
    </w:tbl>
    <w:p w:rsidR="00EE7F08" w:rsidRPr="00F16126" w:rsidRDefault="00EE7F08" w:rsidP="007C675D">
      <w:pPr>
        <w:spacing w:line="560" w:lineRule="exact"/>
        <w:ind w:firstLine="640"/>
        <w:rPr>
          <w:rFonts w:eastAsia="方正仿宋简体"/>
          <w:sz w:val="32"/>
          <w:szCs w:val="32"/>
        </w:rPr>
      </w:pPr>
    </w:p>
    <w:p w:rsidR="00C81E30" w:rsidRDefault="00C81E30" w:rsidP="007C675D">
      <w:pPr>
        <w:spacing w:line="560" w:lineRule="exact"/>
        <w:ind w:firstLine="640"/>
      </w:pPr>
    </w:p>
    <w:sectPr w:rsidR="00C81E30" w:rsidSect="00AC6495">
      <w:headerReference w:type="even" r:id="rId6"/>
      <w:headerReference w:type="default" r:id="rId7"/>
      <w:footerReference w:type="even" r:id="rId8"/>
      <w:footerReference w:type="default" r:id="rId9"/>
      <w:headerReference w:type="first" r:id="rId10"/>
      <w:footerReference w:type="first" r:id="rId11"/>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1B" w:rsidRDefault="0003541B" w:rsidP="0003541B">
      <w:r>
        <w:separator/>
      </w:r>
    </w:p>
  </w:endnote>
  <w:endnote w:type="continuationSeparator" w:id="0">
    <w:p w:rsidR="0003541B" w:rsidRDefault="0003541B" w:rsidP="0003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B" w:rsidRDefault="000354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14151"/>
      <w:docPartObj>
        <w:docPartGallery w:val="Page Numbers (Bottom of Page)"/>
        <w:docPartUnique/>
      </w:docPartObj>
    </w:sdtPr>
    <w:sdtContent>
      <w:p w:rsidR="00470A43" w:rsidRDefault="00470A43">
        <w:pPr>
          <w:pStyle w:val="a5"/>
          <w:jc w:val="center"/>
        </w:pPr>
        <w:r>
          <w:fldChar w:fldCharType="begin"/>
        </w:r>
        <w:r>
          <w:instrText>PAGE   \* MERGEFORMAT</w:instrText>
        </w:r>
        <w:r>
          <w:fldChar w:fldCharType="separate"/>
        </w:r>
        <w:r w:rsidRPr="00470A43">
          <w:rPr>
            <w:noProof/>
            <w:lang w:val="zh-CN"/>
          </w:rPr>
          <w:t>2</w:t>
        </w:r>
        <w:r>
          <w:fldChar w:fldCharType="end"/>
        </w:r>
      </w:p>
    </w:sdtContent>
  </w:sdt>
  <w:p w:rsidR="0003541B" w:rsidRDefault="0003541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B" w:rsidRDefault="000354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1B" w:rsidRDefault="0003541B" w:rsidP="0003541B">
      <w:r>
        <w:separator/>
      </w:r>
    </w:p>
  </w:footnote>
  <w:footnote w:type="continuationSeparator" w:id="0">
    <w:p w:rsidR="0003541B" w:rsidRDefault="0003541B" w:rsidP="0003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B" w:rsidRDefault="000354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B" w:rsidRPr="0003541B" w:rsidRDefault="0003541B" w:rsidP="00035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41B" w:rsidRDefault="000354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08"/>
    <w:rsid w:val="0003541B"/>
    <w:rsid w:val="00470A43"/>
    <w:rsid w:val="007C675D"/>
    <w:rsid w:val="00AC6495"/>
    <w:rsid w:val="00C81E30"/>
    <w:rsid w:val="00EE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E4DD9E-FCD0-4889-844C-4B7D7733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简体" w:hAnsi="Times New Roman" w:cs="Times New Roman"/>
        <w:kern w:val="2"/>
        <w:sz w:val="32"/>
        <w:szCs w:val="32"/>
        <w:lang w:val="en-US" w:eastAsia="zh-CN" w:bidi="ar-SA"/>
      </w:rPr>
    </w:rPrDefault>
    <w:pPrDefault>
      <w:pPr>
        <w:spacing w:line="54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F08"/>
    <w:pPr>
      <w:widowControl w:val="0"/>
      <w:spacing w:line="240" w:lineRule="auto"/>
      <w:ind w:firstLineChars="0" w:firstLine="0"/>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F08"/>
    <w:pPr>
      <w:spacing w:line="240" w:lineRule="auto"/>
      <w:ind w:firstLineChars="0" w:firstLine="0"/>
      <w:jc w:val="left"/>
    </w:pPr>
    <w:rPr>
      <w:rFonts w:asciiTheme="minorHAnsi" w:eastAsia="Times New Roman"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3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541B"/>
    <w:rPr>
      <w:rFonts w:eastAsia="宋体"/>
      <w:sz w:val="18"/>
      <w:szCs w:val="18"/>
    </w:rPr>
  </w:style>
  <w:style w:type="paragraph" w:styleId="a5">
    <w:name w:val="footer"/>
    <w:basedOn w:val="a"/>
    <w:link w:val="Char0"/>
    <w:uiPriority w:val="99"/>
    <w:unhideWhenUsed/>
    <w:rsid w:val="0003541B"/>
    <w:pPr>
      <w:tabs>
        <w:tab w:val="center" w:pos="4153"/>
        <w:tab w:val="right" w:pos="8306"/>
      </w:tabs>
      <w:snapToGrid w:val="0"/>
      <w:jc w:val="left"/>
    </w:pPr>
    <w:rPr>
      <w:sz w:val="18"/>
      <w:szCs w:val="18"/>
    </w:rPr>
  </w:style>
  <w:style w:type="character" w:customStyle="1" w:styleId="Char0">
    <w:name w:val="页脚 Char"/>
    <w:basedOn w:val="a0"/>
    <w:link w:val="a5"/>
    <w:uiPriority w:val="99"/>
    <w:rsid w:val="0003541B"/>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普丽芬</dc:creator>
  <cp:keywords/>
  <dc:description/>
  <cp:lastModifiedBy>普丽芬</cp:lastModifiedBy>
  <cp:revision>4</cp:revision>
  <dcterms:created xsi:type="dcterms:W3CDTF">2020-02-21T03:32:00Z</dcterms:created>
  <dcterms:modified xsi:type="dcterms:W3CDTF">2020-02-24T06:40:00Z</dcterms:modified>
</cp:coreProperties>
</file>