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49B" w:rsidRDefault="00953DFF" w:rsidP="00EA5B68">
      <w:pPr>
        <w:spacing w:line="560" w:lineRule="exact"/>
        <w:jc w:val="center"/>
        <w:rPr>
          <w:rFonts w:ascii="方正大标宋简体" w:eastAsia="方正大标宋简体" w:hAnsi="Calibri"/>
          <w:sz w:val="44"/>
          <w:szCs w:val="44"/>
        </w:rPr>
      </w:pPr>
      <w:proofErr w:type="gramStart"/>
      <w:r w:rsidRPr="00F16126">
        <w:rPr>
          <w:rFonts w:ascii="方正大标宋简体" w:eastAsia="方正大标宋简体" w:hAnsi="Calibri" w:hint="eastAsia"/>
          <w:sz w:val="44"/>
          <w:szCs w:val="44"/>
        </w:rPr>
        <w:t>《</w:t>
      </w:r>
      <w:proofErr w:type="gramEnd"/>
      <w:r w:rsidRPr="00F16126">
        <w:rPr>
          <w:rFonts w:ascii="方正大标宋简体" w:eastAsia="方正大标宋简体" w:hAnsi="Calibri" w:hint="eastAsia"/>
          <w:sz w:val="44"/>
          <w:szCs w:val="44"/>
        </w:rPr>
        <w:t>中国金融期货交易所指定存管银行管理</w:t>
      </w:r>
    </w:p>
    <w:p w:rsidR="00953DFF" w:rsidRPr="00F16126" w:rsidRDefault="00953DFF" w:rsidP="00EA5B68">
      <w:pPr>
        <w:spacing w:line="560" w:lineRule="exact"/>
        <w:jc w:val="center"/>
        <w:rPr>
          <w:rFonts w:ascii="方正大标宋简体" w:eastAsia="方正大标宋简体"/>
          <w:sz w:val="44"/>
          <w:szCs w:val="44"/>
        </w:rPr>
      </w:pPr>
      <w:bookmarkStart w:id="0" w:name="_GoBack"/>
      <w:bookmarkEnd w:id="0"/>
      <w:r w:rsidRPr="00F16126">
        <w:rPr>
          <w:rFonts w:ascii="方正大标宋简体" w:eastAsia="方正大标宋简体" w:hAnsi="Calibri" w:hint="eastAsia"/>
          <w:sz w:val="44"/>
          <w:szCs w:val="44"/>
        </w:rPr>
        <w:t>办法》修订对照表</w:t>
      </w:r>
    </w:p>
    <w:p w:rsidR="00953DFF" w:rsidRPr="00F16126" w:rsidRDefault="00953DFF" w:rsidP="00EA5B68">
      <w:pPr>
        <w:spacing w:line="560" w:lineRule="exact"/>
        <w:ind w:firstLine="640"/>
        <w:jc w:val="center"/>
        <w:rPr>
          <w:rFonts w:eastAsia="方正仿宋简体"/>
          <w:sz w:val="32"/>
          <w:szCs w:val="32"/>
        </w:rPr>
      </w:pPr>
    </w:p>
    <w:p w:rsidR="00953DFF" w:rsidRPr="00F16126" w:rsidRDefault="00953DFF" w:rsidP="00EA5B68">
      <w:pPr>
        <w:spacing w:line="560" w:lineRule="exact"/>
        <w:jc w:val="center"/>
        <w:rPr>
          <w:rFonts w:eastAsia="方正仿宋简体"/>
          <w:sz w:val="32"/>
          <w:szCs w:val="32"/>
        </w:rPr>
      </w:pPr>
      <w:r w:rsidRPr="00F16126">
        <w:rPr>
          <w:rFonts w:eastAsia="方正仿宋简体" w:hint="eastAsia"/>
          <w:sz w:val="32"/>
          <w:szCs w:val="32"/>
        </w:rPr>
        <w:t>（</w:t>
      </w:r>
      <w:r w:rsidRPr="00F16126">
        <w:rPr>
          <w:rFonts w:eastAsia="方正仿宋简体" w:hint="eastAsia"/>
          <w:b/>
          <w:sz w:val="32"/>
          <w:szCs w:val="32"/>
          <w:shd w:val="pct15" w:color="auto" w:fill="FFFFFF"/>
        </w:rPr>
        <w:t>阴影加粗部分</w:t>
      </w:r>
      <w:r w:rsidRPr="00F16126">
        <w:rPr>
          <w:rFonts w:eastAsia="方正仿宋简体" w:hint="eastAsia"/>
          <w:sz w:val="32"/>
          <w:szCs w:val="32"/>
        </w:rPr>
        <w:t>为新增，</w:t>
      </w:r>
      <w:r w:rsidRPr="00F16126">
        <w:rPr>
          <w:rFonts w:eastAsia="方正仿宋简体" w:hint="eastAsia"/>
          <w:dstrike/>
          <w:sz w:val="32"/>
          <w:szCs w:val="32"/>
        </w:rPr>
        <w:t>双删除线部分</w:t>
      </w:r>
      <w:r w:rsidRPr="00F16126">
        <w:rPr>
          <w:rFonts w:eastAsia="方正仿宋简体" w:hint="eastAsia"/>
          <w:sz w:val="32"/>
          <w:szCs w:val="32"/>
        </w:rPr>
        <w:t>为删除）</w:t>
      </w:r>
    </w:p>
    <w:p w:rsidR="00953DFF" w:rsidRPr="00F16126" w:rsidRDefault="00953DFF" w:rsidP="00EA5B68">
      <w:pPr>
        <w:spacing w:line="560" w:lineRule="exact"/>
        <w:ind w:firstLine="643"/>
        <w:jc w:val="center"/>
        <w:rPr>
          <w:rFonts w:eastAsia="方正仿宋简体"/>
          <w:b/>
          <w:sz w:val="32"/>
          <w:szCs w:val="32"/>
        </w:rPr>
      </w:pPr>
    </w:p>
    <w:tbl>
      <w:tblPr>
        <w:tblW w:w="5040" w:type="pct"/>
        <w:tblInd w:w="-5" w:type="dxa"/>
        <w:tblLook w:val="04A0" w:firstRow="1" w:lastRow="0" w:firstColumn="1" w:lastColumn="0" w:noHBand="0" w:noVBand="1"/>
      </w:tblPr>
      <w:tblGrid>
        <w:gridCol w:w="4536"/>
        <w:gridCol w:w="4254"/>
      </w:tblGrid>
      <w:tr w:rsidR="00B0078C" w:rsidRPr="00F16126" w:rsidTr="00B0078C">
        <w:tc>
          <w:tcPr>
            <w:tcW w:w="2580" w:type="pct"/>
            <w:tcBorders>
              <w:top w:val="single" w:sz="4" w:space="0" w:color="auto"/>
              <w:left w:val="single" w:sz="4" w:space="0" w:color="auto"/>
              <w:bottom w:val="single" w:sz="4" w:space="0" w:color="auto"/>
              <w:right w:val="single" w:sz="4" w:space="0" w:color="auto"/>
            </w:tcBorders>
            <w:vAlign w:val="center"/>
            <w:hideMark/>
          </w:tcPr>
          <w:p w:rsidR="00B0078C" w:rsidRPr="00F16126" w:rsidRDefault="00B0078C" w:rsidP="00EA5B68">
            <w:pPr>
              <w:spacing w:line="560" w:lineRule="exact"/>
              <w:jc w:val="center"/>
              <w:rPr>
                <w:rFonts w:eastAsia="方正仿宋简体"/>
                <w:b/>
                <w:sz w:val="32"/>
                <w:szCs w:val="32"/>
              </w:rPr>
            </w:pPr>
            <w:r w:rsidRPr="00F16126">
              <w:rPr>
                <w:rFonts w:eastAsia="方正仿宋简体" w:hint="eastAsia"/>
                <w:b/>
                <w:sz w:val="32"/>
                <w:szCs w:val="32"/>
              </w:rPr>
              <w:t>修订稿</w:t>
            </w:r>
          </w:p>
        </w:tc>
        <w:tc>
          <w:tcPr>
            <w:tcW w:w="2420" w:type="pct"/>
            <w:tcBorders>
              <w:top w:val="single" w:sz="4" w:space="0" w:color="auto"/>
              <w:left w:val="single" w:sz="4" w:space="0" w:color="auto"/>
              <w:bottom w:val="single" w:sz="4" w:space="0" w:color="auto"/>
              <w:right w:val="single" w:sz="4" w:space="0" w:color="auto"/>
            </w:tcBorders>
            <w:vAlign w:val="center"/>
            <w:hideMark/>
          </w:tcPr>
          <w:p w:rsidR="00B0078C" w:rsidRPr="00F16126" w:rsidRDefault="00EA5B68" w:rsidP="00EA5B68">
            <w:pPr>
              <w:spacing w:line="560" w:lineRule="exact"/>
              <w:jc w:val="center"/>
              <w:rPr>
                <w:rFonts w:eastAsia="方正仿宋简体"/>
                <w:b/>
                <w:sz w:val="32"/>
                <w:szCs w:val="32"/>
              </w:rPr>
            </w:pPr>
            <w:r>
              <w:rPr>
                <w:rFonts w:eastAsia="方正仿宋简体" w:hint="eastAsia"/>
                <w:b/>
                <w:sz w:val="32"/>
                <w:szCs w:val="32"/>
              </w:rPr>
              <w:t>原条文</w:t>
            </w:r>
          </w:p>
        </w:tc>
      </w:tr>
      <w:tr w:rsidR="00B0078C" w:rsidRPr="00F16126" w:rsidTr="00B0078C">
        <w:tc>
          <w:tcPr>
            <w:tcW w:w="2580" w:type="pct"/>
            <w:tcBorders>
              <w:top w:val="single" w:sz="4" w:space="0" w:color="auto"/>
              <w:left w:val="single" w:sz="4" w:space="0" w:color="auto"/>
              <w:bottom w:val="single" w:sz="4" w:space="0" w:color="auto"/>
              <w:right w:val="single" w:sz="4" w:space="0" w:color="auto"/>
            </w:tcBorders>
          </w:tcPr>
          <w:p w:rsidR="00B0078C" w:rsidRPr="00F16126" w:rsidRDefault="00B0078C" w:rsidP="00EA5B68">
            <w:pPr>
              <w:spacing w:line="560" w:lineRule="exact"/>
              <w:rPr>
                <w:rFonts w:eastAsia="方正仿宋简体"/>
                <w:sz w:val="32"/>
                <w:szCs w:val="32"/>
              </w:rPr>
            </w:pPr>
            <w:r w:rsidRPr="00F16126">
              <w:rPr>
                <w:rFonts w:eastAsia="方正仿宋简体"/>
                <w:b/>
                <w:sz w:val="32"/>
                <w:szCs w:val="32"/>
              </w:rPr>
              <w:t>第四条</w:t>
            </w:r>
            <w:r w:rsidRPr="00F16126">
              <w:rPr>
                <w:rFonts w:eastAsia="方正仿宋简体" w:hint="eastAsia"/>
                <w:sz w:val="32"/>
                <w:szCs w:val="32"/>
              </w:rPr>
              <w:t xml:space="preserve">  </w:t>
            </w:r>
            <w:r w:rsidRPr="00F16126">
              <w:rPr>
                <w:rFonts w:eastAsia="方正仿宋简体"/>
                <w:sz w:val="32"/>
                <w:szCs w:val="32"/>
              </w:rPr>
              <w:t>银行业金融机构申请期货保证金存管业务资格，应当具备下列条件：</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（一）中华人民共和国境内设立的全国性银行业金融机构法人；</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（二）注册资本达到</w:t>
            </w:r>
            <w:r w:rsidRPr="00F16126">
              <w:rPr>
                <w:rFonts w:eastAsia="方正仿宋简体"/>
                <w:sz w:val="32"/>
                <w:szCs w:val="32"/>
              </w:rPr>
              <w:t xml:space="preserve"> 100</w:t>
            </w:r>
            <w:r w:rsidRPr="00F16126">
              <w:rPr>
                <w:rFonts w:eastAsia="方正仿宋简体"/>
                <w:sz w:val="32"/>
                <w:szCs w:val="32"/>
              </w:rPr>
              <w:t>亿元人民币；总资产在</w:t>
            </w:r>
            <w:r w:rsidRPr="00F16126">
              <w:rPr>
                <w:rFonts w:eastAsia="方正仿宋简体"/>
                <w:sz w:val="32"/>
                <w:szCs w:val="32"/>
              </w:rPr>
              <w:t>15000</w:t>
            </w:r>
            <w:r w:rsidRPr="00F16126">
              <w:rPr>
                <w:rFonts w:eastAsia="方正仿宋简体"/>
                <w:sz w:val="32"/>
                <w:szCs w:val="32"/>
              </w:rPr>
              <w:t>亿元人民币以上，净资产在</w:t>
            </w:r>
            <w:r w:rsidRPr="00F16126">
              <w:rPr>
                <w:rFonts w:eastAsia="方正仿宋简体"/>
                <w:sz w:val="32"/>
                <w:szCs w:val="32"/>
              </w:rPr>
              <w:t>1000</w:t>
            </w:r>
            <w:r w:rsidRPr="00F16126">
              <w:rPr>
                <w:rFonts w:eastAsia="方正仿宋简体"/>
                <w:sz w:val="32"/>
                <w:szCs w:val="32"/>
              </w:rPr>
              <w:t>亿元人民币以上，最近</w:t>
            </w:r>
            <w:r w:rsidRPr="00F16126">
              <w:rPr>
                <w:rFonts w:eastAsia="方正仿宋简体"/>
                <w:sz w:val="32"/>
                <w:szCs w:val="32"/>
              </w:rPr>
              <w:t>3</w:t>
            </w:r>
            <w:r w:rsidRPr="00F16126">
              <w:rPr>
                <w:rFonts w:eastAsia="方正仿宋简体"/>
                <w:sz w:val="32"/>
                <w:szCs w:val="32"/>
              </w:rPr>
              <w:t>个会计年度连续盈利；</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（三）符合中国银行业监督管理机构对银行业金融机构资本充足率、流动性、资产负债比例等的规定；</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（四）分支机构在</w:t>
            </w:r>
            <w:r w:rsidRPr="00F16126">
              <w:rPr>
                <w:rFonts w:eastAsia="方正仿宋简体"/>
                <w:sz w:val="32"/>
                <w:szCs w:val="32"/>
              </w:rPr>
              <w:t>600</w:t>
            </w:r>
            <w:r w:rsidRPr="00F16126">
              <w:rPr>
                <w:rFonts w:eastAsia="方正仿宋简体"/>
                <w:sz w:val="32"/>
                <w:szCs w:val="32"/>
              </w:rPr>
              <w:t>个以</w:t>
            </w:r>
            <w:r w:rsidRPr="00F16126">
              <w:rPr>
                <w:rFonts w:eastAsia="方正仿宋简体"/>
                <w:sz w:val="32"/>
                <w:szCs w:val="32"/>
              </w:rPr>
              <w:lastRenderedPageBreak/>
              <w:t>上，且在期货交易所所在地设有可以办理期货保证金存管业务及资金结算相关业务的分支机构；</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（五）具有良好的公司治理、风险管理体系和内部控制制度；</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（六）设有专门机构或部门负责期货保证金存管业务；</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（七）具有健全的期货保证金存管制度，制定与期货保证金存管业务相关的内部管理制度、操作流程以及技术和通讯系统故障等异常情况下的应急处理预案；</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（八）具有开展期货保证金存管业务和配合期货保证金安全存管监控所需的设施和技术水平，最近</w:t>
            </w:r>
            <w:r w:rsidRPr="00F16126">
              <w:rPr>
                <w:rFonts w:eastAsia="方正仿宋简体"/>
                <w:sz w:val="32"/>
                <w:szCs w:val="32"/>
              </w:rPr>
              <w:t>3</w:t>
            </w:r>
            <w:r w:rsidRPr="00F16126">
              <w:rPr>
                <w:rFonts w:eastAsia="方正仿宋简体"/>
                <w:sz w:val="32"/>
                <w:szCs w:val="32"/>
              </w:rPr>
              <w:t>年高效稳定的异地资金划拨系统，覆盖全国范围的行内实时汇划系统，以及服务良好的全国</w:t>
            </w:r>
            <w:proofErr w:type="gramStart"/>
            <w:r w:rsidRPr="00F16126">
              <w:rPr>
                <w:rFonts w:eastAsia="方正仿宋简体"/>
                <w:sz w:val="32"/>
                <w:szCs w:val="32"/>
              </w:rPr>
              <w:t>集中式银期转账</w:t>
            </w:r>
            <w:proofErr w:type="gramEnd"/>
            <w:r w:rsidRPr="00F16126">
              <w:rPr>
                <w:rFonts w:eastAsia="方正仿宋简体"/>
                <w:sz w:val="32"/>
                <w:szCs w:val="32"/>
              </w:rPr>
              <w:t>系统</w:t>
            </w:r>
            <w:r w:rsidRPr="00F16126">
              <w:rPr>
                <w:rFonts w:eastAsia="方正仿宋简体" w:hint="eastAsia"/>
                <w:sz w:val="32"/>
                <w:szCs w:val="32"/>
              </w:rPr>
              <w:t>；</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（九）交易所指定的期货保证金存管网点人员中，</w:t>
            </w:r>
            <w:r w:rsidRPr="00F16126">
              <w:rPr>
                <w:rFonts w:eastAsia="方正仿宋简体"/>
                <w:dstrike/>
                <w:color w:val="000000"/>
                <w:sz w:val="32"/>
                <w:szCs w:val="32"/>
              </w:rPr>
              <w:t>至少</w:t>
            </w:r>
            <w:r w:rsidRPr="00F16126">
              <w:rPr>
                <w:rFonts w:eastAsia="方正仿宋简体"/>
                <w:dstrike/>
                <w:color w:val="000000"/>
                <w:sz w:val="32"/>
                <w:szCs w:val="32"/>
              </w:rPr>
              <w:t>3</w:t>
            </w:r>
            <w:r w:rsidRPr="00F16126">
              <w:rPr>
                <w:rFonts w:eastAsia="方正仿宋简体"/>
                <w:dstrike/>
                <w:color w:val="000000"/>
                <w:sz w:val="32"/>
                <w:szCs w:val="32"/>
              </w:rPr>
              <w:t>名已</w:t>
            </w:r>
            <w:r w:rsidRPr="00F16126">
              <w:rPr>
                <w:rFonts w:eastAsia="方正仿宋简体"/>
                <w:sz w:val="32"/>
                <w:szCs w:val="32"/>
              </w:rPr>
              <w:t>取得期货从业资格</w:t>
            </w:r>
            <w:r w:rsidRPr="00F16126">
              <w:rPr>
                <w:rFonts w:eastAsia="方正仿宋简体" w:hint="eastAsia"/>
                <w:b/>
                <w:sz w:val="32"/>
                <w:szCs w:val="32"/>
                <w:shd w:val="pct15" w:color="auto" w:fill="FFFFFF"/>
              </w:rPr>
              <w:t>考试合格证明</w:t>
            </w:r>
            <w:r w:rsidRPr="00F16126">
              <w:rPr>
                <w:rFonts w:eastAsia="方正仿宋简体"/>
                <w:b/>
                <w:sz w:val="32"/>
                <w:szCs w:val="32"/>
                <w:shd w:val="pct15" w:color="auto" w:fill="FFFFFF"/>
              </w:rPr>
              <w:t>的人员不得少于</w:t>
            </w:r>
            <w:r w:rsidRPr="00F16126">
              <w:rPr>
                <w:rFonts w:eastAsia="方正仿宋简体" w:hint="eastAsia"/>
                <w:b/>
                <w:sz w:val="32"/>
                <w:szCs w:val="32"/>
                <w:shd w:val="pct15" w:color="auto" w:fill="FFFFFF"/>
              </w:rPr>
              <w:t>3</w:t>
            </w:r>
            <w:r w:rsidRPr="00F16126">
              <w:rPr>
                <w:rFonts w:eastAsia="方正仿宋简体" w:hint="eastAsia"/>
                <w:b/>
                <w:sz w:val="32"/>
                <w:szCs w:val="32"/>
                <w:shd w:val="pct15" w:color="auto" w:fill="FFFFFF"/>
              </w:rPr>
              <w:t>名</w:t>
            </w:r>
            <w:r w:rsidRPr="00F16126">
              <w:rPr>
                <w:rFonts w:eastAsia="方正仿宋简体"/>
                <w:sz w:val="32"/>
                <w:szCs w:val="32"/>
              </w:rPr>
              <w:t>，且交易所结算专柜人员</w:t>
            </w:r>
            <w:r w:rsidRPr="00F16126">
              <w:rPr>
                <w:rFonts w:eastAsia="方正仿宋简体" w:hint="eastAsia"/>
                <w:sz w:val="32"/>
                <w:szCs w:val="32"/>
              </w:rPr>
              <w:t>必须</w:t>
            </w:r>
            <w:r w:rsidRPr="00F16126">
              <w:rPr>
                <w:rFonts w:eastAsia="方正仿宋简体"/>
                <w:sz w:val="32"/>
                <w:szCs w:val="32"/>
              </w:rPr>
              <w:t>取得期货从业资格</w:t>
            </w:r>
            <w:r w:rsidRPr="00F16126">
              <w:rPr>
                <w:rFonts w:eastAsia="方正仿宋简体" w:hint="eastAsia"/>
                <w:b/>
                <w:sz w:val="32"/>
                <w:szCs w:val="32"/>
                <w:shd w:val="pct15" w:color="auto" w:fill="FFFFFF"/>
              </w:rPr>
              <w:t>考试</w:t>
            </w:r>
            <w:r w:rsidRPr="00F16126">
              <w:rPr>
                <w:rFonts w:eastAsia="方正仿宋简体"/>
                <w:b/>
                <w:sz w:val="32"/>
                <w:szCs w:val="32"/>
                <w:shd w:val="pct15" w:color="auto" w:fill="FFFFFF"/>
              </w:rPr>
              <w:t>合格证明</w:t>
            </w:r>
            <w:r w:rsidRPr="00F16126">
              <w:rPr>
                <w:rFonts w:eastAsia="方正仿宋简体"/>
                <w:sz w:val="32"/>
                <w:szCs w:val="32"/>
              </w:rPr>
              <w:t>，其中管理人员还应当具有</w:t>
            </w:r>
            <w:r w:rsidRPr="00F16126">
              <w:rPr>
                <w:rFonts w:eastAsia="方正仿宋简体"/>
                <w:sz w:val="32"/>
                <w:szCs w:val="32"/>
              </w:rPr>
              <w:t>5</w:t>
            </w:r>
            <w:r w:rsidRPr="00F16126">
              <w:rPr>
                <w:rFonts w:eastAsia="方正仿宋简体"/>
                <w:sz w:val="32"/>
                <w:szCs w:val="32"/>
              </w:rPr>
              <w:t>年以上银行业金融机构从业经验</w:t>
            </w:r>
            <w:r w:rsidRPr="00F16126">
              <w:rPr>
                <w:rFonts w:eastAsia="方正仿宋简体" w:hint="eastAsia"/>
                <w:sz w:val="32"/>
                <w:szCs w:val="32"/>
              </w:rPr>
              <w:t>；</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（十）最近</w:t>
            </w:r>
            <w:r w:rsidRPr="00F16126">
              <w:rPr>
                <w:rFonts w:eastAsia="方正仿宋简体"/>
                <w:sz w:val="32"/>
                <w:szCs w:val="32"/>
              </w:rPr>
              <w:t>3</w:t>
            </w:r>
            <w:r w:rsidRPr="00F16126">
              <w:rPr>
                <w:rFonts w:eastAsia="方正仿宋简体"/>
                <w:sz w:val="32"/>
                <w:szCs w:val="32"/>
              </w:rPr>
              <w:t>年内无重大违法违规行为，未发生过重大事故及未受到过监管机构的重大行政处罚；</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（十一）无严重影响其资信状况的未决诉讼或未清偿债务</w:t>
            </w:r>
            <w:r w:rsidR="00DF565D">
              <w:rPr>
                <w:rFonts w:eastAsia="方正仿宋简体" w:hint="eastAsia"/>
                <w:sz w:val="32"/>
                <w:szCs w:val="32"/>
              </w:rPr>
              <w:t>；</w:t>
            </w:r>
            <w:r w:rsidRPr="00F16126">
              <w:rPr>
                <w:rFonts w:eastAsia="方正仿宋简体"/>
                <w:sz w:val="32"/>
                <w:szCs w:val="32"/>
              </w:rPr>
              <w:t xml:space="preserve"> </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（十二）交易所规定的其他条件</w:t>
            </w:r>
            <w:r>
              <w:rPr>
                <w:rFonts w:eastAsia="方正仿宋简体" w:hint="eastAsia"/>
                <w:sz w:val="32"/>
                <w:szCs w:val="32"/>
              </w:rPr>
              <w:t>。</w:t>
            </w:r>
          </w:p>
          <w:p w:rsidR="00B0078C" w:rsidRPr="00B0078C" w:rsidRDefault="00B0078C" w:rsidP="00EA5B68">
            <w:pPr>
              <w:spacing w:line="560" w:lineRule="exact"/>
              <w:ind w:firstLineChars="200" w:firstLine="640"/>
              <w:rPr>
                <w:rFonts w:eastAsia="方正仿宋简体"/>
                <w:b/>
                <w:sz w:val="32"/>
                <w:szCs w:val="32"/>
              </w:rPr>
            </w:pPr>
            <w:r w:rsidRPr="00F16126">
              <w:rPr>
                <w:rFonts w:eastAsia="方正仿宋简体"/>
                <w:sz w:val="32"/>
                <w:szCs w:val="32"/>
              </w:rPr>
              <w:t>合格境外机构投资者和人民币合格境外机构投资者的托管银行，申请仅为其所托管的合格境外机构投资者和人民币合格境外机构投资者开展期货保证金存管业务的，应当具备前款第（三）项、第（五）项至第（十二）项规定的条件，并取得中国证券登记结算有限责任公司结算银行资格。</w:t>
            </w:r>
          </w:p>
        </w:tc>
        <w:tc>
          <w:tcPr>
            <w:tcW w:w="2420" w:type="pct"/>
            <w:tcBorders>
              <w:top w:val="single" w:sz="4" w:space="0" w:color="auto"/>
              <w:left w:val="single" w:sz="4" w:space="0" w:color="auto"/>
              <w:bottom w:val="single" w:sz="4" w:space="0" w:color="auto"/>
              <w:right w:val="single" w:sz="4" w:space="0" w:color="auto"/>
            </w:tcBorders>
          </w:tcPr>
          <w:p w:rsidR="00B0078C" w:rsidRPr="00F16126" w:rsidRDefault="00B0078C" w:rsidP="00EA5B68">
            <w:pPr>
              <w:spacing w:line="560" w:lineRule="exact"/>
              <w:rPr>
                <w:rFonts w:eastAsia="方正仿宋简体"/>
                <w:sz w:val="32"/>
                <w:szCs w:val="32"/>
              </w:rPr>
            </w:pPr>
            <w:r w:rsidRPr="00F16126">
              <w:rPr>
                <w:rFonts w:eastAsia="方正仿宋简体"/>
                <w:b/>
                <w:sz w:val="32"/>
                <w:szCs w:val="32"/>
              </w:rPr>
              <w:lastRenderedPageBreak/>
              <w:t>第四条</w:t>
            </w:r>
            <w:r w:rsidRPr="00F16126">
              <w:rPr>
                <w:rFonts w:eastAsia="方正仿宋简体" w:hint="eastAsia"/>
                <w:sz w:val="32"/>
                <w:szCs w:val="32"/>
              </w:rPr>
              <w:t xml:space="preserve">  </w:t>
            </w:r>
            <w:r w:rsidRPr="00F16126">
              <w:rPr>
                <w:rFonts w:eastAsia="方正仿宋简体"/>
                <w:sz w:val="32"/>
                <w:szCs w:val="32"/>
              </w:rPr>
              <w:t>银行业金融机构申请期货保证金存管业务资格，应当具备下列条件：</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（一）中华人民共和国境内设立的全国性银行业金融机构法人；</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（二）注册资本达到</w:t>
            </w:r>
            <w:r w:rsidRPr="00F16126">
              <w:rPr>
                <w:rFonts w:eastAsia="方正仿宋简体"/>
                <w:sz w:val="32"/>
                <w:szCs w:val="32"/>
              </w:rPr>
              <w:t xml:space="preserve"> 100</w:t>
            </w:r>
            <w:r w:rsidRPr="00F16126">
              <w:rPr>
                <w:rFonts w:eastAsia="方正仿宋简体"/>
                <w:sz w:val="32"/>
                <w:szCs w:val="32"/>
              </w:rPr>
              <w:t>亿元人民币；总资产在</w:t>
            </w:r>
            <w:r w:rsidRPr="00F16126">
              <w:rPr>
                <w:rFonts w:eastAsia="方正仿宋简体"/>
                <w:sz w:val="32"/>
                <w:szCs w:val="32"/>
              </w:rPr>
              <w:t>15000</w:t>
            </w:r>
            <w:r w:rsidRPr="00F16126">
              <w:rPr>
                <w:rFonts w:eastAsia="方正仿宋简体"/>
                <w:sz w:val="32"/>
                <w:szCs w:val="32"/>
              </w:rPr>
              <w:t>亿元人民币以上，净资产在</w:t>
            </w:r>
            <w:r w:rsidRPr="00F16126">
              <w:rPr>
                <w:rFonts w:eastAsia="方正仿宋简体"/>
                <w:sz w:val="32"/>
                <w:szCs w:val="32"/>
              </w:rPr>
              <w:t>1000</w:t>
            </w:r>
            <w:r w:rsidRPr="00F16126">
              <w:rPr>
                <w:rFonts w:eastAsia="方正仿宋简体"/>
                <w:sz w:val="32"/>
                <w:szCs w:val="32"/>
              </w:rPr>
              <w:t>亿元人民币以上，最近</w:t>
            </w:r>
            <w:r w:rsidRPr="00F16126">
              <w:rPr>
                <w:rFonts w:eastAsia="方正仿宋简体"/>
                <w:sz w:val="32"/>
                <w:szCs w:val="32"/>
              </w:rPr>
              <w:t>3</w:t>
            </w:r>
            <w:r w:rsidRPr="00F16126">
              <w:rPr>
                <w:rFonts w:eastAsia="方正仿宋简体"/>
                <w:sz w:val="32"/>
                <w:szCs w:val="32"/>
              </w:rPr>
              <w:t>个会计年度连续盈利；</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（三）符合中国银行业监督管理机构对银行业金融机构资本充足率、流动性、资产负债比例等的规定；</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（四）分支机构在</w:t>
            </w:r>
            <w:r w:rsidRPr="00F16126">
              <w:rPr>
                <w:rFonts w:eastAsia="方正仿宋简体"/>
                <w:sz w:val="32"/>
                <w:szCs w:val="32"/>
              </w:rPr>
              <w:t>600</w:t>
            </w:r>
            <w:r w:rsidRPr="00F16126">
              <w:rPr>
                <w:rFonts w:eastAsia="方正仿宋简体"/>
                <w:sz w:val="32"/>
                <w:szCs w:val="32"/>
              </w:rPr>
              <w:t>个</w:t>
            </w:r>
            <w:r w:rsidRPr="00F16126">
              <w:rPr>
                <w:rFonts w:eastAsia="方正仿宋简体"/>
                <w:sz w:val="32"/>
                <w:szCs w:val="32"/>
              </w:rPr>
              <w:lastRenderedPageBreak/>
              <w:t>以上，且在期货交易所所在地设有可以办理期货保证金存管业务及资金结算相关业务的分支机构；</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（五）具有良好的公司治理、风险管理体系和内部控制制度；</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（六）设有专门机构或部门负责期货保证金存管业务；</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（七）具有健全的期货保证金存管制度，制定与期货保证金存管业务相关的内部管理制度、操作流程以及技术和通讯系统故障等异常情况下的应急处理预案；</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（八）具有开展期货保证金存管业务和配合期货保证金安全存管监控所需的设施和技术水平，最近</w:t>
            </w:r>
            <w:r w:rsidRPr="00F16126">
              <w:rPr>
                <w:rFonts w:eastAsia="方正仿宋简体"/>
                <w:sz w:val="32"/>
                <w:szCs w:val="32"/>
              </w:rPr>
              <w:t>3</w:t>
            </w:r>
            <w:r w:rsidRPr="00F16126">
              <w:rPr>
                <w:rFonts w:eastAsia="方正仿宋简体"/>
                <w:sz w:val="32"/>
                <w:szCs w:val="32"/>
              </w:rPr>
              <w:t>年高效稳定的异地资金划拨系统，覆盖全国范围的行内实时汇划系统，以及服务良好的全国</w:t>
            </w:r>
            <w:proofErr w:type="gramStart"/>
            <w:r w:rsidRPr="00F16126">
              <w:rPr>
                <w:rFonts w:eastAsia="方正仿宋简体"/>
                <w:sz w:val="32"/>
                <w:szCs w:val="32"/>
              </w:rPr>
              <w:t>集中式银期转账</w:t>
            </w:r>
            <w:proofErr w:type="gramEnd"/>
            <w:r w:rsidRPr="00F16126">
              <w:rPr>
                <w:rFonts w:eastAsia="方正仿宋简体"/>
                <w:sz w:val="32"/>
                <w:szCs w:val="32"/>
              </w:rPr>
              <w:t>系统</w:t>
            </w:r>
            <w:r w:rsidRPr="00F16126">
              <w:rPr>
                <w:rFonts w:eastAsia="方正仿宋简体" w:hint="eastAsia"/>
                <w:sz w:val="32"/>
                <w:szCs w:val="32"/>
              </w:rPr>
              <w:t>；</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（九）交易所指定的期货保证金存管网点人员中，至少</w:t>
            </w:r>
            <w:r w:rsidRPr="00F16126">
              <w:rPr>
                <w:rFonts w:eastAsia="方正仿宋简体"/>
                <w:sz w:val="32"/>
                <w:szCs w:val="32"/>
              </w:rPr>
              <w:t>3</w:t>
            </w:r>
            <w:r w:rsidRPr="00F16126">
              <w:rPr>
                <w:rFonts w:eastAsia="方正仿宋简体"/>
                <w:sz w:val="32"/>
                <w:szCs w:val="32"/>
              </w:rPr>
              <w:t>名已取得期货从业资格，且交易所结算专柜人员</w:t>
            </w:r>
            <w:r w:rsidRPr="00F16126">
              <w:rPr>
                <w:rFonts w:eastAsia="方正仿宋简体" w:hint="eastAsia"/>
                <w:sz w:val="32"/>
                <w:szCs w:val="32"/>
              </w:rPr>
              <w:t>必须</w:t>
            </w:r>
            <w:r w:rsidRPr="00F16126">
              <w:rPr>
                <w:rFonts w:eastAsia="方正仿宋简体"/>
                <w:sz w:val="32"/>
                <w:szCs w:val="32"/>
              </w:rPr>
              <w:t>取得期货从业资格，其中管理人员还应当具有</w:t>
            </w:r>
            <w:r w:rsidRPr="00F16126">
              <w:rPr>
                <w:rFonts w:eastAsia="方正仿宋简体"/>
                <w:sz w:val="32"/>
                <w:szCs w:val="32"/>
              </w:rPr>
              <w:t>5</w:t>
            </w:r>
            <w:r w:rsidRPr="00F16126">
              <w:rPr>
                <w:rFonts w:eastAsia="方正仿宋简体"/>
                <w:sz w:val="32"/>
                <w:szCs w:val="32"/>
              </w:rPr>
              <w:t>年以上银行业金融机构从业经验</w:t>
            </w:r>
            <w:r w:rsidRPr="00F16126">
              <w:rPr>
                <w:rFonts w:eastAsia="方正仿宋简体" w:hint="eastAsia"/>
                <w:sz w:val="32"/>
                <w:szCs w:val="32"/>
              </w:rPr>
              <w:t>；</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（十）最近</w:t>
            </w:r>
            <w:r w:rsidRPr="00F16126">
              <w:rPr>
                <w:rFonts w:eastAsia="方正仿宋简体"/>
                <w:sz w:val="32"/>
                <w:szCs w:val="32"/>
              </w:rPr>
              <w:t>3</w:t>
            </w:r>
            <w:r w:rsidRPr="00F16126">
              <w:rPr>
                <w:rFonts w:eastAsia="方正仿宋简体"/>
                <w:sz w:val="32"/>
                <w:szCs w:val="32"/>
              </w:rPr>
              <w:t>年内无重大违法违规行为，未发生过重大事故及未受到过监管机构的重大行政处罚；</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（十一）无严重影响其资信状况的未决诉讼或未清偿债务</w:t>
            </w:r>
            <w:r w:rsidR="00DF565D">
              <w:rPr>
                <w:rFonts w:eastAsia="方正仿宋简体" w:hint="eastAsia"/>
                <w:sz w:val="32"/>
                <w:szCs w:val="32"/>
              </w:rPr>
              <w:t>；</w:t>
            </w:r>
            <w:r w:rsidRPr="00F16126">
              <w:rPr>
                <w:rFonts w:eastAsia="方正仿宋简体"/>
                <w:sz w:val="32"/>
                <w:szCs w:val="32"/>
              </w:rPr>
              <w:t xml:space="preserve"> </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（十二）交易所规定的其他条件</w:t>
            </w:r>
            <w:r>
              <w:rPr>
                <w:rFonts w:eastAsia="方正仿宋简体" w:hint="eastAsia"/>
                <w:sz w:val="32"/>
                <w:szCs w:val="32"/>
              </w:rPr>
              <w:t>。</w:t>
            </w:r>
          </w:p>
          <w:p w:rsidR="00B0078C" w:rsidRPr="00F16126" w:rsidRDefault="00B0078C" w:rsidP="00EA5B68">
            <w:pPr>
              <w:spacing w:line="560" w:lineRule="exact"/>
              <w:ind w:firstLineChars="200" w:firstLine="640"/>
              <w:rPr>
                <w:rFonts w:eastAsia="方正仿宋简体"/>
                <w:b/>
                <w:sz w:val="32"/>
                <w:szCs w:val="32"/>
              </w:rPr>
            </w:pPr>
            <w:r w:rsidRPr="00F16126">
              <w:rPr>
                <w:rFonts w:eastAsia="方正仿宋简体"/>
                <w:sz w:val="32"/>
                <w:szCs w:val="32"/>
              </w:rPr>
              <w:t>合格境外机构投资者和人民币合格境外机构投资者的托管银行，申请仅为其所托管的合格境外机构投资者和人民币合格境外机构投资者开展期货保证金存管业务的，应当具备前款第（三）项、第（五）项至第（十二）项规定的条件，并取得中国证券登记结算有限责任公司结算银行资格。</w:t>
            </w:r>
          </w:p>
        </w:tc>
      </w:tr>
      <w:tr w:rsidR="00B0078C" w:rsidRPr="00F16126" w:rsidTr="00B0078C">
        <w:tc>
          <w:tcPr>
            <w:tcW w:w="2580" w:type="pct"/>
            <w:tcBorders>
              <w:top w:val="single" w:sz="4" w:space="0" w:color="auto"/>
              <w:left w:val="single" w:sz="4" w:space="0" w:color="auto"/>
              <w:bottom w:val="single" w:sz="4" w:space="0" w:color="auto"/>
              <w:right w:val="single" w:sz="4" w:space="0" w:color="auto"/>
            </w:tcBorders>
          </w:tcPr>
          <w:p w:rsidR="00B0078C" w:rsidRPr="00F16126" w:rsidRDefault="00B0078C" w:rsidP="00704631">
            <w:pPr>
              <w:spacing w:line="560" w:lineRule="exact"/>
              <w:rPr>
                <w:rFonts w:eastAsia="方正仿宋简体"/>
                <w:sz w:val="32"/>
                <w:szCs w:val="32"/>
              </w:rPr>
            </w:pPr>
            <w:r w:rsidRPr="00F16126">
              <w:rPr>
                <w:rFonts w:eastAsia="方正仿宋简体" w:hint="eastAsia"/>
                <w:b/>
                <w:sz w:val="32"/>
                <w:szCs w:val="32"/>
              </w:rPr>
              <w:lastRenderedPageBreak/>
              <w:t>第六条</w:t>
            </w:r>
            <w:r w:rsidRPr="00F16126">
              <w:rPr>
                <w:rFonts w:eastAsia="方正仿宋简体" w:hint="eastAsia"/>
                <w:b/>
                <w:sz w:val="32"/>
                <w:szCs w:val="32"/>
              </w:rPr>
              <w:t xml:space="preserve">  </w:t>
            </w:r>
            <w:r w:rsidRPr="00F16126">
              <w:rPr>
                <w:rFonts w:eastAsia="方正仿宋简体" w:hint="eastAsia"/>
                <w:sz w:val="32"/>
                <w:szCs w:val="32"/>
              </w:rPr>
              <w:t>银行业金融机构</w:t>
            </w:r>
            <w:r w:rsidRPr="00F16126">
              <w:rPr>
                <w:rFonts w:eastAsia="方正仿宋简体"/>
                <w:sz w:val="32"/>
                <w:szCs w:val="32"/>
              </w:rPr>
              <w:t>申请并通过交易所对</w:t>
            </w:r>
            <w:r w:rsidRPr="00F16126">
              <w:rPr>
                <w:rFonts w:eastAsia="方正仿宋简体" w:hint="eastAsia"/>
                <w:sz w:val="32"/>
                <w:szCs w:val="32"/>
              </w:rPr>
              <w:t>其</w:t>
            </w:r>
            <w:r w:rsidRPr="00F16126">
              <w:rPr>
                <w:rFonts w:eastAsia="方正仿宋简体"/>
                <w:sz w:val="32"/>
                <w:szCs w:val="32"/>
              </w:rPr>
              <w:t>期货保证金存管银行资格预审后，应当按照交易所及中国期货</w:t>
            </w:r>
            <w:r w:rsidRPr="00F16126">
              <w:rPr>
                <w:rFonts w:eastAsia="方正仿宋简体" w:hint="eastAsia"/>
                <w:b/>
                <w:sz w:val="32"/>
                <w:szCs w:val="32"/>
                <w:shd w:val="pct15" w:color="auto" w:fill="FFFFFF"/>
              </w:rPr>
              <w:t>市场</w:t>
            </w:r>
            <w:r w:rsidRPr="00F16126">
              <w:rPr>
                <w:rFonts w:eastAsia="方正仿宋简体"/>
                <w:dstrike/>
                <w:color w:val="000000"/>
                <w:sz w:val="32"/>
                <w:szCs w:val="32"/>
              </w:rPr>
              <w:t>保证金</w:t>
            </w:r>
            <w:r w:rsidRPr="00F16126">
              <w:rPr>
                <w:rFonts w:eastAsia="方正仿宋简体"/>
                <w:sz w:val="32"/>
                <w:szCs w:val="32"/>
              </w:rPr>
              <w:t>监控中心</w:t>
            </w:r>
            <w:r w:rsidRPr="00F16126">
              <w:rPr>
                <w:rFonts w:eastAsia="方正仿宋简体" w:hint="eastAsia"/>
                <w:b/>
                <w:sz w:val="32"/>
                <w:szCs w:val="32"/>
                <w:shd w:val="pct15" w:color="auto" w:fill="FFFFFF"/>
              </w:rPr>
              <w:t>有限责任公司</w:t>
            </w:r>
            <w:r w:rsidRPr="00F16126">
              <w:rPr>
                <w:rFonts w:eastAsia="方正仿宋简体"/>
                <w:sz w:val="32"/>
                <w:szCs w:val="32"/>
              </w:rPr>
              <w:t>（</w:t>
            </w:r>
            <w:r w:rsidRPr="00F16126">
              <w:rPr>
                <w:rFonts w:eastAsia="方正仿宋简体" w:hint="eastAsia"/>
                <w:sz w:val="32"/>
                <w:szCs w:val="32"/>
              </w:rPr>
              <w:t>以下</w:t>
            </w:r>
            <w:r w:rsidRPr="00F16126">
              <w:rPr>
                <w:rFonts w:eastAsia="方正仿宋简体"/>
                <w:sz w:val="32"/>
                <w:szCs w:val="32"/>
              </w:rPr>
              <w:t>简称监控中心）</w:t>
            </w:r>
            <w:r w:rsidRPr="00F16126">
              <w:rPr>
                <w:rFonts w:eastAsia="方正仿宋简体" w:hint="eastAsia"/>
                <w:sz w:val="32"/>
                <w:szCs w:val="32"/>
              </w:rPr>
              <w:t>的</w:t>
            </w:r>
            <w:r w:rsidRPr="00F16126">
              <w:rPr>
                <w:rFonts w:eastAsia="方正仿宋简体"/>
                <w:sz w:val="32"/>
                <w:szCs w:val="32"/>
              </w:rPr>
              <w:t>要求通过相关业务、技术、通讯设备等方面的测试，并向交易所提供下列材料：</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（一）监控中心出具的关于通过期货保证金安全存管监控数据报送测试的书面证明材料；</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（二）与期货公司（或其他期货市场参与者）进行全国</w:t>
            </w:r>
            <w:proofErr w:type="gramStart"/>
            <w:r w:rsidRPr="00F16126">
              <w:rPr>
                <w:rFonts w:eastAsia="方正仿宋简体"/>
                <w:sz w:val="32"/>
                <w:szCs w:val="32"/>
              </w:rPr>
              <w:t>集中式银期转账</w:t>
            </w:r>
            <w:proofErr w:type="gramEnd"/>
            <w:r w:rsidRPr="00F16126">
              <w:rPr>
                <w:rFonts w:eastAsia="方正仿宋简体"/>
                <w:sz w:val="32"/>
                <w:szCs w:val="32"/>
              </w:rPr>
              <w:t>系统测试报告；</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（三）交易所指定期货保证金存管业务分支机构（以下简称指定网点）营业执照复印件；</w:t>
            </w:r>
          </w:p>
          <w:p w:rsidR="00B0078C" w:rsidRPr="00B0078C"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（四）交易所要求提供的其他文件。</w:t>
            </w:r>
          </w:p>
        </w:tc>
        <w:tc>
          <w:tcPr>
            <w:tcW w:w="2420" w:type="pct"/>
            <w:tcBorders>
              <w:top w:val="single" w:sz="4" w:space="0" w:color="auto"/>
              <w:left w:val="single" w:sz="4" w:space="0" w:color="auto"/>
              <w:bottom w:val="single" w:sz="4" w:space="0" w:color="auto"/>
              <w:right w:val="single" w:sz="4" w:space="0" w:color="auto"/>
            </w:tcBorders>
          </w:tcPr>
          <w:p w:rsidR="00B0078C" w:rsidRPr="00F16126" w:rsidRDefault="00B0078C" w:rsidP="00704631">
            <w:pPr>
              <w:spacing w:line="560" w:lineRule="exact"/>
              <w:rPr>
                <w:rFonts w:eastAsia="方正仿宋简体"/>
                <w:sz w:val="32"/>
                <w:szCs w:val="32"/>
              </w:rPr>
            </w:pPr>
            <w:r w:rsidRPr="00F16126">
              <w:rPr>
                <w:rFonts w:eastAsia="方正仿宋简体" w:hint="eastAsia"/>
                <w:b/>
                <w:sz w:val="32"/>
                <w:szCs w:val="32"/>
              </w:rPr>
              <w:t>第六条</w:t>
            </w:r>
            <w:r w:rsidRPr="00F16126">
              <w:rPr>
                <w:rFonts w:eastAsia="方正仿宋简体" w:hint="eastAsia"/>
                <w:b/>
                <w:sz w:val="32"/>
                <w:szCs w:val="32"/>
              </w:rPr>
              <w:t xml:space="preserve">  </w:t>
            </w:r>
            <w:r w:rsidRPr="00F16126">
              <w:rPr>
                <w:rFonts w:eastAsia="方正仿宋简体" w:hint="eastAsia"/>
                <w:sz w:val="32"/>
                <w:szCs w:val="32"/>
              </w:rPr>
              <w:t>银行业金融机构</w:t>
            </w:r>
            <w:r w:rsidRPr="00F16126">
              <w:rPr>
                <w:rFonts w:eastAsia="方正仿宋简体"/>
                <w:sz w:val="32"/>
                <w:szCs w:val="32"/>
              </w:rPr>
              <w:t>申请并通过交易所对</w:t>
            </w:r>
            <w:r w:rsidRPr="00F16126">
              <w:rPr>
                <w:rFonts w:eastAsia="方正仿宋简体" w:hint="eastAsia"/>
                <w:sz w:val="32"/>
                <w:szCs w:val="32"/>
              </w:rPr>
              <w:t>其</w:t>
            </w:r>
            <w:r w:rsidRPr="00F16126">
              <w:rPr>
                <w:rFonts w:eastAsia="方正仿宋简体"/>
                <w:sz w:val="32"/>
                <w:szCs w:val="32"/>
              </w:rPr>
              <w:t>期货保证金存管银行资格预审后，应当按照交易所及中国期货保证金监控中心（</w:t>
            </w:r>
            <w:r w:rsidRPr="00F16126">
              <w:rPr>
                <w:rFonts w:eastAsia="方正仿宋简体" w:hint="eastAsia"/>
                <w:sz w:val="32"/>
                <w:szCs w:val="32"/>
              </w:rPr>
              <w:t>以下</w:t>
            </w:r>
            <w:r w:rsidRPr="00F16126">
              <w:rPr>
                <w:rFonts w:eastAsia="方正仿宋简体"/>
                <w:sz w:val="32"/>
                <w:szCs w:val="32"/>
              </w:rPr>
              <w:t>简称监控中心）</w:t>
            </w:r>
            <w:r w:rsidRPr="00F16126">
              <w:rPr>
                <w:rFonts w:eastAsia="方正仿宋简体" w:hint="eastAsia"/>
                <w:sz w:val="32"/>
                <w:szCs w:val="32"/>
              </w:rPr>
              <w:t>的</w:t>
            </w:r>
            <w:r w:rsidRPr="00F16126">
              <w:rPr>
                <w:rFonts w:eastAsia="方正仿宋简体"/>
                <w:sz w:val="32"/>
                <w:szCs w:val="32"/>
              </w:rPr>
              <w:t>要求通过相关业务、技术、通讯设备等方面的测试，并向交易所提供下列材料：</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（一）监控中心出具的关于通过期货保证金安全存管监控数据报送测试的书面证明材料；</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（二）与期货公司（或其他期货市场参与者）进行全国</w:t>
            </w:r>
            <w:proofErr w:type="gramStart"/>
            <w:r w:rsidRPr="00F16126">
              <w:rPr>
                <w:rFonts w:eastAsia="方正仿宋简体"/>
                <w:sz w:val="32"/>
                <w:szCs w:val="32"/>
              </w:rPr>
              <w:t>集中式银期转账</w:t>
            </w:r>
            <w:proofErr w:type="gramEnd"/>
            <w:r w:rsidRPr="00F16126">
              <w:rPr>
                <w:rFonts w:eastAsia="方正仿宋简体"/>
                <w:sz w:val="32"/>
                <w:szCs w:val="32"/>
              </w:rPr>
              <w:t>系统测试报告；</w:t>
            </w:r>
          </w:p>
          <w:p w:rsidR="00B0078C" w:rsidRPr="00F16126" w:rsidRDefault="00B0078C" w:rsidP="00EA5B68">
            <w:pPr>
              <w:spacing w:line="560" w:lineRule="exact"/>
              <w:ind w:firstLineChars="200" w:firstLine="640"/>
              <w:rPr>
                <w:rFonts w:eastAsia="方正仿宋简体"/>
                <w:sz w:val="32"/>
                <w:szCs w:val="32"/>
              </w:rPr>
            </w:pPr>
            <w:r w:rsidRPr="00F16126">
              <w:rPr>
                <w:rFonts w:eastAsia="方正仿宋简体"/>
                <w:sz w:val="32"/>
                <w:szCs w:val="32"/>
              </w:rPr>
              <w:t>（三）交易所指定期货保证金存管业务分支机构（以下简称指定网点）营业执照复印件；</w:t>
            </w:r>
          </w:p>
          <w:p w:rsidR="00B0078C" w:rsidRPr="00B0078C" w:rsidRDefault="00B0078C" w:rsidP="00EA5B68">
            <w:pPr>
              <w:spacing w:line="560" w:lineRule="exact"/>
              <w:ind w:firstLineChars="200" w:firstLine="640"/>
              <w:rPr>
                <w:rFonts w:eastAsia="方正仿宋简体"/>
                <w:b/>
                <w:sz w:val="32"/>
                <w:szCs w:val="32"/>
              </w:rPr>
            </w:pPr>
            <w:r w:rsidRPr="00F16126">
              <w:rPr>
                <w:rFonts w:eastAsia="方正仿宋简体"/>
                <w:sz w:val="32"/>
                <w:szCs w:val="32"/>
              </w:rPr>
              <w:t>（四）交易所要求提供的其他文件。</w:t>
            </w:r>
          </w:p>
        </w:tc>
      </w:tr>
    </w:tbl>
    <w:p w:rsidR="00C81E30" w:rsidRDefault="00C81E30" w:rsidP="00EA5B68">
      <w:pPr>
        <w:spacing w:line="560" w:lineRule="exact"/>
        <w:ind w:firstLine="640"/>
      </w:pPr>
    </w:p>
    <w:sectPr w:rsidR="00C81E30"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78C" w:rsidRDefault="00B0078C" w:rsidP="00B0078C">
      <w:r>
        <w:separator/>
      </w:r>
    </w:p>
  </w:endnote>
  <w:endnote w:type="continuationSeparator" w:id="0">
    <w:p w:rsidR="00B0078C" w:rsidRDefault="00B0078C" w:rsidP="00B0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8C" w:rsidRDefault="00B007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767842"/>
      <w:docPartObj>
        <w:docPartGallery w:val="Page Numbers (Bottom of Page)"/>
        <w:docPartUnique/>
      </w:docPartObj>
    </w:sdtPr>
    <w:sdtEndPr/>
    <w:sdtContent>
      <w:p w:rsidR="00013C9D" w:rsidRDefault="00013C9D">
        <w:pPr>
          <w:pStyle w:val="a4"/>
          <w:jc w:val="center"/>
        </w:pPr>
        <w:r>
          <w:fldChar w:fldCharType="begin"/>
        </w:r>
        <w:r>
          <w:instrText>PAGE   \* MERGEFORMAT</w:instrText>
        </w:r>
        <w:r>
          <w:fldChar w:fldCharType="separate"/>
        </w:r>
        <w:r w:rsidR="0045249B" w:rsidRPr="0045249B">
          <w:rPr>
            <w:noProof/>
            <w:lang w:val="zh-CN"/>
          </w:rPr>
          <w:t>5</w:t>
        </w:r>
        <w:r>
          <w:fldChar w:fldCharType="end"/>
        </w:r>
      </w:p>
    </w:sdtContent>
  </w:sdt>
  <w:p w:rsidR="00B0078C" w:rsidRDefault="00B0078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8C" w:rsidRDefault="00B007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78C" w:rsidRDefault="00B0078C" w:rsidP="00B0078C">
      <w:r>
        <w:separator/>
      </w:r>
    </w:p>
  </w:footnote>
  <w:footnote w:type="continuationSeparator" w:id="0">
    <w:p w:rsidR="00B0078C" w:rsidRDefault="00B0078C" w:rsidP="00B00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8C" w:rsidRDefault="00B0078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8C" w:rsidRPr="00B0078C" w:rsidRDefault="00B0078C" w:rsidP="00B0078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8C" w:rsidRDefault="00B007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FF"/>
    <w:rsid w:val="00013C9D"/>
    <w:rsid w:val="0045249B"/>
    <w:rsid w:val="00704631"/>
    <w:rsid w:val="00953DFF"/>
    <w:rsid w:val="00AC6495"/>
    <w:rsid w:val="00B0078C"/>
    <w:rsid w:val="00C81E30"/>
    <w:rsid w:val="00DF565D"/>
    <w:rsid w:val="00EA5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45FEC87-D226-441D-92F0-0E28B30F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DFF"/>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7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78C"/>
    <w:rPr>
      <w:rFonts w:eastAsia="宋体"/>
      <w:sz w:val="18"/>
      <w:szCs w:val="18"/>
    </w:rPr>
  </w:style>
  <w:style w:type="paragraph" w:styleId="a4">
    <w:name w:val="footer"/>
    <w:basedOn w:val="a"/>
    <w:link w:val="Char0"/>
    <w:uiPriority w:val="99"/>
    <w:unhideWhenUsed/>
    <w:rsid w:val="00B0078C"/>
    <w:pPr>
      <w:tabs>
        <w:tab w:val="center" w:pos="4153"/>
        <w:tab w:val="right" w:pos="8306"/>
      </w:tabs>
      <w:snapToGrid w:val="0"/>
      <w:jc w:val="left"/>
    </w:pPr>
    <w:rPr>
      <w:sz w:val="18"/>
      <w:szCs w:val="18"/>
    </w:rPr>
  </w:style>
  <w:style w:type="character" w:customStyle="1" w:styleId="Char0">
    <w:name w:val="页脚 Char"/>
    <w:basedOn w:val="a0"/>
    <w:link w:val="a4"/>
    <w:uiPriority w:val="99"/>
    <w:rsid w:val="00B0078C"/>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7</cp:revision>
  <dcterms:created xsi:type="dcterms:W3CDTF">2020-02-21T03:11:00Z</dcterms:created>
  <dcterms:modified xsi:type="dcterms:W3CDTF">2020-02-28T09:30:00Z</dcterms:modified>
</cp:coreProperties>
</file>