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64" w:rsidRPr="00F16126" w:rsidRDefault="008C1C64" w:rsidP="00D87242">
      <w:pPr>
        <w:spacing w:line="560" w:lineRule="exact"/>
        <w:jc w:val="center"/>
        <w:rPr>
          <w:rFonts w:ascii="方正大标宋简体" w:eastAsia="方正大标宋简体"/>
          <w:sz w:val="44"/>
          <w:szCs w:val="44"/>
        </w:rPr>
      </w:pPr>
      <w:bookmarkStart w:id="0" w:name="_GoBack"/>
      <w:bookmarkEnd w:id="0"/>
      <w:r w:rsidRPr="00F16126">
        <w:rPr>
          <w:rFonts w:ascii="方正大标宋简体" w:eastAsia="方正大标宋简体" w:hint="eastAsia"/>
          <w:sz w:val="44"/>
          <w:szCs w:val="44"/>
        </w:rPr>
        <w:t>《中国金融期货交易所交易细则》</w:t>
      </w:r>
    </w:p>
    <w:p w:rsidR="008C1C64" w:rsidRPr="00F16126" w:rsidRDefault="008C1C64" w:rsidP="00D87242">
      <w:pPr>
        <w:spacing w:line="560" w:lineRule="exact"/>
        <w:jc w:val="center"/>
        <w:rPr>
          <w:rFonts w:ascii="方正大标宋简体" w:eastAsia="方正大标宋简体" w:hAnsi="Calibri"/>
          <w:sz w:val="44"/>
          <w:szCs w:val="44"/>
        </w:rPr>
      </w:pPr>
      <w:r w:rsidRPr="00F16126">
        <w:rPr>
          <w:rFonts w:ascii="方正大标宋简体" w:eastAsia="方正大标宋简体" w:hint="eastAsia"/>
          <w:sz w:val="44"/>
          <w:szCs w:val="44"/>
        </w:rPr>
        <w:t>修订对照</w:t>
      </w:r>
      <w:r w:rsidRPr="00F16126">
        <w:rPr>
          <w:rFonts w:ascii="方正大标宋简体" w:eastAsia="方正大标宋简体" w:hAnsi="Calibri" w:hint="eastAsia"/>
          <w:sz w:val="44"/>
          <w:szCs w:val="44"/>
        </w:rPr>
        <w:t>表</w:t>
      </w:r>
    </w:p>
    <w:p w:rsidR="008C1C64" w:rsidRPr="00F16126" w:rsidRDefault="008C1C64" w:rsidP="00D87242">
      <w:pPr>
        <w:spacing w:line="560" w:lineRule="exact"/>
        <w:ind w:firstLine="880"/>
        <w:jc w:val="center"/>
        <w:rPr>
          <w:rFonts w:ascii="方正大标宋简体" w:eastAsia="方正大标宋简体" w:hAnsi="Calibri"/>
          <w:sz w:val="44"/>
          <w:szCs w:val="44"/>
        </w:rPr>
      </w:pPr>
    </w:p>
    <w:p w:rsidR="008C1C64" w:rsidRPr="00F16126" w:rsidRDefault="008C1C64" w:rsidP="00D87242">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8C1C64" w:rsidRPr="00F16126" w:rsidRDefault="008C1C64" w:rsidP="00D87242">
      <w:pPr>
        <w:spacing w:line="560" w:lineRule="exact"/>
        <w:ind w:firstLine="643"/>
        <w:jc w:val="center"/>
        <w:rPr>
          <w:rFonts w:eastAsia="方正仿宋简体"/>
          <w:b/>
          <w:sz w:val="32"/>
          <w:szCs w:val="32"/>
        </w:rPr>
      </w:pPr>
    </w:p>
    <w:tbl>
      <w:tblPr>
        <w:tblW w:w="5202" w:type="pct"/>
        <w:tblInd w:w="-147" w:type="dxa"/>
        <w:tblLook w:val="04A0" w:firstRow="1" w:lastRow="0" w:firstColumn="1" w:lastColumn="0" w:noHBand="0" w:noVBand="1"/>
      </w:tblPr>
      <w:tblGrid>
        <w:gridCol w:w="4630"/>
        <w:gridCol w:w="4442"/>
      </w:tblGrid>
      <w:tr w:rsidR="00795348" w:rsidRPr="00F16126" w:rsidTr="008B4FC1">
        <w:tc>
          <w:tcPr>
            <w:tcW w:w="2552" w:type="pct"/>
            <w:tcBorders>
              <w:top w:val="single" w:sz="4" w:space="0" w:color="auto"/>
              <w:left w:val="single" w:sz="4" w:space="0" w:color="auto"/>
              <w:bottom w:val="single" w:sz="4" w:space="0" w:color="auto"/>
              <w:right w:val="single" w:sz="4" w:space="0" w:color="auto"/>
            </w:tcBorders>
            <w:vAlign w:val="center"/>
            <w:hideMark/>
          </w:tcPr>
          <w:p w:rsidR="00795348" w:rsidRPr="00F16126" w:rsidRDefault="00795348" w:rsidP="00D87242">
            <w:pPr>
              <w:spacing w:line="560" w:lineRule="exact"/>
              <w:jc w:val="center"/>
              <w:rPr>
                <w:rFonts w:eastAsia="方正仿宋简体"/>
                <w:b/>
                <w:sz w:val="32"/>
                <w:szCs w:val="32"/>
              </w:rPr>
            </w:pPr>
            <w:r w:rsidRPr="00F16126">
              <w:rPr>
                <w:rFonts w:eastAsia="方正仿宋简体" w:hint="eastAsia"/>
                <w:b/>
                <w:sz w:val="32"/>
                <w:szCs w:val="32"/>
              </w:rPr>
              <w:t>修订稿</w:t>
            </w:r>
          </w:p>
        </w:tc>
        <w:tc>
          <w:tcPr>
            <w:tcW w:w="2448" w:type="pct"/>
            <w:tcBorders>
              <w:top w:val="single" w:sz="4" w:space="0" w:color="auto"/>
              <w:left w:val="single" w:sz="4" w:space="0" w:color="auto"/>
              <w:bottom w:val="single" w:sz="4" w:space="0" w:color="auto"/>
              <w:right w:val="single" w:sz="4" w:space="0" w:color="auto"/>
            </w:tcBorders>
            <w:vAlign w:val="center"/>
            <w:hideMark/>
          </w:tcPr>
          <w:p w:rsidR="00795348" w:rsidRPr="00F16126" w:rsidRDefault="00D87242" w:rsidP="00D87242">
            <w:pPr>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5202" w:type="pct"/>
        <w:tblInd w:w="-147" w:type="dxa"/>
        <w:tblLook w:val="04A0" w:firstRow="1" w:lastRow="0" w:firstColumn="1" w:lastColumn="0" w:noHBand="0" w:noVBand="1"/>
      </w:tblPr>
      <w:tblGrid>
        <w:gridCol w:w="4630"/>
        <w:gridCol w:w="4442"/>
      </w:tblGrid>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hint="eastAsia"/>
                <w:b/>
                <w:sz w:val="32"/>
                <w:szCs w:val="32"/>
              </w:rPr>
              <w:t>第三十条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hint="eastAsia"/>
                <w:sz w:val="32"/>
                <w:szCs w:val="32"/>
              </w:rPr>
              <w:t>持仓</w:t>
            </w:r>
            <w:r w:rsidRPr="00F16126">
              <w:rPr>
                <w:rFonts w:eastAsia="方正仿宋简体"/>
                <w:sz w:val="32"/>
                <w:szCs w:val="32"/>
              </w:rPr>
              <w:t>量是指</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hint="eastAsia"/>
                <w:dstrike/>
                <w:sz w:val="32"/>
                <w:szCs w:val="32"/>
              </w:rPr>
              <w:t>期货</w:t>
            </w:r>
            <w:r w:rsidRPr="00F16126">
              <w:rPr>
                <w:rFonts w:eastAsia="方正仿宋简体" w:hint="eastAsia"/>
                <w:sz w:val="32"/>
                <w:szCs w:val="32"/>
              </w:rPr>
              <w:t>客户所持有</w:t>
            </w:r>
            <w:r w:rsidRPr="00F16126">
              <w:rPr>
                <w:rFonts w:eastAsia="方正仿宋简体"/>
                <w:sz w:val="32"/>
                <w:szCs w:val="32"/>
              </w:rPr>
              <w:t>的未平仓合约的</w:t>
            </w:r>
            <w:r w:rsidRPr="00F16126">
              <w:rPr>
                <w:rFonts w:eastAsia="方正仿宋简体" w:hint="eastAsia"/>
                <w:sz w:val="32"/>
                <w:szCs w:val="32"/>
              </w:rPr>
              <w:t>单边</w:t>
            </w:r>
            <w:r w:rsidRPr="00F16126">
              <w:rPr>
                <w:rFonts w:eastAsia="方正仿宋简体"/>
                <w:sz w:val="32"/>
                <w:szCs w:val="32"/>
              </w:rPr>
              <w:t>数量。</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pacing w:line="560" w:lineRule="exact"/>
              <w:rPr>
                <w:rFonts w:eastAsia="方正仿宋简体"/>
                <w:b/>
                <w:sz w:val="32"/>
                <w:szCs w:val="32"/>
              </w:rPr>
            </w:pPr>
            <w:r w:rsidRPr="00F16126">
              <w:rPr>
                <w:rFonts w:eastAsia="方正仿宋简体" w:hint="eastAsia"/>
                <w:b/>
                <w:sz w:val="32"/>
                <w:szCs w:val="32"/>
              </w:rPr>
              <w:t>第三十条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hint="eastAsia"/>
                <w:sz w:val="32"/>
                <w:szCs w:val="32"/>
              </w:rPr>
              <w:t>持仓</w:t>
            </w:r>
            <w:r w:rsidRPr="00F16126">
              <w:rPr>
                <w:rFonts w:eastAsia="方正仿宋简体"/>
                <w:sz w:val="32"/>
                <w:szCs w:val="32"/>
              </w:rPr>
              <w:t>量是指</w:t>
            </w:r>
            <w:r w:rsidRPr="00F16126">
              <w:rPr>
                <w:rFonts w:eastAsia="方正仿宋简体" w:hint="eastAsia"/>
                <w:sz w:val="32"/>
                <w:szCs w:val="32"/>
              </w:rPr>
              <w:t>期货客户所持有</w:t>
            </w:r>
            <w:r w:rsidRPr="00F16126">
              <w:rPr>
                <w:rFonts w:eastAsia="方正仿宋简体"/>
                <w:sz w:val="32"/>
                <w:szCs w:val="32"/>
              </w:rPr>
              <w:t>的未平仓合约的</w:t>
            </w:r>
            <w:r w:rsidRPr="00F16126">
              <w:rPr>
                <w:rFonts w:eastAsia="方正仿宋简体" w:hint="eastAsia"/>
                <w:sz w:val="32"/>
                <w:szCs w:val="32"/>
              </w:rPr>
              <w:t>单边</w:t>
            </w:r>
            <w:r w:rsidRPr="00F16126">
              <w:rPr>
                <w:rFonts w:eastAsia="方正仿宋简体"/>
                <w:sz w:val="32"/>
                <w:szCs w:val="32"/>
              </w:rPr>
              <w:t>数量。</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b/>
                <w:sz w:val="32"/>
                <w:szCs w:val="32"/>
              </w:rPr>
            </w:pPr>
            <w:r w:rsidRPr="00F16126">
              <w:rPr>
                <w:rFonts w:eastAsia="方正仿宋简体"/>
                <w:b/>
                <w:sz w:val="32"/>
                <w:szCs w:val="32"/>
              </w:rPr>
              <w:t>第四十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hint="eastAsia"/>
                <w:b/>
                <w:sz w:val="32"/>
                <w:szCs w:val="32"/>
                <w:shd w:val="pct15" w:color="auto" w:fill="FFFFFF"/>
              </w:rPr>
              <w:t>非期货公司会员、</w:t>
            </w:r>
            <w:r w:rsidRPr="00F16126">
              <w:rPr>
                <w:rFonts w:eastAsia="方正仿宋简体"/>
                <w:sz w:val="32"/>
                <w:szCs w:val="32"/>
              </w:rPr>
              <w:t>客户进行期</w:t>
            </w:r>
            <w:proofErr w:type="gramStart"/>
            <w:r w:rsidRPr="00F16126">
              <w:rPr>
                <w:rFonts w:eastAsia="方正仿宋简体"/>
                <w:sz w:val="32"/>
                <w:szCs w:val="32"/>
              </w:rPr>
              <w:t>转现交易</w:t>
            </w:r>
            <w:proofErr w:type="gramEnd"/>
            <w:r w:rsidRPr="00F16126">
              <w:rPr>
                <w:rFonts w:eastAsia="方正仿宋简体"/>
                <w:sz w:val="32"/>
                <w:szCs w:val="32"/>
              </w:rPr>
              <w:t>应当符合交易所规定的条件，并应当按照交易所规定进行备案。具体条件由交易所另行规定。</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pacing w:line="560" w:lineRule="exact"/>
              <w:rPr>
                <w:rFonts w:eastAsia="方正仿宋简体"/>
                <w:b/>
                <w:sz w:val="32"/>
                <w:szCs w:val="32"/>
              </w:rPr>
            </w:pPr>
            <w:r w:rsidRPr="00F16126">
              <w:rPr>
                <w:rFonts w:eastAsia="方正仿宋简体"/>
                <w:b/>
                <w:sz w:val="32"/>
                <w:szCs w:val="32"/>
              </w:rPr>
              <w:t>第四十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客户进行期</w:t>
            </w:r>
            <w:proofErr w:type="gramStart"/>
            <w:r w:rsidRPr="00F16126">
              <w:rPr>
                <w:rFonts w:eastAsia="方正仿宋简体"/>
                <w:sz w:val="32"/>
                <w:szCs w:val="32"/>
              </w:rPr>
              <w:t>转现交易</w:t>
            </w:r>
            <w:proofErr w:type="gramEnd"/>
            <w:r w:rsidRPr="00F16126">
              <w:rPr>
                <w:rFonts w:eastAsia="方正仿宋简体"/>
                <w:sz w:val="32"/>
                <w:szCs w:val="32"/>
              </w:rPr>
              <w:t>应当符合交易所规定的条件，并应当按照交易所规定进行备案。具体条件由交易所另行规定。</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在交易所办理</w:t>
            </w:r>
            <w:proofErr w:type="gramStart"/>
            <w:r w:rsidRPr="00F16126">
              <w:rPr>
                <w:rFonts w:eastAsia="方正仿宋简体"/>
                <w:sz w:val="32"/>
                <w:szCs w:val="32"/>
              </w:rPr>
              <w:t>期转现交易</w:t>
            </w:r>
            <w:proofErr w:type="gramEnd"/>
            <w:r w:rsidRPr="00F16126">
              <w:rPr>
                <w:rFonts w:eastAsia="方正仿宋简体"/>
                <w:sz w:val="32"/>
                <w:szCs w:val="32"/>
              </w:rPr>
              <w:t>相关业务的，应当是符合交易所规定条件的结算会员，并需向交易所进行备案。</w:t>
            </w:r>
            <w:r w:rsidRPr="00F16126">
              <w:rPr>
                <w:rFonts w:eastAsia="方正仿宋简体" w:hint="eastAsia"/>
                <w:b/>
                <w:sz w:val="32"/>
                <w:szCs w:val="32"/>
                <w:shd w:val="pct15" w:color="auto" w:fill="FFFFFF"/>
              </w:rPr>
              <w:t>结算</w:t>
            </w:r>
            <w:r w:rsidRPr="00F16126">
              <w:rPr>
                <w:rFonts w:eastAsia="方正仿宋简体"/>
                <w:sz w:val="32"/>
                <w:szCs w:val="32"/>
              </w:rPr>
              <w:t>会员办理</w:t>
            </w:r>
            <w:proofErr w:type="gramStart"/>
            <w:r w:rsidRPr="00F16126">
              <w:rPr>
                <w:rFonts w:eastAsia="方正仿宋简体" w:hint="eastAsia"/>
                <w:sz w:val="32"/>
                <w:szCs w:val="32"/>
              </w:rPr>
              <w:t>期</w:t>
            </w:r>
            <w:r w:rsidRPr="00F16126">
              <w:rPr>
                <w:rFonts w:eastAsia="方正仿宋简体"/>
                <w:sz w:val="32"/>
                <w:szCs w:val="32"/>
              </w:rPr>
              <w:t>转现交易</w:t>
            </w:r>
            <w:proofErr w:type="gramEnd"/>
            <w:r w:rsidRPr="00F16126">
              <w:rPr>
                <w:rFonts w:eastAsia="方正仿宋简体"/>
                <w:sz w:val="32"/>
                <w:szCs w:val="32"/>
              </w:rPr>
              <w:t>相关业务应当符合下列条件：</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（一）具备满足开展期</w:t>
            </w:r>
            <w:proofErr w:type="gramStart"/>
            <w:r w:rsidRPr="00F16126">
              <w:rPr>
                <w:rFonts w:eastAsia="方正仿宋简体"/>
                <w:sz w:val="32"/>
                <w:szCs w:val="32"/>
              </w:rPr>
              <w:t>转现交易</w:t>
            </w:r>
            <w:proofErr w:type="gramEnd"/>
            <w:r w:rsidRPr="00F16126">
              <w:rPr>
                <w:rFonts w:eastAsia="方正仿宋简体"/>
                <w:sz w:val="32"/>
                <w:szCs w:val="32"/>
              </w:rPr>
              <w:t>业务需要的</w:t>
            </w:r>
            <w:r w:rsidRPr="00F16126">
              <w:rPr>
                <w:rFonts w:eastAsia="方正仿宋简体" w:hint="eastAsia"/>
                <w:b/>
                <w:sz w:val="32"/>
                <w:szCs w:val="32"/>
                <w:shd w:val="pct15" w:color="auto" w:fill="FFFFFF"/>
              </w:rPr>
              <w:t>业务</w:t>
            </w:r>
            <w:r w:rsidRPr="00F16126">
              <w:rPr>
                <w:rFonts w:eastAsia="方正仿宋简体"/>
                <w:dstrike/>
                <w:sz w:val="32"/>
                <w:szCs w:val="32"/>
              </w:rPr>
              <w:t>从业</w:t>
            </w:r>
            <w:r w:rsidRPr="00F16126">
              <w:rPr>
                <w:rFonts w:eastAsia="方正仿宋简体"/>
                <w:sz w:val="32"/>
                <w:szCs w:val="32"/>
              </w:rPr>
              <w:t>人员；</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lastRenderedPageBreak/>
              <w:t>（二）具备满足开展期</w:t>
            </w:r>
            <w:proofErr w:type="gramStart"/>
            <w:r w:rsidRPr="00F16126">
              <w:rPr>
                <w:rFonts w:eastAsia="方正仿宋简体"/>
                <w:sz w:val="32"/>
                <w:szCs w:val="32"/>
              </w:rPr>
              <w:t>转现交易</w:t>
            </w:r>
            <w:proofErr w:type="gramEnd"/>
            <w:r w:rsidRPr="00F16126">
              <w:rPr>
                <w:rFonts w:eastAsia="方正仿宋简体"/>
                <w:sz w:val="32"/>
                <w:szCs w:val="32"/>
              </w:rPr>
              <w:t>业务需要的技术系统；</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（三）具有完善的</w:t>
            </w:r>
            <w:proofErr w:type="gramStart"/>
            <w:r w:rsidRPr="00F16126">
              <w:rPr>
                <w:rFonts w:eastAsia="方正仿宋简体"/>
                <w:sz w:val="32"/>
                <w:szCs w:val="32"/>
              </w:rPr>
              <w:t>期转现交易</w:t>
            </w:r>
            <w:proofErr w:type="gramEnd"/>
            <w:r w:rsidRPr="00F16126">
              <w:rPr>
                <w:rFonts w:eastAsia="方正仿宋简体"/>
                <w:sz w:val="32"/>
                <w:szCs w:val="32"/>
              </w:rPr>
              <w:t>业务管理制度；</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（四）交易所规定的其他条件。</w:t>
            </w:r>
          </w:p>
          <w:p w:rsidR="00795348" w:rsidRPr="00F16126" w:rsidRDefault="00795348" w:rsidP="00D87242">
            <w:pPr>
              <w:snapToGrid w:val="0"/>
              <w:spacing w:line="560" w:lineRule="exact"/>
              <w:ind w:firstLineChars="200" w:firstLine="640"/>
              <w:rPr>
                <w:rFonts w:eastAsia="方正仿宋简体"/>
                <w:dstrike/>
                <w:sz w:val="32"/>
                <w:szCs w:val="32"/>
              </w:rPr>
            </w:pPr>
            <w:r w:rsidRPr="00F16126">
              <w:rPr>
                <w:rFonts w:eastAsia="方正仿宋简体"/>
                <w:dstrike/>
                <w:sz w:val="32"/>
                <w:szCs w:val="32"/>
              </w:rPr>
              <w:t>客户应当通过符合前款规定条件的会员参与</w:t>
            </w:r>
            <w:proofErr w:type="gramStart"/>
            <w:r w:rsidRPr="00F16126">
              <w:rPr>
                <w:rFonts w:eastAsia="方正仿宋简体"/>
                <w:dstrike/>
                <w:sz w:val="32"/>
                <w:szCs w:val="32"/>
              </w:rPr>
              <w:t>期转现交易</w:t>
            </w:r>
            <w:proofErr w:type="gramEnd"/>
            <w:r w:rsidRPr="00F16126">
              <w:rPr>
                <w:rFonts w:eastAsia="方正仿宋简体"/>
                <w:dstrike/>
                <w:sz w:val="32"/>
                <w:szCs w:val="32"/>
              </w:rPr>
              <w:t>。</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lastRenderedPageBreak/>
              <w:t>第四十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在交易所办理</w:t>
            </w:r>
            <w:proofErr w:type="gramStart"/>
            <w:r w:rsidRPr="00F16126">
              <w:rPr>
                <w:rFonts w:eastAsia="方正仿宋简体"/>
                <w:sz w:val="32"/>
                <w:szCs w:val="32"/>
              </w:rPr>
              <w:t>期转现交易</w:t>
            </w:r>
            <w:proofErr w:type="gramEnd"/>
            <w:r w:rsidRPr="00F16126">
              <w:rPr>
                <w:rFonts w:eastAsia="方正仿宋简体"/>
                <w:sz w:val="32"/>
                <w:szCs w:val="32"/>
              </w:rPr>
              <w:t>相关业务的，应当是符合交易所规定条件的结算会员，并需向交易所进行备案。会员办理</w:t>
            </w:r>
            <w:proofErr w:type="gramStart"/>
            <w:r w:rsidRPr="00F16126">
              <w:rPr>
                <w:rFonts w:eastAsia="方正仿宋简体" w:hint="eastAsia"/>
                <w:sz w:val="32"/>
                <w:szCs w:val="32"/>
              </w:rPr>
              <w:t>期</w:t>
            </w:r>
            <w:r w:rsidRPr="00F16126">
              <w:rPr>
                <w:rFonts w:eastAsia="方正仿宋简体"/>
                <w:sz w:val="32"/>
                <w:szCs w:val="32"/>
              </w:rPr>
              <w:t>转现交易</w:t>
            </w:r>
            <w:proofErr w:type="gramEnd"/>
            <w:r w:rsidRPr="00F16126">
              <w:rPr>
                <w:rFonts w:eastAsia="方正仿宋简体"/>
                <w:sz w:val="32"/>
                <w:szCs w:val="32"/>
              </w:rPr>
              <w:t>相关业务应当符合下列条件：</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（一）具备满足开展期</w:t>
            </w:r>
            <w:proofErr w:type="gramStart"/>
            <w:r w:rsidRPr="00F16126">
              <w:rPr>
                <w:rFonts w:eastAsia="方正仿宋简体"/>
                <w:sz w:val="32"/>
                <w:szCs w:val="32"/>
              </w:rPr>
              <w:t>转现交易</w:t>
            </w:r>
            <w:proofErr w:type="gramEnd"/>
            <w:r w:rsidRPr="00F16126">
              <w:rPr>
                <w:rFonts w:eastAsia="方正仿宋简体"/>
                <w:sz w:val="32"/>
                <w:szCs w:val="32"/>
              </w:rPr>
              <w:t>业务需要的从业人员；</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lastRenderedPageBreak/>
              <w:t>（二）具备满足开展期</w:t>
            </w:r>
            <w:proofErr w:type="gramStart"/>
            <w:r w:rsidRPr="00F16126">
              <w:rPr>
                <w:rFonts w:eastAsia="方正仿宋简体"/>
                <w:sz w:val="32"/>
                <w:szCs w:val="32"/>
              </w:rPr>
              <w:t>转现交易</w:t>
            </w:r>
            <w:proofErr w:type="gramEnd"/>
            <w:r w:rsidRPr="00F16126">
              <w:rPr>
                <w:rFonts w:eastAsia="方正仿宋简体"/>
                <w:sz w:val="32"/>
                <w:szCs w:val="32"/>
              </w:rPr>
              <w:t>业务需要的技术系统；</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（三）具有完善的</w:t>
            </w:r>
            <w:proofErr w:type="gramStart"/>
            <w:r w:rsidRPr="00F16126">
              <w:rPr>
                <w:rFonts w:eastAsia="方正仿宋简体"/>
                <w:sz w:val="32"/>
                <w:szCs w:val="32"/>
              </w:rPr>
              <w:t>期转现交易</w:t>
            </w:r>
            <w:proofErr w:type="gramEnd"/>
            <w:r w:rsidRPr="00F16126">
              <w:rPr>
                <w:rFonts w:eastAsia="方正仿宋简体"/>
                <w:sz w:val="32"/>
                <w:szCs w:val="32"/>
              </w:rPr>
              <w:t>业务管理制度；</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（四）交易所规定的其他条件。</w:t>
            </w:r>
          </w:p>
          <w:p w:rsidR="00795348" w:rsidRPr="00F16126" w:rsidRDefault="00795348" w:rsidP="00D87242">
            <w:pPr>
              <w:spacing w:line="560" w:lineRule="exact"/>
              <w:ind w:firstLineChars="200" w:firstLine="640"/>
              <w:rPr>
                <w:rFonts w:eastAsia="方正仿宋简体"/>
                <w:b/>
                <w:sz w:val="32"/>
                <w:szCs w:val="32"/>
              </w:rPr>
            </w:pPr>
            <w:r w:rsidRPr="00F16126">
              <w:rPr>
                <w:rFonts w:eastAsia="方正仿宋简体"/>
                <w:sz w:val="32"/>
                <w:szCs w:val="32"/>
              </w:rPr>
              <w:t>客户应当通过符合前款规定条件的会员参与</w:t>
            </w:r>
            <w:proofErr w:type="gramStart"/>
            <w:r w:rsidRPr="00F16126">
              <w:rPr>
                <w:rFonts w:eastAsia="方正仿宋简体"/>
                <w:sz w:val="32"/>
                <w:szCs w:val="32"/>
              </w:rPr>
              <w:t>期转现交易</w:t>
            </w:r>
            <w:proofErr w:type="gramEnd"/>
            <w:r w:rsidRPr="00F16126">
              <w:rPr>
                <w:rFonts w:eastAsia="方正仿宋简体"/>
                <w:sz w:val="32"/>
                <w:szCs w:val="32"/>
              </w:rPr>
              <w:t>。</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lastRenderedPageBreak/>
              <w:t>第四十</w:t>
            </w:r>
            <w:r w:rsidRPr="00F16126">
              <w:rPr>
                <w:rFonts w:eastAsia="方正仿宋简体" w:hint="eastAsia"/>
                <w:b/>
                <w:sz w:val="32"/>
                <w:szCs w:val="32"/>
              </w:rPr>
              <w:t>八</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sz w:val="32"/>
                <w:szCs w:val="32"/>
              </w:rPr>
              <w:t xml:space="preserve"> </w:t>
            </w:r>
            <w:r w:rsidRPr="00F16126">
              <w:rPr>
                <w:rFonts w:eastAsia="方正仿宋简体" w:hint="eastAsia"/>
                <w:b/>
                <w:sz w:val="32"/>
                <w:szCs w:val="32"/>
                <w:shd w:val="pct15" w:color="auto" w:fill="FFFFFF"/>
              </w:rPr>
              <w:t>结算</w:t>
            </w:r>
            <w:r w:rsidRPr="00F16126">
              <w:rPr>
                <w:rFonts w:eastAsia="方正仿宋简体"/>
                <w:sz w:val="32"/>
                <w:szCs w:val="32"/>
              </w:rPr>
              <w:t>会员办理</w:t>
            </w:r>
            <w:proofErr w:type="gramStart"/>
            <w:r w:rsidRPr="00F16126">
              <w:rPr>
                <w:rFonts w:eastAsia="方正仿宋简体"/>
                <w:sz w:val="32"/>
                <w:szCs w:val="32"/>
              </w:rPr>
              <w:t>期转现交易</w:t>
            </w:r>
            <w:proofErr w:type="gramEnd"/>
            <w:r w:rsidRPr="00F16126">
              <w:rPr>
                <w:rFonts w:eastAsia="方正仿宋简体"/>
                <w:sz w:val="32"/>
                <w:szCs w:val="32"/>
              </w:rPr>
              <w:t>业务备案，应当向交易所提交下列文件：</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（一）</w:t>
            </w:r>
            <w:proofErr w:type="gramStart"/>
            <w:r w:rsidRPr="00F16126">
              <w:rPr>
                <w:rFonts w:eastAsia="方正仿宋简体"/>
                <w:sz w:val="32"/>
                <w:szCs w:val="32"/>
              </w:rPr>
              <w:t>期转现交易</w:t>
            </w:r>
            <w:proofErr w:type="gramEnd"/>
            <w:r w:rsidRPr="00F16126">
              <w:rPr>
                <w:rFonts w:eastAsia="方正仿宋简体"/>
                <w:sz w:val="32"/>
                <w:szCs w:val="32"/>
              </w:rPr>
              <w:t>业务会员备案申请书；</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（二）</w:t>
            </w:r>
            <w:proofErr w:type="gramStart"/>
            <w:r w:rsidRPr="00F16126">
              <w:rPr>
                <w:rFonts w:eastAsia="方正仿宋简体"/>
                <w:sz w:val="32"/>
                <w:szCs w:val="32"/>
              </w:rPr>
              <w:t>期转现交易</w:t>
            </w:r>
            <w:proofErr w:type="gramEnd"/>
            <w:r w:rsidRPr="00F16126">
              <w:rPr>
                <w:rFonts w:eastAsia="方正仿宋简体"/>
                <w:sz w:val="32"/>
                <w:szCs w:val="32"/>
              </w:rPr>
              <w:t>业务准备情况说明书；</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（三）交易所要求提供的其他文件或材料。</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八</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会员办理</w:t>
            </w:r>
            <w:proofErr w:type="gramStart"/>
            <w:r w:rsidRPr="00F16126">
              <w:rPr>
                <w:rFonts w:eastAsia="方正仿宋简体"/>
                <w:sz w:val="32"/>
                <w:szCs w:val="32"/>
              </w:rPr>
              <w:t>期转现交易</w:t>
            </w:r>
            <w:proofErr w:type="gramEnd"/>
            <w:r w:rsidRPr="00F16126">
              <w:rPr>
                <w:rFonts w:eastAsia="方正仿宋简体"/>
                <w:sz w:val="32"/>
                <w:szCs w:val="32"/>
              </w:rPr>
              <w:t>业务备案，应当向交易所提交下列文件：</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（一）</w:t>
            </w:r>
            <w:proofErr w:type="gramStart"/>
            <w:r w:rsidRPr="00F16126">
              <w:rPr>
                <w:rFonts w:eastAsia="方正仿宋简体"/>
                <w:sz w:val="32"/>
                <w:szCs w:val="32"/>
              </w:rPr>
              <w:t>期转现交易</w:t>
            </w:r>
            <w:proofErr w:type="gramEnd"/>
            <w:r w:rsidRPr="00F16126">
              <w:rPr>
                <w:rFonts w:eastAsia="方正仿宋简体"/>
                <w:sz w:val="32"/>
                <w:szCs w:val="32"/>
              </w:rPr>
              <w:t>业务会员备案申请书；</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（二）</w:t>
            </w:r>
            <w:proofErr w:type="gramStart"/>
            <w:r w:rsidRPr="00F16126">
              <w:rPr>
                <w:rFonts w:eastAsia="方正仿宋简体"/>
                <w:sz w:val="32"/>
                <w:szCs w:val="32"/>
              </w:rPr>
              <w:t>期转现交易</w:t>
            </w:r>
            <w:proofErr w:type="gramEnd"/>
            <w:r w:rsidRPr="00F16126">
              <w:rPr>
                <w:rFonts w:eastAsia="方正仿宋简体"/>
                <w:sz w:val="32"/>
                <w:szCs w:val="32"/>
              </w:rPr>
              <w:t>业务准备情况说明书；</w:t>
            </w:r>
          </w:p>
          <w:p w:rsidR="00795348" w:rsidRPr="00F16126" w:rsidRDefault="00795348" w:rsidP="00D87242">
            <w:pPr>
              <w:snapToGrid w:val="0"/>
              <w:spacing w:line="560" w:lineRule="exact"/>
              <w:ind w:firstLineChars="200" w:firstLine="640"/>
              <w:rPr>
                <w:rFonts w:eastAsia="方正仿宋简体"/>
                <w:b/>
                <w:sz w:val="32"/>
                <w:szCs w:val="32"/>
              </w:rPr>
            </w:pPr>
            <w:r w:rsidRPr="00F16126">
              <w:rPr>
                <w:rFonts w:eastAsia="方正仿宋简体"/>
                <w:sz w:val="32"/>
                <w:szCs w:val="32"/>
              </w:rPr>
              <w:t>（三）交易所要求提供的其他文件或材料。</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九</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hint="eastAsia"/>
                <w:b/>
                <w:sz w:val="32"/>
                <w:szCs w:val="32"/>
                <w:shd w:val="pct15" w:color="auto" w:fill="FFFFFF"/>
              </w:rPr>
              <w:t>结算</w:t>
            </w:r>
            <w:r w:rsidRPr="00F16126">
              <w:rPr>
                <w:rFonts w:eastAsia="方正仿宋简体"/>
                <w:sz w:val="32"/>
                <w:szCs w:val="32"/>
              </w:rPr>
              <w:t>会员不再符合交易所规定的条件的，应当按照交易所要求申请取消</w:t>
            </w:r>
            <w:proofErr w:type="gramStart"/>
            <w:r w:rsidRPr="00F16126">
              <w:rPr>
                <w:rFonts w:eastAsia="方正仿宋简体"/>
                <w:sz w:val="32"/>
                <w:szCs w:val="32"/>
              </w:rPr>
              <w:t>期转现交易</w:t>
            </w:r>
            <w:proofErr w:type="gramEnd"/>
            <w:r w:rsidRPr="00F16126">
              <w:rPr>
                <w:rFonts w:eastAsia="方正仿宋简体"/>
                <w:sz w:val="32"/>
                <w:szCs w:val="32"/>
              </w:rPr>
              <w:t>业务备案。</w:t>
            </w:r>
          </w:p>
          <w:p w:rsidR="00795348" w:rsidRPr="00F16126" w:rsidRDefault="00795348" w:rsidP="00D87242">
            <w:pPr>
              <w:snapToGrid w:val="0"/>
              <w:spacing w:line="560" w:lineRule="exact"/>
              <w:ind w:firstLineChars="200" w:firstLine="643"/>
              <w:rPr>
                <w:rFonts w:eastAsia="方正仿宋简体"/>
                <w:sz w:val="32"/>
                <w:szCs w:val="32"/>
              </w:rPr>
            </w:pPr>
            <w:r w:rsidRPr="00F16126">
              <w:rPr>
                <w:rFonts w:eastAsia="方正仿宋简体" w:hint="eastAsia"/>
                <w:b/>
                <w:sz w:val="32"/>
                <w:szCs w:val="32"/>
                <w:shd w:val="pct15" w:color="auto" w:fill="FFFFFF"/>
              </w:rPr>
              <w:lastRenderedPageBreak/>
              <w:t>结算</w:t>
            </w:r>
            <w:r w:rsidRPr="00F16126">
              <w:rPr>
                <w:rFonts w:eastAsia="方正仿宋简体"/>
                <w:sz w:val="32"/>
                <w:szCs w:val="32"/>
              </w:rPr>
              <w:t>会员申请取消</w:t>
            </w:r>
            <w:proofErr w:type="gramStart"/>
            <w:r w:rsidRPr="00F16126">
              <w:rPr>
                <w:rFonts w:eastAsia="方正仿宋简体"/>
                <w:sz w:val="32"/>
                <w:szCs w:val="32"/>
              </w:rPr>
              <w:t>期转现交易</w:t>
            </w:r>
            <w:proofErr w:type="gramEnd"/>
            <w:r w:rsidRPr="00F16126">
              <w:rPr>
                <w:rFonts w:eastAsia="方正仿宋简体"/>
                <w:sz w:val="32"/>
                <w:szCs w:val="32"/>
              </w:rPr>
              <w:t>业务备案的，应当向交易所提交取消</w:t>
            </w:r>
            <w:proofErr w:type="gramStart"/>
            <w:r w:rsidRPr="00F16126">
              <w:rPr>
                <w:rFonts w:eastAsia="方正仿宋简体"/>
                <w:sz w:val="32"/>
                <w:szCs w:val="32"/>
              </w:rPr>
              <w:t>期转现交易</w:t>
            </w:r>
            <w:proofErr w:type="gramEnd"/>
            <w:r w:rsidRPr="00F16126">
              <w:rPr>
                <w:rFonts w:eastAsia="方正仿宋简体"/>
                <w:sz w:val="32"/>
                <w:szCs w:val="32"/>
              </w:rPr>
              <w:t>业务备案情况说明。</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lastRenderedPageBreak/>
              <w:t>第四十</w:t>
            </w:r>
            <w:r w:rsidRPr="00F16126">
              <w:rPr>
                <w:rFonts w:eastAsia="方正仿宋简体" w:hint="eastAsia"/>
                <w:b/>
                <w:sz w:val="32"/>
                <w:szCs w:val="32"/>
              </w:rPr>
              <w:t>九</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会员不再符合交易所规定的条件的，应当按照交易所要求申请取消</w:t>
            </w:r>
            <w:proofErr w:type="gramStart"/>
            <w:r w:rsidRPr="00F16126">
              <w:rPr>
                <w:rFonts w:eastAsia="方正仿宋简体"/>
                <w:sz w:val="32"/>
                <w:szCs w:val="32"/>
              </w:rPr>
              <w:t>期转现交易</w:t>
            </w:r>
            <w:proofErr w:type="gramEnd"/>
            <w:r w:rsidRPr="00F16126">
              <w:rPr>
                <w:rFonts w:eastAsia="方正仿宋简体"/>
                <w:sz w:val="32"/>
                <w:szCs w:val="32"/>
              </w:rPr>
              <w:t>业务备案。</w:t>
            </w:r>
          </w:p>
          <w:p w:rsidR="00795348" w:rsidRPr="00F16126" w:rsidRDefault="00795348" w:rsidP="00D87242">
            <w:pPr>
              <w:snapToGrid w:val="0"/>
              <w:spacing w:line="560" w:lineRule="exact"/>
              <w:ind w:firstLineChars="200" w:firstLine="640"/>
              <w:rPr>
                <w:rFonts w:eastAsia="方正仿宋简体"/>
                <w:b/>
                <w:sz w:val="32"/>
                <w:szCs w:val="32"/>
              </w:rPr>
            </w:pPr>
            <w:r w:rsidRPr="00F16126">
              <w:rPr>
                <w:rFonts w:eastAsia="方正仿宋简体"/>
                <w:sz w:val="32"/>
                <w:szCs w:val="32"/>
              </w:rPr>
              <w:lastRenderedPageBreak/>
              <w:t>会员申请取消</w:t>
            </w:r>
            <w:proofErr w:type="gramStart"/>
            <w:r w:rsidRPr="00F16126">
              <w:rPr>
                <w:rFonts w:eastAsia="方正仿宋简体"/>
                <w:sz w:val="32"/>
                <w:szCs w:val="32"/>
              </w:rPr>
              <w:t>期转现交易</w:t>
            </w:r>
            <w:proofErr w:type="gramEnd"/>
            <w:r w:rsidRPr="00F16126">
              <w:rPr>
                <w:rFonts w:eastAsia="方正仿宋简体"/>
                <w:sz w:val="32"/>
                <w:szCs w:val="32"/>
              </w:rPr>
              <w:t>业务备案的，应当向交易所提交取消</w:t>
            </w:r>
            <w:proofErr w:type="gramStart"/>
            <w:r w:rsidRPr="00F16126">
              <w:rPr>
                <w:rFonts w:eastAsia="方正仿宋简体"/>
                <w:sz w:val="32"/>
                <w:szCs w:val="32"/>
              </w:rPr>
              <w:t>期转现交易</w:t>
            </w:r>
            <w:proofErr w:type="gramEnd"/>
            <w:r w:rsidRPr="00F16126">
              <w:rPr>
                <w:rFonts w:eastAsia="方正仿宋简体"/>
                <w:sz w:val="32"/>
                <w:szCs w:val="32"/>
              </w:rPr>
              <w:t>业务备案情况说明。</w:t>
            </w:r>
          </w:p>
        </w:tc>
      </w:tr>
    </w:tbl>
    <w:tbl>
      <w:tblPr>
        <w:tblW w:w="5202" w:type="pct"/>
        <w:tblInd w:w="-147" w:type="dxa"/>
        <w:tblLook w:val="04A0" w:firstRow="1" w:lastRow="0" w:firstColumn="1" w:lastColumn="0" w:noHBand="0" w:noVBand="1"/>
      </w:tblPr>
      <w:tblGrid>
        <w:gridCol w:w="4630"/>
        <w:gridCol w:w="4442"/>
      </w:tblGrid>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lastRenderedPageBreak/>
              <w:t>第</w:t>
            </w:r>
            <w:r w:rsidRPr="00F16126">
              <w:rPr>
                <w:rFonts w:eastAsia="方正仿宋简体" w:hint="eastAsia"/>
                <w:b/>
                <w:sz w:val="32"/>
                <w:szCs w:val="32"/>
              </w:rPr>
              <w:t>五十</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交易所在收到符合规定的备案申请材料或者取消备案申请材料之日起</w:t>
            </w:r>
            <w:r w:rsidRPr="00F16126">
              <w:rPr>
                <w:rFonts w:eastAsia="方正仿宋简体"/>
                <w:sz w:val="32"/>
                <w:szCs w:val="32"/>
              </w:rPr>
              <w:t>5</w:t>
            </w:r>
            <w:r w:rsidRPr="00F16126">
              <w:rPr>
                <w:rFonts w:eastAsia="方正仿宋简体"/>
                <w:sz w:val="32"/>
                <w:szCs w:val="32"/>
              </w:rPr>
              <w:t>个交易日内予以备案或者取消备案，并通知</w:t>
            </w:r>
            <w:r w:rsidRPr="00F16126">
              <w:rPr>
                <w:rFonts w:eastAsia="方正仿宋简体" w:hint="eastAsia"/>
                <w:b/>
                <w:sz w:val="32"/>
                <w:szCs w:val="32"/>
                <w:shd w:val="pct15" w:color="auto" w:fill="FFFFFF"/>
              </w:rPr>
              <w:t>结算</w:t>
            </w:r>
            <w:r w:rsidRPr="00F16126">
              <w:rPr>
                <w:rFonts w:eastAsia="方正仿宋简体"/>
                <w:sz w:val="32"/>
                <w:szCs w:val="32"/>
              </w:rPr>
              <w:t>会员。</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b/>
                <w:sz w:val="32"/>
                <w:szCs w:val="32"/>
              </w:rPr>
            </w:pPr>
            <w:r w:rsidRPr="00F16126">
              <w:rPr>
                <w:rFonts w:eastAsia="方正仿宋简体"/>
                <w:b/>
                <w:sz w:val="32"/>
                <w:szCs w:val="32"/>
              </w:rPr>
              <w:t>第</w:t>
            </w:r>
            <w:r w:rsidRPr="00F16126">
              <w:rPr>
                <w:rFonts w:eastAsia="方正仿宋简体" w:hint="eastAsia"/>
                <w:b/>
                <w:sz w:val="32"/>
                <w:szCs w:val="32"/>
              </w:rPr>
              <w:t>五十</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交易所在收到符合规定的备案申请材料或者取消备案申请材料之日起</w:t>
            </w:r>
            <w:r w:rsidRPr="00F16126">
              <w:rPr>
                <w:rFonts w:eastAsia="方正仿宋简体"/>
                <w:sz w:val="32"/>
                <w:szCs w:val="32"/>
              </w:rPr>
              <w:t>5</w:t>
            </w:r>
            <w:r w:rsidRPr="00F16126">
              <w:rPr>
                <w:rFonts w:eastAsia="方正仿宋简体"/>
                <w:sz w:val="32"/>
                <w:szCs w:val="32"/>
              </w:rPr>
              <w:t>个交易日内予以备案或者取消备案，并通知会员。</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b/>
                <w:sz w:val="32"/>
                <w:szCs w:val="32"/>
              </w:rPr>
              <w:t>第二款</w:t>
            </w:r>
            <w:r w:rsidRPr="00F16126">
              <w:rPr>
                <w:rFonts w:eastAsia="方正仿宋简体"/>
                <w:sz w:val="32"/>
                <w:szCs w:val="32"/>
              </w:rPr>
              <w:t xml:space="preserve">  </w:t>
            </w:r>
            <w:r w:rsidRPr="00F16126">
              <w:rPr>
                <w:rFonts w:eastAsia="方正仿宋简体" w:hint="eastAsia"/>
                <w:b/>
                <w:sz w:val="32"/>
                <w:szCs w:val="32"/>
                <w:shd w:val="pct15" w:color="auto" w:fill="FFFFFF"/>
              </w:rPr>
              <w:t>结算</w:t>
            </w:r>
            <w:r w:rsidRPr="00F16126">
              <w:rPr>
                <w:rFonts w:eastAsia="方正仿宋简体"/>
                <w:sz w:val="32"/>
                <w:szCs w:val="32"/>
              </w:rPr>
              <w:t>会员应当对</w:t>
            </w:r>
            <w:proofErr w:type="gramStart"/>
            <w:r w:rsidRPr="00F16126">
              <w:rPr>
                <w:rFonts w:eastAsia="方正仿宋简体"/>
                <w:sz w:val="32"/>
                <w:szCs w:val="32"/>
              </w:rPr>
              <w:t>期转现交易</w:t>
            </w:r>
            <w:proofErr w:type="gramEnd"/>
            <w:r w:rsidRPr="00F16126">
              <w:rPr>
                <w:rFonts w:eastAsia="方正仿宋简体"/>
                <w:sz w:val="32"/>
                <w:szCs w:val="32"/>
              </w:rPr>
              <w:t>相关材料进行审核，并妥善保管期</w:t>
            </w:r>
            <w:proofErr w:type="gramStart"/>
            <w:r w:rsidRPr="00F16126">
              <w:rPr>
                <w:rFonts w:eastAsia="方正仿宋简体"/>
                <w:sz w:val="32"/>
                <w:szCs w:val="32"/>
              </w:rPr>
              <w:t>转现交易</w:t>
            </w:r>
            <w:proofErr w:type="gramEnd"/>
            <w:r w:rsidRPr="00F16126">
              <w:rPr>
                <w:rFonts w:eastAsia="方正仿宋简体"/>
                <w:sz w:val="32"/>
                <w:szCs w:val="32"/>
              </w:rPr>
              <w:t>的业务记录、有价证券或者其他相关合约的交易记录及所有权转移证明等相关凭证，防止泄露和不正当利用</w:t>
            </w:r>
            <w:proofErr w:type="gramStart"/>
            <w:r w:rsidRPr="00F16126">
              <w:rPr>
                <w:rFonts w:eastAsia="方正仿宋简体"/>
                <w:sz w:val="32"/>
                <w:szCs w:val="32"/>
              </w:rPr>
              <w:t>期转现交易</w:t>
            </w:r>
            <w:proofErr w:type="gramEnd"/>
            <w:r w:rsidRPr="00F16126">
              <w:rPr>
                <w:rFonts w:eastAsia="方正仿宋简体"/>
                <w:sz w:val="32"/>
                <w:szCs w:val="32"/>
              </w:rPr>
              <w:t>信息。前述记录、凭证应当保留</w:t>
            </w:r>
            <w:r w:rsidRPr="00F16126">
              <w:rPr>
                <w:rFonts w:eastAsia="方正仿宋简体"/>
                <w:sz w:val="32"/>
                <w:szCs w:val="32"/>
              </w:rPr>
              <w:t>20</w:t>
            </w:r>
            <w:r w:rsidRPr="00F16126">
              <w:rPr>
                <w:rFonts w:eastAsia="方正仿宋简体"/>
                <w:sz w:val="32"/>
                <w:szCs w:val="32"/>
              </w:rPr>
              <w:t>年以上，以备交易所检查。</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b/>
                <w:sz w:val="32"/>
                <w:szCs w:val="32"/>
              </w:rPr>
            </w:pPr>
            <w:r w:rsidRPr="00F16126">
              <w:rPr>
                <w:rFonts w:eastAsia="方正仿宋简体"/>
                <w:b/>
                <w:sz w:val="32"/>
                <w:szCs w:val="32"/>
              </w:rPr>
              <w:t>第五十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b/>
                <w:sz w:val="32"/>
                <w:szCs w:val="32"/>
              </w:rPr>
              <w:t>第二款</w:t>
            </w:r>
            <w:r w:rsidRPr="00F16126">
              <w:rPr>
                <w:rFonts w:eastAsia="方正仿宋简体"/>
                <w:sz w:val="32"/>
                <w:szCs w:val="32"/>
              </w:rPr>
              <w:t xml:space="preserve">  </w:t>
            </w:r>
            <w:r w:rsidRPr="00F16126">
              <w:rPr>
                <w:rFonts w:eastAsia="方正仿宋简体"/>
                <w:sz w:val="32"/>
                <w:szCs w:val="32"/>
              </w:rPr>
              <w:t>会员应当对</w:t>
            </w:r>
            <w:proofErr w:type="gramStart"/>
            <w:r w:rsidRPr="00F16126">
              <w:rPr>
                <w:rFonts w:eastAsia="方正仿宋简体"/>
                <w:sz w:val="32"/>
                <w:szCs w:val="32"/>
              </w:rPr>
              <w:t>期转现交易</w:t>
            </w:r>
            <w:proofErr w:type="gramEnd"/>
            <w:r w:rsidRPr="00F16126">
              <w:rPr>
                <w:rFonts w:eastAsia="方正仿宋简体"/>
                <w:sz w:val="32"/>
                <w:szCs w:val="32"/>
              </w:rPr>
              <w:t>相关材料进行审核，并妥善保管期</w:t>
            </w:r>
            <w:proofErr w:type="gramStart"/>
            <w:r w:rsidRPr="00F16126">
              <w:rPr>
                <w:rFonts w:eastAsia="方正仿宋简体"/>
                <w:sz w:val="32"/>
                <w:szCs w:val="32"/>
              </w:rPr>
              <w:t>转现交易</w:t>
            </w:r>
            <w:proofErr w:type="gramEnd"/>
            <w:r w:rsidRPr="00F16126">
              <w:rPr>
                <w:rFonts w:eastAsia="方正仿宋简体"/>
                <w:sz w:val="32"/>
                <w:szCs w:val="32"/>
              </w:rPr>
              <w:t>的业务记录、有价证券或者其他相关合约的交易记录及所有权转移证明等相关凭证，防止泄露和不正当利用</w:t>
            </w:r>
            <w:proofErr w:type="gramStart"/>
            <w:r w:rsidRPr="00F16126">
              <w:rPr>
                <w:rFonts w:eastAsia="方正仿宋简体"/>
                <w:sz w:val="32"/>
                <w:szCs w:val="32"/>
              </w:rPr>
              <w:t>期转现交易</w:t>
            </w:r>
            <w:proofErr w:type="gramEnd"/>
            <w:r w:rsidRPr="00F16126">
              <w:rPr>
                <w:rFonts w:eastAsia="方正仿宋简体"/>
                <w:sz w:val="32"/>
                <w:szCs w:val="32"/>
              </w:rPr>
              <w:t>信息。前述记录、凭证应当保留</w:t>
            </w:r>
            <w:r w:rsidRPr="00F16126">
              <w:rPr>
                <w:rFonts w:eastAsia="方正仿宋简体"/>
                <w:sz w:val="32"/>
                <w:szCs w:val="32"/>
              </w:rPr>
              <w:t>20</w:t>
            </w:r>
            <w:r w:rsidRPr="00F16126">
              <w:rPr>
                <w:rFonts w:eastAsia="方正仿宋简体"/>
                <w:sz w:val="32"/>
                <w:szCs w:val="32"/>
              </w:rPr>
              <w:t>年以上，以备交易所检查。</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hint="eastAsia"/>
                <w:b/>
                <w:sz w:val="32"/>
                <w:szCs w:val="32"/>
              </w:rPr>
              <w:t>第五十九条</w:t>
            </w:r>
            <w:r w:rsidRPr="00F16126">
              <w:rPr>
                <w:rFonts w:eastAsia="方正仿宋简体" w:hint="eastAsia"/>
                <w:sz w:val="32"/>
                <w:szCs w:val="32"/>
              </w:rPr>
              <w:t xml:space="preserve">  </w:t>
            </w:r>
            <w:r w:rsidRPr="00F16126">
              <w:rPr>
                <w:rFonts w:eastAsia="方正仿宋简体" w:hint="eastAsia"/>
                <w:sz w:val="32"/>
                <w:szCs w:val="32"/>
              </w:rPr>
              <w:t>交易编码</w:t>
            </w:r>
            <w:r w:rsidRPr="00F16126">
              <w:rPr>
                <w:rFonts w:eastAsia="方正仿宋简体"/>
                <w:sz w:val="32"/>
                <w:szCs w:val="32"/>
              </w:rPr>
              <w:t>是</w:t>
            </w:r>
            <w:r w:rsidRPr="00F16126">
              <w:rPr>
                <w:rFonts w:eastAsia="方正仿宋简体"/>
                <w:dstrike/>
                <w:sz w:val="32"/>
                <w:szCs w:val="32"/>
              </w:rPr>
              <w:t>客户、从事自营</w:t>
            </w:r>
            <w:r w:rsidRPr="00F16126">
              <w:rPr>
                <w:rFonts w:eastAsia="方正仿宋简体" w:hint="eastAsia"/>
                <w:dstrike/>
                <w:sz w:val="32"/>
                <w:szCs w:val="32"/>
              </w:rPr>
              <w:t>业务</w:t>
            </w:r>
            <w:r w:rsidRPr="00F16126">
              <w:rPr>
                <w:rFonts w:eastAsia="方正仿宋简体"/>
                <w:dstrike/>
                <w:sz w:val="32"/>
                <w:szCs w:val="32"/>
              </w:rPr>
              <w:t>的</w:t>
            </w:r>
            <w:r w:rsidRPr="00F16126">
              <w:rPr>
                <w:rFonts w:eastAsia="方正仿宋简体" w:hint="eastAsia"/>
                <w:b/>
                <w:sz w:val="32"/>
                <w:szCs w:val="32"/>
                <w:shd w:val="pct15" w:color="auto" w:fill="FFFFFF"/>
              </w:rPr>
              <w:t>非期货公司</w:t>
            </w:r>
            <w:r w:rsidRPr="00F16126">
              <w:rPr>
                <w:rFonts w:eastAsia="方正仿宋简体"/>
                <w:sz w:val="32"/>
                <w:szCs w:val="32"/>
              </w:rPr>
              <w:t>会员</w:t>
            </w:r>
            <w:r w:rsidRPr="00F16126">
              <w:rPr>
                <w:rFonts w:eastAsia="方正仿宋简体" w:hint="eastAsia"/>
                <w:b/>
                <w:sz w:val="32"/>
                <w:szCs w:val="32"/>
                <w:shd w:val="pct15" w:color="auto" w:fill="FFFFFF"/>
              </w:rPr>
              <w:t>、</w:t>
            </w:r>
            <w:r w:rsidRPr="00F16126">
              <w:rPr>
                <w:rFonts w:eastAsia="方正仿宋简体"/>
                <w:b/>
                <w:sz w:val="32"/>
                <w:szCs w:val="32"/>
                <w:shd w:val="pct15" w:color="auto" w:fill="FFFFFF"/>
              </w:rPr>
              <w:t>客户</w:t>
            </w:r>
            <w:r w:rsidRPr="00F16126">
              <w:rPr>
                <w:rFonts w:eastAsia="方正仿宋简体"/>
                <w:sz w:val="32"/>
                <w:szCs w:val="32"/>
              </w:rPr>
              <w:t>进行期货交易的专用代码。交易编码</w:t>
            </w:r>
            <w:r w:rsidRPr="00F16126">
              <w:rPr>
                <w:rFonts w:eastAsia="方正仿宋简体" w:hint="eastAsia"/>
                <w:sz w:val="32"/>
                <w:szCs w:val="32"/>
              </w:rPr>
              <w:t>由</w:t>
            </w:r>
            <w:r w:rsidRPr="00F16126">
              <w:rPr>
                <w:rFonts w:eastAsia="方正仿宋简体"/>
                <w:sz w:val="32"/>
                <w:szCs w:val="32"/>
              </w:rPr>
              <w:t>十二位数字构</w:t>
            </w:r>
            <w:r w:rsidRPr="00F16126">
              <w:rPr>
                <w:rFonts w:eastAsia="方正仿宋简体"/>
                <w:sz w:val="32"/>
                <w:szCs w:val="32"/>
              </w:rPr>
              <w:lastRenderedPageBreak/>
              <w:t>成，前四位为会员号，后八位为客户号。</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b/>
                <w:sz w:val="32"/>
                <w:szCs w:val="32"/>
              </w:rPr>
            </w:pPr>
            <w:r w:rsidRPr="00F16126">
              <w:rPr>
                <w:rFonts w:eastAsia="方正仿宋简体" w:hint="eastAsia"/>
                <w:b/>
                <w:sz w:val="32"/>
                <w:szCs w:val="32"/>
              </w:rPr>
              <w:lastRenderedPageBreak/>
              <w:t>第五十九条</w:t>
            </w:r>
            <w:r w:rsidRPr="00F16126">
              <w:rPr>
                <w:rFonts w:eastAsia="方正仿宋简体" w:hint="eastAsia"/>
                <w:sz w:val="32"/>
                <w:szCs w:val="32"/>
              </w:rPr>
              <w:t xml:space="preserve">  </w:t>
            </w:r>
            <w:r w:rsidRPr="00F16126">
              <w:rPr>
                <w:rFonts w:eastAsia="方正仿宋简体" w:hint="eastAsia"/>
                <w:sz w:val="32"/>
                <w:szCs w:val="32"/>
              </w:rPr>
              <w:t>交易编码</w:t>
            </w:r>
            <w:r w:rsidRPr="00F16126">
              <w:rPr>
                <w:rFonts w:eastAsia="方正仿宋简体"/>
                <w:sz w:val="32"/>
                <w:szCs w:val="32"/>
              </w:rPr>
              <w:t>是客户、从事自营</w:t>
            </w:r>
            <w:r w:rsidRPr="00F16126">
              <w:rPr>
                <w:rFonts w:eastAsia="方正仿宋简体" w:hint="eastAsia"/>
                <w:sz w:val="32"/>
                <w:szCs w:val="32"/>
              </w:rPr>
              <w:t>业务</w:t>
            </w:r>
            <w:r w:rsidRPr="00F16126">
              <w:rPr>
                <w:rFonts w:eastAsia="方正仿宋简体"/>
                <w:sz w:val="32"/>
                <w:szCs w:val="32"/>
              </w:rPr>
              <w:t>的会员进行期货交易的专用代码。交易编码</w:t>
            </w:r>
            <w:r w:rsidRPr="00F16126">
              <w:rPr>
                <w:rFonts w:eastAsia="方正仿宋简体" w:hint="eastAsia"/>
                <w:sz w:val="32"/>
                <w:szCs w:val="32"/>
              </w:rPr>
              <w:t>由</w:t>
            </w:r>
            <w:r w:rsidRPr="00F16126">
              <w:rPr>
                <w:rFonts w:eastAsia="方正仿宋简体"/>
                <w:sz w:val="32"/>
                <w:szCs w:val="32"/>
              </w:rPr>
              <w:t>十二位数字构成，前四位</w:t>
            </w:r>
            <w:r w:rsidRPr="00F16126">
              <w:rPr>
                <w:rFonts w:eastAsia="方正仿宋简体"/>
                <w:sz w:val="32"/>
                <w:szCs w:val="32"/>
              </w:rPr>
              <w:lastRenderedPageBreak/>
              <w:t>为会员号，后八位为客户号。</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hint="eastAsia"/>
                <w:b/>
                <w:sz w:val="32"/>
                <w:szCs w:val="32"/>
              </w:rPr>
              <w:lastRenderedPageBreak/>
              <w:t>第六十条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hint="eastAsia"/>
                <w:sz w:val="32"/>
                <w:szCs w:val="32"/>
              </w:rPr>
              <w:t>符合</w:t>
            </w:r>
            <w:r w:rsidRPr="00F16126">
              <w:rPr>
                <w:rFonts w:eastAsia="方正仿宋简体"/>
                <w:sz w:val="32"/>
                <w:szCs w:val="32"/>
              </w:rPr>
              <w:t>中国证监会及交易所规定的</w:t>
            </w:r>
            <w:r w:rsidRPr="00F16126">
              <w:rPr>
                <w:rFonts w:eastAsia="方正仿宋简体" w:hint="eastAsia"/>
                <w:b/>
                <w:sz w:val="32"/>
                <w:szCs w:val="32"/>
                <w:shd w:val="pct15" w:color="auto" w:fill="FFFFFF"/>
              </w:rPr>
              <w:t>非期货公司</w:t>
            </w:r>
            <w:r w:rsidRPr="00F16126">
              <w:rPr>
                <w:rFonts w:eastAsia="方正仿宋简体"/>
                <w:sz w:val="32"/>
                <w:szCs w:val="32"/>
              </w:rPr>
              <w:t>会员和客户可以开立交易编码。</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hint="eastAsia"/>
                <w:sz w:val="32"/>
                <w:szCs w:val="32"/>
              </w:rPr>
              <w:t>需要</w:t>
            </w:r>
            <w:r w:rsidRPr="00F16126">
              <w:rPr>
                <w:rFonts w:eastAsia="方正仿宋简体"/>
                <w:sz w:val="32"/>
                <w:szCs w:val="32"/>
              </w:rPr>
              <w:t>申请套期保值、套利额度的</w:t>
            </w:r>
            <w:r w:rsidRPr="00F16126">
              <w:rPr>
                <w:rFonts w:eastAsia="方正仿宋简体" w:hint="eastAsia"/>
                <w:b/>
                <w:sz w:val="32"/>
                <w:szCs w:val="32"/>
                <w:shd w:val="pct15" w:color="auto" w:fill="FFFFFF"/>
              </w:rPr>
              <w:t>非期货公司</w:t>
            </w:r>
            <w:r w:rsidRPr="00F16126">
              <w:rPr>
                <w:rFonts w:eastAsia="方正仿宋简体"/>
                <w:sz w:val="32"/>
                <w:szCs w:val="22"/>
              </w:rPr>
              <w:t>会员和客户，应当按照交易所有关规定分别开立套期保值、套利交易编码</w:t>
            </w:r>
            <w:r w:rsidRPr="00F16126">
              <w:rPr>
                <w:rFonts w:eastAsia="方正仿宋简体" w:hint="eastAsia"/>
                <w:sz w:val="32"/>
                <w:szCs w:val="22"/>
              </w:rPr>
              <w:t>。</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hint="eastAsia"/>
                <w:b/>
                <w:sz w:val="32"/>
                <w:szCs w:val="32"/>
              </w:rPr>
              <w:t>第六十条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hint="eastAsia"/>
                <w:sz w:val="32"/>
                <w:szCs w:val="32"/>
              </w:rPr>
              <w:t>符合</w:t>
            </w:r>
            <w:r w:rsidRPr="00F16126">
              <w:rPr>
                <w:rFonts w:eastAsia="方正仿宋简体"/>
                <w:sz w:val="32"/>
                <w:szCs w:val="32"/>
              </w:rPr>
              <w:t>中国证监会及交易所规定的会员和客户可以开立交易编码。</w:t>
            </w:r>
          </w:p>
          <w:p w:rsidR="00795348" w:rsidRPr="00F16126" w:rsidRDefault="00795348" w:rsidP="00D87242">
            <w:pPr>
              <w:snapToGrid w:val="0"/>
              <w:spacing w:line="560" w:lineRule="exact"/>
              <w:ind w:firstLineChars="200" w:firstLine="640"/>
              <w:rPr>
                <w:rFonts w:eastAsia="方正仿宋简体"/>
                <w:b/>
                <w:sz w:val="32"/>
                <w:szCs w:val="32"/>
              </w:rPr>
            </w:pPr>
            <w:r w:rsidRPr="00F16126">
              <w:rPr>
                <w:rFonts w:eastAsia="方正仿宋简体" w:hint="eastAsia"/>
                <w:sz w:val="32"/>
                <w:szCs w:val="32"/>
              </w:rPr>
              <w:t>需要</w:t>
            </w:r>
            <w:r w:rsidRPr="00F16126">
              <w:rPr>
                <w:rFonts w:eastAsia="方正仿宋简体"/>
                <w:sz w:val="32"/>
                <w:szCs w:val="32"/>
              </w:rPr>
              <w:t>申请套期保值、套利额度的会员和客户，应当按照交易所有关规定分别开立套期保值、套利交易编码。</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t>第六十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存在下列情形之一的，交易所可以注销交易编码：</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（一）</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sz w:val="32"/>
                <w:szCs w:val="32"/>
              </w:rPr>
              <w:t>客户备案资料不真实；</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（二）</w:t>
            </w:r>
            <w:r w:rsidRPr="00F16126">
              <w:rPr>
                <w:rFonts w:eastAsia="方正仿宋简体" w:hint="eastAsia"/>
                <w:b/>
                <w:sz w:val="32"/>
                <w:szCs w:val="32"/>
                <w:shd w:val="pct15" w:color="auto" w:fill="FFFFFF"/>
              </w:rPr>
              <w:t>非期货公司会员、</w:t>
            </w:r>
            <w:r w:rsidRPr="00F16126">
              <w:rPr>
                <w:rFonts w:eastAsia="方正仿宋简体"/>
                <w:sz w:val="32"/>
                <w:szCs w:val="32"/>
              </w:rPr>
              <w:t>客户被认定为市场禁止进入者；</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（三）</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sz w:val="32"/>
                <w:szCs w:val="32"/>
              </w:rPr>
              <w:t>客户申请注销；</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b/>
                <w:sz w:val="32"/>
                <w:szCs w:val="32"/>
              </w:rPr>
            </w:pPr>
            <w:r w:rsidRPr="00F16126">
              <w:rPr>
                <w:rFonts w:eastAsia="方正仿宋简体"/>
                <w:sz w:val="32"/>
                <w:szCs w:val="32"/>
              </w:rPr>
              <w:t>（四）交易所认定的其他情形。</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t>第六十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存在下列情形之一的，交易所可以注销交易编码：</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（一）客户备案资料不真实；</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（二）客户被认定为市场禁止进入者；</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sz w:val="32"/>
                <w:szCs w:val="32"/>
              </w:rPr>
            </w:pPr>
            <w:r w:rsidRPr="00F16126">
              <w:rPr>
                <w:rFonts w:eastAsia="方正仿宋简体"/>
                <w:sz w:val="32"/>
                <w:szCs w:val="32"/>
              </w:rPr>
              <w:t>（三）客户申请注销；</w:t>
            </w:r>
            <w:r w:rsidRPr="00F16126">
              <w:rPr>
                <w:rFonts w:eastAsia="方正仿宋简体"/>
                <w:sz w:val="32"/>
                <w:szCs w:val="32"/>
              </w:rPr>
              <w:t xml:space="preserve"> </w:t>
            </w:r>
          </w:p>
          <w:p w:rsidR="00795348" w:rsidRPr="00F16126" w:rsidRDefault="00795348" w:rsidP="00D87242">
            <w:pPr>
              <w:snapToGrid w:val="0"/>
              <w:spacing w:line="560" w:lineRule="exact"/>
              <w:ind w:firstLineChars="200" w:firstLine="640"/>
              <w:rPr>
                <w:rFonts w:eastAsia="方正仿宋简体"/>
                <w:b/>
                <w:sz w:val="32"/>
                <w:szCs w:val="32"/>
              </w:rPr>
            </w:pPr>
            <w:r w:rsidRPr="00F16126">
              <w:rPr>
                <w:rFonts w:eastAsia="方正仿宋简体"/>
                <w:sz w:val="32"/>
                <w:szCs w:val="32"/>
              </w:rPr>
              <w:t>（四）交易所认定的其他情形。</w:t>
            </w:r>
          </w:p>
        </w:tc>
      </w:tr>
      <w:tr w:rsidR="00795348" w:rsidRPr="00F16126" w:rsidTr="008B4FC1">
        <w:tc>
          <w:tcPr>
            <w:tcW w:w="2552"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sz w:val="32"/>
                <w:szCs w:val="32"/>
              </w:rPr>
            </w:pPr>
            <w:r w:rsidRPr="00F16126">
              <w:rPr>
                <w:rFonts w:eastAsia="方正仿宋简体"/>
                <w:b/>
                <w:sz w:val="32"/>
                <w:szCs w:val="32"/>
              </w:rPr>
              <w:t>第六十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sz w:val="32"/>
                <w:szCs w:val="32"/>
              </w:rPr>
              <w:t>客户提供虚假的资料或者会员</w:t>
            </w:r>
            <w:r w:rsidRPr="00F16126">
              <w:rPr>
                <w:rFonts w:eastAsia="方正仿宋简体"/>
                <w:sz w:val="32"/>
                <w:szCs w:val="32"/>
              </w:rPr>
              <w:lastRenderedPageBreak/>
              <w:t>协助客户使用虚假资料开户的，交易所有权责令会员限期平仓，平仓后注销该</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sz w:val="32"/>
                <w:szCs w:val="32"/>
              </w:rPr>
              <w:t>客户的交易编码，同时按照《中国金融期货交易所违规违约处理办法》的有关规定进行处理。</w:t>
            </w:r>
            <w:r w:rsidRPr="00F16126">
              <w:rPr>
                <w:rFonts w:eastAsia="方正仿宋简体"/>
                <w:sz w:val="32"/>
                <w:szCs w:val="32"/>
              </w:rPr>
              <w:t xml:space="preserve"> </w:t>
            </w:r>
          </w:p>
        </w:tc>
        <w:tc>
          <w:tcPr>
            <w:tcW w:w="2448" w:type="pct"/>
            <w:tcBorders>
              <w:top w:val="single" w:sz="4" w:space="0" w:color="auto"/>
              <w:left w:val="single" w:sz="4" w:space="0" w:color="auto"/>
              <w:bottom w:val="single" w:sz="4" w:space="0" w:color="auto"/>
              <w:right w:val="single" w:sz="4" w:space="0" w:color="auto"/>
            </w:tcBorders>
          </w:tcPr>
          <w:p w:rsidR="00795348" w:rsidRPr="00F16126" w:rsidRDefault="00795348" w:rsidP="00D87242">
            <w:pPr>
              <w:snapToGrid w:val="0"/>
              <w:spacing w:line="560" w:lineRule="exact"/>
              <w:rPr>
                <w:rFonts w:eastAsia="方正仿宋简体"/>
                <w:b/>
                <w:sz w:val="32"/>
                <w:szCs w:val="32"/>
              </w:rPr>
            </w:pPr>
            <w:r w:rsidRPr="00F16126">
              <w:rPr>
                <w:rFonts w:eastAsia="方正仿宋简体"/>
                <w:b/>
                <w:sz w:val="32"/>
                <w:szCs w:val="32"/>
              </w:rPr>
              <w:lastRenderedPageBreak/>
              <w:t>第六十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客户提供虚假的资料或者会员协助客户使用虚</w:t>
            </w:r>
            <w:r w:rsidRPr="00F16126">
              <w:rPr>
                <w:rFonts w:eastAsia="方正仿宋简体"/>
                <w:sz w:val="32"/>
                <w:szCs w:val="32"/>
              </w:rPr>
              <w:lastRenderedPageBreak/>
              <w:t>假资料开户的，交易所有权责令会员限期平仓，平仓后注销该客户的交易编码，同时按照《中国金融期货交易所违规违约处理办法》的有关规定进行处理。</w:t>
            </w:r>
          </w:p>
        </w:tc>
      </w:tr>
    </w:tbl>
    <w:p w:rsidR="00C81E30" w:rsidRPr="008C1C64" w:rsidRDefault="00C81E30" w:rsidP="00D87242">
      <w:pPr>
        <w:spacing w:line="560" w:lineRule="exact"/>
      </w:pPr>
    </w:p>
    <w:sectPr w:rsidR="00C81E30" w:rsidRPr="008C1C64"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48" w:rsidRDefault="00795348" w:rsidP="00795348">
      <w:r>
        <w:separator/>
      </w:r>
    </w:p>
  </w:endnote>
  <w:endnote w:type="continuationSeparator" w:id="0">
    <w:p w:rsidR="00795348" w:rsidRDefault="00795348" w:rsidP="0079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48" w:rsidRDefault="007953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78316"/>
      <w:docPartObj>
        <w:docPartGallery w:val="Page Numbers (Bottom of Page)"/>
        <w:docPartUnique/>
      </w:docPartObj>
    </w:sdtPr>
    <w:sdtContent>
      <w:p w:rsidR="00EF03F4" w:rsidRDefault="00EF03F4">
        <w:pPr>
          <w:pStyle w:val="a4"/>
          <w:jc w:val="center"/>
        </w:pPr>
        <w:r>
          <w:fldChar w:fldCharType="begin"/>
        </w:r>
        <w:r>
          <w:instrText>PAGE   \* MERGEFORMAT</w:instrText>
        </w:r>
        <w:r>
          <w:fldChar w:fldCharType="separate"/>
        </w:r>
        <w:r w:rsidRPr="00EF03F4">
          <w:rPr>
            <w:noProof/>
            <w:lang w:val="zh-CN"/>
          </w:rPr>
          <w:t>5</w:t>
        </w:r>
        <w:r>
          <w:fldChar w:fldCharType="end"/>
        </w:r>
      </w:p>
    </w:sdtContent>
  </w:sdt>
  <w:p w:rsidR="00795348" w:rsidRDefault="0079534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48" w:rsidRDefault="007953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48" w:rsidRDefault="00795348" w:rsidP="00795348">
      <w:r>
        <w:separator/>
      </w:r>
    </w:p>
  </w:footnote>
  <w:footnote w:type="continuationSeparator" w:id="0">
    <w:p w:rsidR="00795348" w:rsidRDefault="00795348" w:rsidP="0079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48" w:rsidRDefault="007953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48" w:rsidRPr="00795348" w:rsidRDefault="00795348" w:rsidP="007953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48" w:rsidRDefault="007953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64"/>
    <w:rsid w:val="00795348"/>
    <w:rsid w:val="008B4FC1"/>
    <w:rsid w:val="008C1C64"/>
    <w:rsid w:val="00AC6495"/>
    <w:rsid w:val="00C81E30"/>
    <w:rsid w:val="00D87242"/>
    <w:rsid w:val="00EF03F4"/>
    <w:rsid w:val="00FA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36F0D5-7641-4CF2-BC03-FFDD5053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64"/>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348"/>
    <w:rPr>
      <w:rFonts w:eastAsia="宋体"/>
      <w:sz w:val="18"/>
      <w:szCs w:val="18"/>
    </w:rPr>
  </w:style>
  <w:style w:type="paragraph" w:styleId="a4">
    <w:name w:val="footer"/>
    <w:basedOn w:val="a"/>
    <w:link w:val="Char0"/>
    <w:uiPriority w:val="99"/>
    <w:unhideWhenUsed/>
    <w:rsid w:val="00795348"/>
    <w:pPr>
      <w:tabs>
        <w:tab w:val="center" w:pos="4153"/>
        <w:tab w:val="right" w:pos="8306"/>
      </w:tabs>
      <w:snapToGrid w:val="0"/>
      <w:jc w:val="left"/>
    </w:pPr>
    <w:rPr>
      <w:sz w:val="18"/>
      <w:szCs w:val="18"/>
    </w:rPr>
  </w:style>
  <w:style w:type="character" w:customStyle="1" w:styleId="Char0">
    <w:name w:val="页脚 Char"/>
    <w:basedOn w:val="a0"/>
    <w:link w:val="a4"/>
    <w:uiPriority w:val="99"/>
    <w:rsid w:val="00795348"/>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6</cp:revision>
  <dcterms:created xsi:type="dcterms:W3CDTF">2020-02-21T02:08:00Z</dcterms:created>
  <dcterms:modified xsi:type="dcterms:W3CDTF">2020-02-24T04:41:00Z</dcterms:modified>
</cp:coreProperties>
</file>