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115B" w14:textId="77777777" w:rsidR="00982AFA" w:rsidRPr="00982AFA" w:rsidRDefault="00982AFA" w:rsidP="00982AFA">
      <w:pPr>
        <w:rPr>
          <w:rFonts w:ascii="黑体" w:eastAsia="黑体" w:hAnsi="黑体" w:hint="eastAsia"/>
          <w:spacing w:val="2"/>
          <w:sz w:val="32"/>
          <w:szCs w:val="32"/>
        </w:rPr>
      </w:pPr>
      <w:bookmarkStart w:id="0" w:name="_GoBack"/>
      <w:r w:rsidRPr="00982AFA">
        <w:rPr>
          <w:rFonts w:ascii="黑体" w:eastAsia="黑体" w:hAnsi="黑体" w:hint="eastAsia"/>
          <w:spacing w:val="2"/>
          <w:sz w:val="32"/>
          <w:szCs w:val="32"/>
        </w:rPr>
        <w:t>附件1</w:t>
      </w:r>
    </w:p>
    <w:bookmarkEnd w:id="0"/>
    <w:p w14:paraId="75DB8A33" w14:textId="77777777" w:rsidR="00982AFA" w:rsidRDefault="00982AFA" w:rsidP="00982AFA">
      <w:pPr>
        <w:rPr>
          <w:rFonts w:ascii="仿宋_GB2312" w:eastAsia="仿宋_GB2312" w:hint="eastAsia"/>
          <w:spacing w:val="2"/>
          <w:sz w:val="32"/>
          <w:szCs w:val="32"/>
        </w:rPr>
      </w:pPr>
    </w:p>
    <w:p w14:paraId="0251C4EF" w14:textId="77777777" w:rsidR="00982AFA" w:rsidRDefault="00982AFA" w:rsidP="00982AFA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《大连商品交易所交割管理办法》修正案</w:t>
      </w:r>
    </w:p>
    <w:p w14:paraId="15FCC8C9" w14:textId="77777777" w:rsidR="00982AFA" w:rsidRDefault="00982AFA" w:rsidP="00982AFA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14:paraId="1DAF9733" w14:textId="77777777" w:rsidR="00982AFA" w:rsidRDefault="00982AFA" w:rsidP="00982AFA">
      <w:pPr>
        <w:adjustRightInd w:val="0"/>
        <w:snapToGrid w:val="0"/>
        <w:spacing w:line="360" w:lineRule="auto"/>
        <w:ind w:firstLine="570"/>
        <w:rPr>
          <w:rFonts w:ascii="仿宋_GB2312" w:eastAsia="仿宋_GB2312" w:hint="eastAsia"/>
          <w:sz w:val="32"/>
          <w:szCs w:val="32"/>
        </w:rPr>
      </w:pPr>
      <w:bookmarkStart w:id="1" w:name="_Hlk17104745"/>
      <w:r>
        <w:rPr>
          <w:rFonts w:ascii="仿宋_GB2312" w:eastAsia="仿宋_GB2312" w:hint="eastAsia"/>
          <w:sz w:val="32"/>
          <w:szCs w:val="32"/>
        </w:rPr>
        <w:t>第七十七条 从标准仓单仓储及损耗费付止日后次日起至标准仓单注销之日止，每月发生的仓储及损耗费由交易所于下月初3个交易日内向标准仓单所属会员收取</w:t>
      </w:r>
      <w:r>
        <w:rPr>
          <w:rFonts w:ascii="仿宋_GB2312" w:eastAsia="仿宋_GB2312" w:hint="eastAsia"/>
          <w:sz w:val="32"/>
          <w:szCs w:val="32"/>
          <w:shd w:val="pct15" w:color="auto" w:fill="FFFFFF"/>
        </w:rPr>
        <w:t>。</w:t>
      </w:r>
      <w:r>
        <w:rPr>
          <w:rFonts w:ascii="仿宋_GB2312" w:eastAsia="仿宋_GB2312" w:hint="eastAsia"/>
          <w:dstrike/>
          <w:sz w:val="32"/>
          <w:szCs w:val="32"/>
        </w:rPr>
        <w:t>，交易所收到仓储及损耗费发票后</w:t>
      </w:r>
      <w:r>
        <w:rPr>
          <w:rFonts w:ascii="仿宋_GB2312" w:eastAsia="仿宋_GB2312" w:hAnsi="宋体" w:hint="eastAsia"/>
          <w:color w:val="000000"/>
          <w:sz w:val="32"/>
          <w:szCs w:val="32"/>
          <w:shd w:val="pct15" w:color="auto" w:fill="FFFFFF"/>
        </w:rPr>
        <w:t>交易所通过会员确认货主收到仓储及损耗费发票后</w:t>
      </w:r>
      <w:r>
        <w:rPr>
          <w:rFonts w:ascii="仿宋_GB2312" w:eastAsia="仿宋_GB2312" w:hint="eastAsia"/>
          <w:sz w:val="32"/>
          <w:szCs w:val="32"/>
        </w:rPr>
        <w:t>，向指定交割仓库支付仓储及损耗费。标准仓单仓储及损耗费付止日前和标准仓单注销日后次日起，发生的仓储及损耗费用由交割仓库与货主结清。</w:t>
      </w:r>
      <w:bookmarkEnd w:id="1"/>
    </w:p>
    <w:p w14:paraId="74483147" w14:textId="77777777" w:rsidR="00982AFA" w:rsidRDefault="00982AFA" w:rsidP="00982AFA">
      <w:pPr>
        <w:rPr>
          <w:rFonts w:hint="eastAsia"/>
        </w:rPr>
      </w:pPr>
    </w:p>
    <w:p w14:paraId="10976203" w14:textId="77777777" w:rsidR="00982AFA" w:rsidRDefault="00982AFA" w:rsidP="00982AFA">
      <w:pPr>
        <w:ind w:firstLineChars="236" w:firstLine="566"/>
        <w:rPr>
          <w:rFonts w:ascii="楷体_GB2312" w:eastAsia="楷体_GB2312" w:hint="eastAsia"/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注：阴影部分为新增内容，双划线部分为删除内容。</w:t>
      </w:r>
    </w:p>
    <w:p w14:paraId="1A97D240" w14:textId="77777777" w:rsidR="00A2554E" w:rsidRPr="00982AFA" w:rsidRDefault="00A2554E"/>
    <w:sectPr w:rsidR="00A2554E" w:rsidRPr="00982A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CD35" w14:textId="77777777" w:rsidR="00982AFA" w:rsidRDefault="00982AFA" w:rsidP="00982AFA">
      <w:r>
        <w:separator/>
      </w:r>
    </w:p>
  </w:endnote>
  <w:endnote w:type="continuationSeparator" w:id="0">
    <w:p w14:paraId="40C53A62" w14:textId="77777777" w:rsidR="00982AFA" w:rsidRDefault="00982AFA" w:rsidP="009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9953"/>
      <w:docPartObj>
        <w:docPartGallery w:val="Page Numbers (Bottom of Page)"/>
        <w:docPartUnique/>
      </w:docPartObj>
    </w:sdtPr>
    <w:sdtContent>
      <w:p w14:paraId="452A065B" w14:textId="4EE1256A" w:rsidR="00982AFA" w:rsidRDefault="00982A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2AFA">
          <w:rPr>
            <w:noProof/>
            <w:lang w:val="zh-CN"/>
          </w:rPr>
          <w:t>1</w:t>
        </w:r>
        <w:r>
          <w:fldChar w:fldCharType="end"/>
        </w:r>
      </w:p>
    </w:sdtContent>
  </w:sdt>
  <w:p w14:paraId="7842A2BA" w14:textId="77777777" w:rsidR="00982AFA" w:rsidRDefault="0098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BF23" w14:textId="77777777" w:rsidR="00982AFA" w:rsidRDefault="00982AFA" w:rsidP="00982AFA">
      <w:r>
        <w:separator/>
      </w:r>
    </w:p>
  </w:footnote>
  <w:footnote w:type="continuationSeparator" w:id="0">
    <w:p w14:paraId="1F418C15" w14:textId="77777777" w:rsidR="00982AFA" w:rsidRDefault="00982AFA" w:rsidP="0098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06"/>
    <w:rsid w:val="007B1EC4"/>
    <w:rsid w:val="00982AFA"/>
    <w:rsid w:val="00A2554E"/>
    <w:rsid w:val="00B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F1525"/>
  <w15:chartTrackingRefBased/>
  <w15:docId w15:val="{4F452469-123C-40C4-BF4C-F0EAE5EF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F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2A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2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2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6257C-C120-4BAE-9BB3-4158BB85E406}"/>
</file>

<file path=customXml/itemProps2.xml><?xml version="1.0" encoding="utf-8"?>
<ds:datastoreItem xmlns:ds="http://schemas.openxmlformats.org/officeDocument/2006/customXml" ds:itemID="{292377C4-23DA-4216-B161-C5EBD2958689}"/>
</file>

<file path=customXml/itemProps3.xml><?xml version="1.0" encoding="utf-8"?>
<ds:datastoreItem xmlns:ds="http://schemas.openxmlformats.org/officeDocument/2006/customXml" ds:itemID="{FB80D6A4-A017-435E-A0BC-CFF3737A4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2019-11-29T02:01:00Z</dcterms:created>
  <dcterms:modified xsi:type="dcterms:W3CDTF">2019-11-29T02:01:00Z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