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15" w:rsidRPr="00F6317E" w:rsidRDefault="00AB7015" w:rsidP="00AB7015">
      <w:pPr>
        <w:jc w:val="left"/>
        <w:rPr>
          <w:rFonts w:ascii="黑体" w:eastAsia="黑体" w:hAnsi="黑体"/>
          <w:sz w:val="32"/>
          <w:szCs w:val="32"/>
        </w:rPr>
      </w:pPr>
      <w:r w:rsidRPr="00F6317E">
        <w:rPr>
          <w:rFonts w:ascii="黑体" w:eastAsia="黑体" w:hAnsi="黑体"/>
          <w:sz w:val="32"/>
          <w:szCs w:val="32"/>
        </w:rPr>
        <w:t>附件</w:t>
      </w:r>
      <w:r>
        <w:rPr>
          <w:rFonts w:ascii="黑体" w:eastAsia="黑体" w:hAnsi="黑体" w:hint="eastAsia"/>
          <w:sz w:val="32"/>
          <w:szCs w:val="32"/>
        </w:rPr>
        <w:t>3</w:t>
      </w:r>
    </w:p>
    <w:p w:rsidR="00AB7015" w:rsidRDefault="00AB7015" w:rsidP="001856E7">
      <w:pPr>
        <w:widowControl/>
        <w:shd w:val="clear" w:color="auto" w:fill="FFFFFF"/>
        <w:spacing w:line="360" w:lineRule="auto"/>
        <w:jc w:val="center"/>
        <w:outlineLvl w:val="1"/>
        <w:rPr>
          <w:rFonts w:ascii="宋体" w:hAnsi="宋体" w:cs="宋体"/>
          <w:b/>
          <w:kern w:val="0"/>
          <w:sz w:val="44"/>
          <w:szCs w:val="44"/>
        </w:rPr>
      </w:pPr>
    </w:p>
    <w:p w:rsidR="009E3D75" w:rsidRDefault="00101617" w:rsidP="001856E7">
      <w:pPr>
        <w:widowControl/>
        <w:shd w:val="clear" w:color="auto" w:fill="FFFFFF"/>
        <w:spacing w:line="360" w:lineRule="auto"/>
        <w:jc w:val="center"/>
        <w:outlineLvl w:val="1"/>
        <w:rPr>
          <w:rFonts w:ascii="宋体" w:hAnsi="宋体" w:cs="宋体"/>
          <w:b/>
          <w:kern w:val="0"/>
          <w:sz w:val="44"/>
          <w:szCs w:val="44"/>
        </w:rPr>
      </w:pPr>
      <w:r>
        <w:rPr>
          <w:rFonts w:ascii="宋体" w:hAnsi="宋体" w:cs="宋体" w:hint="eastAsia"/>
          <w:b/>
          <w:kern w:val="0"/>
          <w:sz w:val="44"/>
          <w:szCs w:val="44"/>
        </w:rPr>
        <w:t>《</w:t>
      </w:r>
      <w:r w:rsidR="009235E5" w:rsidRPr="00A041A6">
        <w:rPr>
          <w:rFonts w:ascii="宋体" w:hAnsi="宋体" w:cs="宋体" w:hint="eastAsia"/>
          <w:b/>
          <w:kern w:val="0"/>
          <w:sz w:val="44"/>
          <w:szCs w:val="44"/>
        </w:rPr>
        <w:t>大连商品交易所综合业务指定存管银行管理办法</w:t>
      </w:r>
      <w:r w:rsidR="009E3D75" w:rsidRPr="009E3D75">
        <w:rPr>
          <w:rFonts w:ascii="宋体" w:hAnsi="宋体" w:cs="宋体" w:hint="eastAsia"/>
          <w:b/>
          <w:kern w:val="0"/>
          <w:sz w:val="44"/>
          <w:szCs w:val="44"/>
        </w:rPr>
        <w:t>（试行）</w:t>
      </w:r>
      <w:r>
        <w:rPr>
          <w:rFonts w:ascii="宋体" w:hAnsi="宋体" w:cs="宋体" w:hint="eastAsia"/>
          <w:b/>
          <w:kern w:val="0"/>
          <w:sz w:val="44"/>
          <w:szCs w:val="44"/>
        </w:rPr>
        <w:t>》</w:t>
      </w:r>
    </w:p>
    <w:p w:rsidR="009235E5" w:rsidRPr="009E3D75" w:rsidRDefault="009235E5" w:rsidP="009235E5">
      <w:pPr>
        <w:widowControl/>
        <w:shd w:val="clear" w:color="auto" w:fill="FFFFFF"/>
        <w:spacing w:line="360" w:lineRule="auto"/>
        <w:jc w:val="center"/>
        <w:rPr>
          <w:rFonts w:ascii="宋体" w:hAnsi="宋体" w:cs="宋体"/>
          <w:b/>
          <w:kern w:val="0"/>
          <w:sz w:val="44"/>
          <w:szCs w:val="44"/>
        </w:rPr>
      </w:pPr>
      <w:r w:rsidRPr="009E3D75">
        <w:rPr>
          <w:rFonts w:ascii="宋体" w:hAnsi="宋体" w:cs="宋体" w:hint="eastAsia"/>
          <w:b/>
          <w:kern w:val="0"/>
          <w:sz w:val="44"/>
          <w:szCs w:val="44"/>
        </w:rPr>
        <w:t xml:space="preserve">　　</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 xml:space="preserve">　　第一章 总则</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第一条</w:t>
      </w:r>
      <w:r w:rsidR="0084322C">
        <w:rPr>
          <w:rFonts w:ascii="微软雅黑" w:eastAsia="微软雅黑" w:hAnsi="微软雅黑"/>
        </w:rPr>
        <w:t xml:space="preserve"> </w:t>
      </w:r>
      <w:r w:rsidRPr="00A041A6">
        <w:rPr>
          <w:rFonts w:ascii="仿宋_GB2312" w:eastAsia="仿宋_GB2312" w:hAnsi="微软雅黑" w:cs="宋体" w:hint="eastAsia"/>
          <w:kern w:val="0"/>
          <w:sz w:val="32"/>
          <w:szCs w:val="32"/>
        </w:rPr>
        <w:t>为规范银行业金融机构从事大连商品交易所</w:t>
      </w:r>
      <w:r>
        <w:rPr>
          <w:rFonts w:ascii="仿宋_GB2312" w:eastAsia="仿宋_GB2312" w:hAnsi="微软雅黑" w:cs="宋体" w:hint="eastAsia"/>
          <w:kern w:val="0"/>
          <w:sz w:val="32"/>
          <w:szCs w:val="32"/>
        </w:rPr>
        <w:t>（</w:t>
      </w:r>
      <w:r w:rsidRPr="00A041A6">
        <w:rPr>
          <w:rFonts w:ascii="仿宋_GB2312" w:eastAsia="仿宋_GB2312" w:hAnsi="微软雅黑" w:cs="宋体" w:hint="eastAsia"/>
          <w:kern w:val="0"/>
          <w:sz w:val="32"/>
          <w:szCs w:val="32"/>
        </w:rPr>
        <w:t>以下简称交易所</w:t>
      </w:r>
      <w:r>
        <w:rPr>
          <w:rFonts w:ascii="仿宋_GB2312" w:eastAsia="仿宋_GB2312" w:hAnsi="微软雅黑" w:cs="宋体" w:hint="eastAsia"/>
          <w:kern w:val="0"/>
          <w:sz w:val="32"/>
          <w:szCs w:val="32"/>
        </w:rPr>
        <w:t>）</w:t>
      </w:r>
      <w:r w:rsidRPr="00A041A6">
        <w:rPr>
          <w:rFonts w:ascii="仿宋_GB2312" w:eastAsia="仿宋_GB2312" w:hAnsi="微软雅黑" w:cs="宋体" w:hint="eastAsia"/>
          <w:kern w:val="0"/>
          <w:sz w:val="32"/>
          <w:szCs w:val="32"/>
        </w:rPr>
        <w:t>综合服务平台资金存管业务，确保综合服务平台资金存管安全和各项业务的平稳运行，根据相关法律法规、监管机构有关规定及交易所规则，制定本办法。</w:t>
      </w:r>
    </w:p>
    <w:p w:rsidR="009235E5" w:rsidRPr="00A041A6" w:rsidRDefault="009235E5" w:rsidP="009235E5">
      <w:pPr>
        <w:pStyle w:val="ad"/>
        <w:shd w:val="clear" w:color="auto" w:fill="FFFFFF"/>
        <w:spacing w:before="0" w:beforeAutospacing="0" w:after="0" w:afterAutospacing="0" w:line="360" w:lineRule="auto"/>
        <w:ind w:firstLineChars="200" w:firstLine="640"/>
        <w:jc w:val="both"/>
        <w:rPr>
          <w:rFonts w:ascii="微软雅黑" w:eastAsia="微软雅黑" w:hAnsi="微软雅黑"/>
        </w:rPr>
      </w:pPr>
      <w:r w:rsidRPr="00A041A6">
        <w:rPr>
          <w:rFonts w:ascii="仿宋_GB2312" w:eastAsia="仿宋_GB2312" w:hAnsi="微软雅黑" w:hint="eastAsia"/>
          <w:sz w:val="32"/>
          <w:szCs w:val="32"/>
        </w:rPr>
        <w:t>第二条</w:t>
      </w:r>
      <w:r w:rsidR="0084322C">
        <w:rPr>
          <w:rFonts w:ascii="微软雅黑" w:eastAsia="微软雅黑" w:hAnsi="微软雅黑"/>
        </w:rPr>
        <w:t xml:space="preserve"> </w:t>
      </w:r>
      <w:r w:rsidRPr="00A041A6">
        <w:rPr>
          <w:rFonts w:ascii="仿宋_GB2312" w:eastAsia="仿宋_GB2312" w:hAnsi="微软雅黑" w:hint="eastAsia"/>
          <w:sz w:val="32"/>
          <w:szCs w:val="32"/>
        </w:rPr>
        <w:t>综合业务指定存管银行（以下简称存管银行）是由交易所指定，协助交易所办理综合服务平台相关业务资金存管的银行。</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第三条</w:t>
      </w:r>
      <w:r w:rsidR="0084322C">
        <w:rPr>
          <w:rFonts w:ascii="仿宋_GB2312" w:eastAsia="仿宋_GB2312" w:hAnsi="微软雅黑" w:cs="宋体"/>
          <w:kern w:val="0"/>
          <w:sz w:val="32"/>
          <w:szCs w:val="32"/>
        </w:rPr>
        <w:t xml:space="preserve"> </w:t>
      </w:r>
      <w:r w:rsidRPr="00A041A6">
        <w:rPr>
          <w:rFonts w:ascii="仿宋_GB2312" w:eastAsia="仿宋_GB2312" w:hAnsi="微软雅黑" w:cs="宋体" w:hint="eastAsia"/>
          <w:kern w:val="0"/>
          <w:sz w:val="32"/>
          <w:szCs w:val="32"/>
        </w:rPr>
        <w:t>交易所根据审慎原则和综合服务平台相关业务发展需求引入存管银行</w:t>
      </w:r>
      <w:r>
        <w:rPr>
          <w:rFonts w:ascii="仿宋_GB2312" w:eastAsia="仿宋_GB2312" w:hAnsi="微软雅黑" w:cs="宋体" w:hint="eastAsia"/>
          <w:kern w:val="0"/>
          <w:sz w:val="32"/>
          <w:szCs w:val="32"/>
        </w:rPr>
        <w:t>，</w:t>
      </w:r>
      <w:r w:rsidRPr="00A041A6">
        <w:rPr>
          <w:rFonts w:ascii="仿宋_GB2312" w:eastAsia="仿宋_GB2312" w:hAnsi="微软雅黑" w:cs="宋体" w:hint="eastAsia"/>
          <w:kern w:val="0"/>
          <w:sz w:val="32"/>
          <w:szCs w:val="32"/>
        </w:rPr>
        <w:t>并按照本办法规定</w:t>
      </w:r>
      <w:r>
        <w:rPr>
          <w:rFonts w:ascii="仿宋_GB2312" w:eastAsia="仿宋_GB2312" w:hAnsi="微软雅黑" w:cs="宋体" w:hint="eastAsia"/>
          <w:kern w:val="0"/>
          <w:sz w:val="32"/>
          <w:szCs w:val="32"/>
        </w:rPr>
        <w:t>，</w:t>
      </w:r>
      <w:r w:rsidRPr="00A041A6">
        <w:rPr>
          <w:rFonts w:ascii="仿宋_GB2312" w:eastAsia="仿宋_GB2312" w:hAnsi="微软雅黑" w:cs="宋体" w:hint="eastAsia"/>
          <w:kern w:val="0"/>
          <w:sz w:val="32"/>
          <w:szCs w:val="32"/>
        </w:rPr>
        <w:t>切实履行对存管银行的审核、监督等工作要求</w:t>
      </w:r>
      <w:r>
        <w:rPr>
          <w:rFonts w:ascii="仿宋_GB2312" w:eastAsia="仿宋_GB2312" w:hAnsi="微软雅黑" w:cs="宋体" w:hint="eastAsia"/>
          <w:kern w:val="0"/>
          <w:sz w:val="32"/>
          <w:szCs w:val="32"/>
        </w:rPr>
        <w:t>。</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第四条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银行业金融机构申请交易所综合业务指定存管银行资格，从事综合服务平台资金存管业务，应当遵守本办法及综合服务平台相关业务规定，并接受交易所自律监管。</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第二章 资格管理</w:t>
      </w:r>
    </w:p>
    <w:p w:rsidR="009235E5" w:rsidRPr="00A041A6" w:rsidRDefault="009235E5" w:rsidP="009235E5">
      <w:pPr>
        <w:widowControl/>
        <w:shd w:val="clear" w:color="auto" w:fill="FFFFFF"/>
        <w:spacing w:line="360" w:lineRule="auto"/>
        <w:ind w:firstLine="66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第五条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银行业金融机构申请从事综合业务指定存管银行资格，应当具备下列条件：</w:t>
      </w:r>
    </w:p>
    <w:p w:rsidR="009235E5" w:rsidRPr="00A041A6" w:rsidRDefault="009235E5" w:rsidP="009235E5">
      <w:pPr>
        <w:widowControl/>
        <w:shd w:val="clear" w:color="auto" w:fill="FFFFFF"/>
        <w:spacing w:line="360" w:lineRule="auto"/>
        <w:ind w:firstLineChars="200" w:firstLine="64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（一）具有大连商品交易所境内客户期货保证金存管业务资格；</w:t>
      </w:r>
    </w:p>
    <w:p w:rsidR="009235E5" w:rsidRPr="00A041A6" w:rsidRDefault="009235E5" w:rsidP="009235E5">
      <w:pPr>
        <w:pStyle w:val="ad"/>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sidRPr="00A041A6">
        <w:rPr>
          <w:rFonts w:ascii="仿宋_GB2312" w:eastAsia="仿宋_GB2312" w:hAnsi="微软雅黑" w:hint="eastAsia"/>
          <w:sz w:val="32"/>
          <w:szCs w:val="32"/>
        </w:rPr>
        <w:t>（二）具有开展资金存管业务所需的技术系统；</w:t>
      </w:r>
    </w:p>
    <w:p w:rsidR="009235E5" w:rsidRPr="00A041A6" w:rsidRDefault="009235E5" w:rsidP="009235E5">
      <w:pPr>
        <w:pStyle w:val="ad"/>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sidRPr="00A041A6">
        <w:rPr>
          <w:rFonts w:ascii="仿宋_GB2312" w:eastAsia="仿宋_GB2312" w:hAnsi="微软雅黑" w:hint="eastAsia"/>
          <w:sz w:val="32"/>
          <w:szCs w:val="32"/>
        </w:rPr>
        <w:t>（三）具有相关</w:t>
      </w:r>
      <w:proofErr w:type="gramStart"/>
      <w:r w:rsidRPr="00A041A6">
        <w:rPr>
          <w:rFonts w:ascii="仿宋_GB2312" w:eastAsia="仿宋_GB2312" w:hAnsi="微软雅黑" w:hint="eastAsia"/>
          <w:sz w:val="32"/>
          <w:szCs w:val="32"/>
        </w:rPr>
        <w:t>配套业务</w:t>
      </w:r>
      <w:proofErr w:type="gramEnd"/>
      <w:r w:rsidRPr="00A041A6">
        <w:rPr>
          <w:rFonts w:ascii="仿宋_GB2312" w:eastAsia="仿宋_GB2312" w:hAnsi="微软雅黑" w:hint="eastAsia"/>
          <w:sz w:val="32"/>
          <w:szCs w:val="32"/>
        </w:rPr>
        <w:t>操作方案；</w:t>
      </w:r>
    </w:p>
    <w:p w:rsidR="009235E5" w:rsidRPr="00A041A6" w:rsidRDefault="009235E5" w:rsidP="009235E5">
      <w:pPr>
        <w:pStyle w:val="ad"/>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sidRPr="00A041A6">
        <w:rPr>
          <w:rFonts w:ascii="仿宋_GB2312" w:eastAsia="仿宋_GB2312" w:hAnsi="微软雅黑" w:hint="eastAsia"/>
          <w:sz w:val="32"/>
          <w:szCs w:val="32"/>
        </w:rPr>
        <w:t>（四）交易所认为必须具备的其他条件。</w:t>
      </w:r>
    </w:p>
    <w:p w:rsidR="009235E5" w:rsidRPr="00A041A6" w:rsidRDefault="009235E5" w:rsidP="009235E5">
      <w:pPr>
        <w:pStyle w:val="ad"/>
        <w:shd w:val="clear" w:color="auto" w:fill="FFFFFF"/>
        <w:spacing w:before="0" w:beforeAutospacing="0" w:after="0" w:afterAutospacing="0" w:line="360" w:lineRule="auto"/>
        <w:ind w:firstLine="629"/>
        <w:jc w:val="both"/>
        <w:rPr>
          <w:rFonts w:ascii="仿宋_GB2312" w:eastAsia="仿宋_GB2312" w:hAnsi="微软雅黑"/>
          <w:sz w:val="32"/>
          <w:szCs w:val="32"/>
        </w:rPr>
      </w:pPr>
      <w:r w:rsidRPr="00A041A6">
        <w:rPr>
          <w:rFonts w:ascii="仿宋_GB2312" w:eastAsia="仿宋_GB2312" w:hAnsi="微软雅黑" w:hint="eastAsia"/>
          <w:sz w:val="32"/>
          <w:szCs w:val="32"/>
        </w:rPr>
        <w:t>第六条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被交易所取消指定期货保证金存管银行资格的银行业金融机构，综合业务指定存管银行资格亦同时自动取消。</w:t>
      </w:r>
    </w:p>
    <w:p w:rsidR="009235E5" w:rsidRPr="00A041A6" w:rsidRDefault="009235E5" w:rsidP="009235E5">
      <w:pPr>
        <w:widowControl/>
        <w:shd w:val="clear" w:color="auto" w:fill="FFFFFF"/>
        <w:spacing w:line="360" w:lineRule="auto"/>
        <w:ind w:firstLine="66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第七条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银行业金融机构申请综合业务指定存管银行资格，应当向交易所提交以下材料</w:t>
      </w:r>
      <w:r>
        <w:rPr>
          <w:rFonts w:ascii="仿宋_GB2312" w:eastAsia="仿宋_GB2312" w:hAnsi="微软雅黑" w:cs="宋体" w:hint="eastAsia"/>
          <w:kern w:val="0"/>
          <w:sz w:val="32"/>
          <w:szCs w:val="32"/>
        </w:rPr>
        <w:t>：</w:t>
      </w:r>
    </w:p>
    <w:p w:rsidR="009235E5" w:rsidRPr="00A041A6" w:rsidRDefault="0084322C" w:rsidP="009235E5">
      <w:pPr>
        <w:widowControl/>
        <w:shd w:val="clear" w:color="auto" w:fill="FFFFFF"/>
        <w:spacing w:line="360" w:lineRule="auto"/>
        <w:jc w:val="left"/>
        <w:rPr>
          <w:rFonts w:ascii="仿宋_GB2312" w:eastAsia="仿宋_GB2312"/>
          <w:sz w:val="32"/>
          <w:szCs w:val="32"/>
        </w:rPr>
      </w:pPr>
      <w:r>
        <w:rPr>
          <w:rFonts w:hint="eastAsia"/>
        </w:rPr>
        <w:t xml:space="preserve">   </w:t>
      </w:r>
      <w:r>
        <w:t xml:space="preserve">   </w:t>
      </w:r>
      <w:r w:rsidR="009235E5" w:rsidRPr="00A041A6">
        <w:rPr>
          <w:rFonts w:ascii="仿宋_GB2312" w:eastAsia="仿宋_GB2312" w:hint="eastAsia"/>
          <w:sz w:val="32"/>
          <w:szCs w:val="32"/>
        </w:rPr>
        <w:t>（一）综合服务平台电子</w:t>
      </w:r>
      <w:proofErr w:type="gramStart"/>
      <w:r w:rsidR="009235E5" w:rsidRPr="00A041A6">
        <w:rPr>
          <w:rFonts w:ascii="仿宋_GB2312" w:eastAsia="仿宋_GB2312" w:hint="eastAsia"/>
          <w:sz w:val="32"/>
          <w:szCs w:val="32"/>
        </w:rPr>
        <w:t>出入金</w:t>
      </w:r>
      <w:proofErr w:type="gramEnd"/>
      <w:r w:rsidR="009235E5" w:rsidRPr="00A041A6">
        <w:rPr>
          <w:rFonts w:ascii="仿宋_GB2312" w:eastAsia="仿宋_GB2312" w:hint="eastAsia"/>
          <w:sz w:val="32"/>
          <w:szCs w:val="32"/>
        </w:rPr>
        <w:t>系统测试通过报告</w:t>
      </w:r>
      <w:r w:rsidR="009235E5">
        <w:rPr>
          <w:rFonts w:ascii="仿宋_GB2312" w:eastAsia="仿宋_GB2312" w:hint="eastAsia"/>
          <w:sz w:val="32"/>
          <w:szCs w:val="32"/>
        </w:rPr>
        <w:t>；</w:t>
      </w:r>
    </w:p>
    <w:p w:rsidR="009235E5" w:rsidRPr="00A041A6" w:rsidRDefault="009235E5" w:rsidP="009235E5">
      <w:pPr>
        <w:pStyle w:val="ad"/>
        <w:shd w:val="clear" w:color="auto" w:fill="FFFFFF"/>
        <w:spacing w:before="0" w:beforeAutospacing="0" w:after="0" w:afterAutospacing="0" w:line="360" w:lineRule="auto"/>
        <w:rPr>
          <w:rFonts w:ascii="仿宋_GB2312" w:eastAsia="仿宋_GB2312" w:hAnsi="微软雅黑"/>
          <w:sz w:val="32"/>
          <w:szCs w:val="32"/>
        </w:rPr>
      </w:pPr>
      <w:r w:rsidRPr="00A041A6">
        <w:rPr>
          <w:rFonts w:ascii="仿宋_GB2312" w:eastAsia="仿宋_GB2312" w:hAnsi="微软雅黑" w:hint="eastAsia"/>
          <w:sz w:val="32"/>
          <w:szCs w:val="32"/>
        </w:rPr>
        <w:t xml:space="preserve">　　（二）开展资金存管业务的相关配套操作流程；</w:t>
      </w:r>
    </w:p>
    <w:p w:rsidR="009235E5" w:rsidRPr="00A041A6" w:rsidRDefault="009235E5" w:rsidP="009235E5">
      <w:pPr>
        <w:pStyle w:val="ad"/>
        <w:shd w:val="clear" w:color="auto" w:fill="FFFFFF"/>
        <w:spacing w:before="0" w:beforeAutospacing="0" w:after="0" w:afterAutospacing="0" w:line="360" w:lineRule="auto"/>
        <w:rPr>
          <w:rFonts w:ascii="仿宋_GB2312" w:eastAsia="仿宋_GB2312" w:hAnsi="微软雅黑"/>
          <w:sz w:val="32"/>
          <w:szCs w:val="32"/>
        </w:rPr>
      </w:pPr>
      <w:r w:rsidRPr="00A041A6">
        <w:rPr>
          <w:rFonts w:ascii="仿宋_GB2312" w:eastAsia="仿宋_GB2312" w:hAnsi="微软雅黑" w:hint="eastAsia"/>
          <w:sz w:val="32"/>
          <w:szCs w:val="32"/>
        </w:rPr>
        <w:t xml:space="preserve">　　（三）交易所要求的其他材料。 </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第八条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存管银行在开展综合服务平台存管业务前，应当与交易所签订协议，明确双方的权利和义务。</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 xml:space="preserve">　　第三章　权利与义务</w:t>
      </w:r>
    </w:p>
    <w:p w:rsidR="009235E5" w:rsidRPr="00A041A6" w:rsidRDefault="009235E5" w:rsidP="009235E5">
      <w:pPr>
        <w:widowControl/>
        <w:shd w:val="clear" w:color="auto" w:fill="FFFFFF"/>
        <w:spacing w:line="360" w:lineRule="auto"/>
        <w:ind w:firstLineChars="200" w:firstLine="64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第九条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存管银行的权利</w:t>
      </w:r>
      <w:r>
        <w:rPr>
          <w:rFonts w:ascii="仿宋_GB2312" w:eastAsia="仿宋_GB2312" w:hAnsi="微软雅黑" w:cs="宋体" w:hint="eastAsia"/>
          <w:kern w:val="0"/>
          <w:sz w:val="32"/>
          <w:szCs w:val="32"/>
        </w:rPr>
        <w:t>：</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（一）开设交易所综合服务平台专用结算账户、并为综合服务平台相关业务参与主体提供账户签约服务</w:t>
      </w:r>
      <w:r>
        <w:rPr>
          <w:rFonts w:ascii="仿宋_GB2312" w:eastAsia="仿宋_GB2312" w:hAnsi="微软雅黑" w:cs="宋体" w:hint="eastAsia"/>
          <w:kern w:val="0"/>
          <w:sz w:val="32"/>
          <w:szCs w:val="32"/>
        </w:rPr>
        <w:t>；</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（二）吸收交易所及综合服务平台相关业务参与主体的存款</w:t>
      </w:r>
      <w:r>
        <w:rPr>
          <w:rFonts w:ascii="仿宋_GB2312" w:eastAsia="仿宋_GB2312" w:hAnsi="微软雅黑" w:cs="宋体" w:hint="eastAsia"/>
          <w:kern w:val="0"/>
          <w:sz w:val="32"/>
          <w:szCs w:val="32"/>
        </w:rPr>
        <w:t>。</w:t>
      </w:r>
    </w:p>
    <w:p w:rsidR="009235E5" w:rsidRPr="00A041A6" w:rsidRDefault="009235E5" w:rsidP="009235E5">
      <w:pPr>
        <w:widowControl/>
        <w:shd w:val="clear" w:color="auto" w:fill="FFFFFF"/>
        <w:spacing w:line="360" w:lineRule="auto"/>
        <w:ind w:firstLineChars="200" w:firstLine="64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第十条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存管银行的义务：</w:t>
      </w:r>
    </w:p>
    <w:p w:rsidR="009235E5" w:rsidRPr="00A041A6" w:rsidRDefault="009235E5" w:rsidP="009235E5">
      <w:pPr>
        <w:widowControl/>
        <w:shd w:val="clear" w:color="auto" w:fill="FFFFFF"/>
        <w:spacing w:line="360" w:lineRule="auto"/>
        <w:rPr>
          <w:rFonts w:ascii="宋体" w:hAnsi="宋体" w:cs="仿宋"/>
          <w:sz w:val="28"/>
          <w:szCs w:val="28"/>
        </w:rPr>
      </w:pPr>
      <w:r w:rsidRPr="00A041A6">
        <w:rPr>
          <w:rFonts w:ascii="仿宋_GB2312" w:eastAsia="仿宋_GB2312" w:hAnsi="微软雅黑" w:cs="宋体" w:hint="eastAsia"/>
          <w:kern w:val="0"/>
          <w:sz w:val="32"/>
          <w:szCs w:val="32"/>
        </w:rPr>
        <w:t xml:space="preserve">　　（一）在符合国家法律法规及监管规定的前提下，向交易所提供综合服务平台相关业务参与主体指定银行账户中与综合服务平台有关业务的资金情况（包括但不限于资金余额、资金来源和去向等）；</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（二）根据交易所提供的票据或指令优先划转综合服务平台的资金，及时将资金划转结果和相关账户变动信息反馈给交易所；</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（三）向交易所及时通报综合服务平台相关业务参与主体在资金结算方面的不良行为、风险及其他违法违规行为；</w:t>
      </w:r>
    </w:p>
    <w:p w:rsidR="009235E5" w:rsidRPr="00A041A6" w:rsidRDefault="009235E5" w:rsidP="009235E5">
      <w:pPr>
        <w:widowControl/>
        <w:shd w:val="clear" w:color="auto" w:fill="FFFFFF"/>
        <w:spacing w:line="360" w:lineRule="auto"/>
        <w:ind w:firstLine="645"/>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（四）保守交易所及综合服务平台相关业务参与主体的商业秘密；</w:t>
      </w:r>
    </w:p>
    <w:p w:rsidR="009235E5" w:rsidRDefault="009235E5" w:rsidP="00101617">
      <w:pPr>
        <w:widowControl/>
        <w:shd w:val="clear" w:color="auto" w:fill="FFFFFF"/>
        <w:spacing w:line="360" w:lineRule="auto"/>
        <w:ind w:firstLine="645"/>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（五）存管银行应当依法合</w:t>
      </w:r>
      <w:proofErr w:type="gramStart"/>
      <w:r w:rsidRPr="00A041A6">
        <w:rPr>
          <w:rFonts w:ascii="仿宋_GB2312" w:eastAsia="仿宋_GB2312" w:hAnsi="微软雅黑" w:cs="宋体" w:hint="eastAsia"/>
          <w:kern w:val="0"/>
          <w:sz w:val="32"/>
          <w:szCs w:val="32"/>
        </w:rPr>
        <w:t>规</w:t>
      </w:r>
      <w:proofErr w:type="gramEnd"/>
      <w:r w:rsidRPr="00A041A6">
        <w:rPr>
          <w:rFonts w:ascii="仿宋_GB2312" w:eastAsia="仿宋_GB2312" w:hAnsi="微软雅黑" w:cs="宋体" w:hint="eastAsia"/>
          <w:kern w:val="0"/>
          <w:sz w:val="32"/>
          <w:szCs w:val="32"/>
        </w:rPr>
        <w:t>从事综合服务平台的资金存管业务，并接受交易所的监督和指导。</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 xml:space="preserve">　第四章　业务要求</w:t>
      </w:r>
    </w:p>
    <w:p w:rsidR="009235E5" w:rsidRPr="00A041A6" w:rsidRDefault="009235E5" w:rsidP="009235E5">
      <w:pPr>
        <w:widowControl/>
        <w:shd w:val="clear" w:color="auto" w:fill="FFFFFF"/>
        <w:spacing w:line="360" w:lineRule="auto"/>
        <w:ind w:firstLineChars="200" w:firstLine="64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第十一条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存管银行应当提供安全、准确、及时地综合服务平台资金存管、划转服务。</w:t>
      </w:r>
    </w:p>
    <w:p w:rsidR="009235E5" w:rsidRPr="00A041A6" w:rsidRDefault="009235E5" w:rsidP="009235E5">
      <w:pPr>
        <w:widowControl/>
        <w:shd w:val="clear" w:color="auto" w:fill="FFFFFF"/>
        <w:spacing w:line="360" w:lineRule="auto"/>
        <w:ind w:firstLine="66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第十二条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存管银行应当根据交易所综合服务平台交易和结算时间的变化以及其他业务需要，相应调整业务办理时间。</w:t>
      </w:r>
    </w:p>
    <w:p w:rsidR="009235E5" w:rsidRPr="00A041A6" w:rsidRDefault="009235E5" w:rsidP="009235E5">
      <w:pPr>
        <w:pStyle w:val="ad"/>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sidRPr="00A041A6">
        <w:rPr>
          <w:rFonts w:ascii="仿宋_GB2312" w:eastAsia="仿宋_GB2312" w:hAnsi="微软雅黑" w:hint="eastAsia"/>
          <w:sz w:val="32"/>
          <w:szCs w:val="32"/>
        </w:rPr>
        <w:t>第十三条　交易所在存管银行开设综合服务平台专用结算账户，用于存放综合服务平台保证金以及相关款项；综合服务平台业务参与主体在指定存管银行开设或指定银行账户，用于办理与交易所综合服务平台专用结算账户的资金往来业务。</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存管银行应当根据交易所申请，为交易所办理开立、变更、注销综合服务平台专用结算账户业务。</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存管银行应当根据交易所签发的申请表，为综合服务平台相关业务参与主体办理签约、变更、注销账户业务。</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第十四条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存管银行应当按照与交易所协商确定的存款利率向交易所支付综合服务平台专用结算账户利息。</w:t>
      </w:r>
    </w:p>
    <w:p w:rsidR="009235E5" w:rsidRPr="00A041A6" w:rsidRDefault="009235E5" w:rsidP="009235E5">
      <w:pPr>
        <w:widowControl/>
        <w:shd w:val="clear" w:color="auto" w:fill="FFFFFF"/>
        <w:spacing w:line="360" w:lineRule="auto"/>
        <w:ind w:firstLine="660"/>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第十五条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存管银行应当采取有效措施，减少资金的流动性风险；为满足业务需求，交易所可以随时对交易所综合服务平台在存管银行的资金进行跨行调拨。</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第十六条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存管银行应当按以下规定与交易所进行账务核对：</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（一）</w:t>
      </w:r>
      <w:r w:rsidRPr="00A041A6">
        <w:rPr>
          <w:rFonts w:ascii="仿宋_GB2312" w:eastAsia="仿宋_GB2312" w:hAnsi="微软雅黑" w:cs="宋体" w:hint="eastAsia"/>
          <w:kern w:val="0"/>
          <w:sz w:val="32"/>
          <w:szCs w:val="32"/>
        </w:rPr>
        <w:t>每日综合服务平台结算终了后进行对账，并根据交易所的需要及时对账；</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（二）</w:t>
      </w:r>
      <w:r w:rsidRPr="00A041A6">
        <w:rPr>
          <w:rFonts w:ascii="仿宋_GB2312" w:eastAsia="仿宋_GB2312" w:hAnsi="微软雅黑" w:cs="宋体" w:hint="eastAsia"/>
          <w:kern w:val="0"/>
          <w:sz w:val="32"/>
          <w:szCs w:val="32"/>
        </w:rPr>
        <w:t>交易所可以随时查询综合服务平台专用结算账户余额及变动情况，存管银行应当实时回送查询结果；</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（三）</w:t>
      </w:r>
      <w:r w:rsidRPr="00A041A6">
        <w:rPr>
          <w:rFonts w:ascii="仿宋_GB2312" w:eastAsia="仿宋_GB2312" w:hAnsi="微软雅黑" w:cs="宋体" w:hint="eastAsia"/>
          <w:kern w:val="0"/>
          <w:sz w:val="32"/>
          <w:szCs w:val="32"/>
        </w:rPr>
        <w:t>存管银行应当将交易所进账单、收付款明细清单等业务凭证在业务发生后当日送到交易所；</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（四）</w:t>
      </w:r>
      <w:r w:rsidRPr="00A041A6">
        <w:rPr>
          <w:rFonts w:ascii="仿宋_GB2312" w:eastAsia="仿宋_GB2312" w:hAnsi="微软雅黑" w:cs="宋体" w:hint="eastAsia"/>
          <w:kern w:val="0"/>
          <w:sz w:val="32"/>
          <w:szCs w:val="32"/>
        </w:rPr>
        <w:t>存管银行应当按交易所的要求及时提供专用结算账户对账单。</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第十七条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存管银行应当向交易所提供综合服务平台相关业务参与主体的账户余额及综合服务平台相关业务资金的变动情况，实时回送查询结果。</w:t>
      </w:r>
      <w:r w:rsidRPr="00A041A6" w:rsidDel="005A1935">
        <w:rPr>
          <w:rFonts w:ascii="仿宋_GB2312" w:eastAsia="仿宋_GB2312" w:hAnsi="微软雅黑" w:cs="宋体" w:hint="eastAsia"/>
          <w:kern w:val="0"/>
          <w:sz w:val="32"/>
          <w:szCs w:val="32"/>
        </w:rPr>
        <w:t xml:space="preserve"> </w:t>
      </w:r>
    </w:p>
    <w:p w:rsidR="009235E5" w:rsidRDefault="009235E5" w:rsidP="00101617">
      <w:pPr>
        <w:widowControl/>
        <w:shd w:val="clear" w:color="auto" w:fill="FFFFFF"/>
        <w:spacing w:line="360" w:lineRule="auto"/>
        <w:ind w:firstLine="660"/>
        <w:rPr>
          <w:rFonts w:ascii="仿宋_GB2312" w:eastAsia="仿宋_GB2312" w:hAnsi="微软雅黑"/>
          <w:sz w:val="32"/>
          <w:szCs w:val="32"/>
        </w:rPr>
      </w:pPr>
      <w:r w:rsidRPr="00A041A6">
        <w:rPr>
          <w:rFonts w:ascii="仿宋_GB2312" w:eastAsia="仿宋_GB2312" w:hAnsi="微软雅黑" w:cs="宋体" w:hint="eastAsia"/>
          <w:kern w:val="0"/>
          <w:sz w:val="32"/>
          <w:szCs w:val="32"/>
        </w:rPr>
        <w:t>第十八条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存管银行应当按照《中华人民共和国反洗钱法》和中国人民银行的有关规定，切实履行反洗钱和反恐融资义务，预防洗钱、恐怖融资等违法犯罪活动。</w:t>
      </w:r>
      <w:r w:rsidRPr="00A041A6">
        <w:rPr>
          <w:rFonts w:ascii="仿宋_GB2312" w:eastAsia="仿宋_GB2312" w:hAnsi="微软雅黑" w:hint="eastAsia"/>
          <w:sz w:val="32"/>
          <w:szCs w:val="32"/>
        </w:rPr>
        <w:t xml:space="preserve">　</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第五章</w:t>
      </w:r>
      <w:r w:rsidR="0084322C">
        <w:rPr>
          <w:rFonts w:ascii="黑体" w:eastAsia="黑体" w:hAnsi="黑体" w:hint="eastAsia"/>
          <w:sz w:val="32"/>
          <w:szCs w:val="32"/>
        </w:rPr>
        <w:t xml:space="preserve"> </w:t>
      </w:r>
      <w:r w:rsidRPr="00101617">
        <w:rPr>
          <w:rFonts w:ascii="黑体" w:eastAsia="黑体" w:hAnsi="黑体" w:hint="eastAsia"/>
          <w:sz w:val="32"/>
          <w:szCs w:val="32"/>
        </w:rPr>
        <w:t>技术要求</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第十九条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存管银行系统上线前须完成</w:t>
      </w:r>
      <w:r>
        <w:rPr>
          <w:rFonts w:ascii="仿宋_GB2312" w:eastAsia="仿宋_GB2312" w:hAnsi="微软雅黑" w:hint="eastAsia"/>
          <w:sz w:val="32"/>
          <w:szCs w:val="32"/>
        </w:rPr>
        <w:t>综合服务平台</w:t>
      </w:r>
      <w:r w:rsidRPr="00A041A6">
        <w:rPr>
          <w:rFonts w:ascii="仿宋_GB2312" w:eastAsia="仿宋_GB2312" w:hAnsi="微软雅黑" w:hint="eastAsia"/>
          <w:sz w:val="32"/>
          <w:szCs w:val="32"/>
        </w:rPr>
        <w:t>电子</w:t>
      </w:r>
      <w:proofErr w:type="gramStart"/>
      <w:r w:rsidRPr="00A041A6">
        <w:rPr>
          <w:rFonts w:ascii="仿宋_GB2312" w:eastAsia="仿宋_GB2312" w:hAnsi="微软雅黑" w:hint="eastAsia"/>
          <w:sz w:val="32"/>
          <w:szCs w:val="32"/>
        </w:rPr>
        <w:t>出入金系统</w:t>
      </w:r>
      <w:proofErr w:type="gramEnd"/>
      <w:r w:rsidRPr="00A041A6">
        <w:rPr>
          <w:rFonts w:ascii="仿宋_GB2312" w:eastAsia="仿宋_GB2312" w:hAnsi="微软雅黑" w:hint="eastAsia"/>
          <w:sz w:val="32"/>
          <w:szCs w:val="32"/>
        </w:rPr>
        <w:t>的开发建设，通过交易所的功能测试、性能测试和稳定性测试</w:t>
      </w:r>
      <w:r>
        <w:rPr>
          <w:rFonts w:ascii="仿宋_GB2312" w:eastAsia="仿宋_GB2312" w:hAnsi="微软雅黑" w:hint="eastAsia"/>
          <w:sz w:val="32"/>
          <w:szCs w:val="32"/>
        </w:rPr>
        <w:t>，</w:t>
      </w:r>
      <w:r w:rsidRPr="00A041A6">
        <w:rPr>
          <w:rFonts w:ascii="仿宋_GB2312" w:eastAsia="仿宋_GB2312" w:hAnsi="微软雅黑" w:hint="eastAsia"/>
          <w:sz w:val="32"/>
          <w:szCs w:val="32"/>
        </w:rPr>
        <w:t>并提供测试报告。</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存管银行应当使用不同运营商的专线分别接入交易所主、</w:t>
      </w:r>
      <w:proofErr w:type="gramStart"/>
      <w:r w:rsidRPr="00A041A6">
        <w:rPr>
          <w:rFonts w:ascii="仿宋_GB2312" w:eastAsia="仿宋_GB2312" w:hAnsi="微软雅黑" w:hint="eastAsia"/>
          <w:sz w:val="32"/>
          <w:szCs w:val="32"/>
        </w:rPr>
        <w:t>备数据</w:t>
      </w:r>
      <w:proofErr w:type="gramEnd"/>
      <w:r w:rsidRPr="00A041A6">
        <w:rPr>
          <w:rFonts w:ascii="仿宋_GB2312" w:eastAsia="仿宋_GB2312" w:hAnsi="微软雅黑" w:hint="eastAsia"/>
          <w:sz w:val="32"/>
          <w:szCs w:val="32"/>
        </w:rPr>
        <w:t>中心，同时需申请单独的专线接入交易所测试中心，数据链路带宽均不低于2Mbps。综合服务平台电子</w:t>
      </w:r>
      <w:proofErr w:type="gramStart"/>
      <w:r w:rsidRPr="00A041A6">
        <w:rPr>
          <w:rFonts w:ascii="仿宋_GB2312" w:eastAsia="仿宋_GB2312" w:hAnsi="微软雅黑" w:hint="eastAsia"/>
          <w:sz w:val="32"/>
          <w:szCs w:val="32"/>
        </w:rPr>
        <w:t>出入金系统</w:t>
      </w:r>
      <w:proofErr w:type="gramEnd"/>
      <w:r w:rsidRPr="00A041A6">
        <w:rPr>
          <w:rFonts w:ascii="仿宋_GB2312" w:eastAsia="仿宋_GB2312" w:hAnsi="微软雅黑" w:hint="eastAsia"/>
          <w:sz w:val="32"/>
          <w:szCs w:val="32"/>
        </w:rPr>
        <w:t>的主机、网络等设备应当具有热备份能力。</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一</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交易所与存管银行之间的数据交换应当采用国家密码管理委员会认证的数字证书进行加密和签名，双方均承认信息是真实有效且不可否认的。存管银行应当对综合服务平台电子</w:t>
      </w:r>
      <w:proofErr w:type="gramStart"/>
      <w:r w:rsidRPr="00A041A6">
        <w:rPr>
          <w:rFonts w:ascii="仿宋_GB2312" w:eastAsia="仿宋_GB2312" w:hAnsi="微软雅黑" w:hint="eastAsia"/>
          <w:sz w:val="32"/>
          <w:szCs w:val="32"/>
        </w:rPr>
        <w:t>出入金系统</w:t>
      </w:r>
      <w:proofErr w:type="gramEnd"/>
      <w:r w:rsidRPr="00A041A6">
        <w:rPr>
          <w:rFonts w:ascii="仿宋_GB2312" w:eastAsia="仿宋_GB2312" w:hAnsi="微软雅黑" w:hint="eastAsia"/>
          <w:sz w:val="32"/>
          <w:szCs w:val="32"/>
        </w:rPr>
        <w:t>的密钥严格管理，定期更新，不得泄露。</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二</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存管银行应当将综合服务平台电子</w:t>
      </w:r>
      <w:proofErr w:type="gramStart"/>
      <w:r w:rsidRPr="00A041A6">
        <w:rPr>
          <w:rFonts w:ascii="仿宋_GB2312" w:eastAsia="仿宋_GB2312" w:hAnsi="微软雅黑" w:hint="eastAsia"/>
          <w:sz w:val="32"/>
          <w:szCs w:val="32"/>
        </w:rPr>
        <w:t>出入金系统</w:t>
      </w:r>
      <w:proofErr w:type="gramEnd"/>
      <w:r w:rsidRPr="00A041A6">
        <w:rPr>
          <w:rFonts w:ascii="仿宋_GB2312" w:eastAsia="仿宋_GB2312" w:hAnsi="微软雅黑" w:hint="eastAsia"/>
          <w:sz w:val="32"/>
          <w:szCs w:val="32"/>
        </w:rPr>
        <w:t>纳入技术系统的统一运</w:t>
      </w:r>
      <w:proofErr w:type="gramStart"/>
      <w:r w:rsidRPr="00A041A6">
        <w:rPr>
          <w:rFonts w:ascii="仿宋_GB2312" w:eastAsia="仿宋_GB2312" w:hAnsi="微软雅黑" w:hint="eastAsia"/>
          <w:sz w:val="32"/>
          <w:szCs w:val="32"/>
        </w:rPr>
        <w:t>维管理</w:t>
      </w:r>
      <w:proofErr w:type="gramEnd"/>
      <w:r w:rsidRPr="00A041A6">
        <w:rPr>
          <w:rFonts w:ascii="仿宋_GB2312" w:eastAsia="仿宋_GB2312" w:hAnsi="微软雅黑" w:hint="eastAsia"/>
          <w:sz w:val="32"/>
          <w:szCs w:val="32"/>
        </w:rPr>
        <w:t>流程，对综合服务平台电子</w:t>
      </w:r>
      <w:proofErr w:type="gramStart"/>
      <w:r w:rsidRPr="00A041A6">
        <w:rPr>
          <w:rFonts w:ascii="仿宋_GB2312" w:eastAsia="仿宋_GB2312" w:hAnsi="微软雅黑" w:hint="eastAsia"/>
          <w:sz w:val="32"/>
          <w:szCs w:val="32"/>
        </w:rPr>
        <w:t>出入金</w:t>
      </w:r>
      <w:proofErr w:type="gramEnd"/>
      <w:r w:rsidRPr="00A041A6">
        <w:rPr>
          <w:rFonts w:ascii="仿宋_GB2312" w:eastAsia="仿宋_GB2312" w:hAnsi="微软雅黑" w:hint="eastAsia"/>
          <w:sz w:val="32"/>
          <w:szCs w:val="32"/>
        </w:rPr>
        <w:t>系统、网络链路和软硬件平台进行实时监控和预警，发现问题应当及时与交易所沟通协调。</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三</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存管银行综合服务平台电子</w:t>
      </w:r>
      <w:proofErr w:type="gramStart"/>
      <w:r w:rsidRPr="00A041A6">
        <w:rPr>
          <w:rFonts w:ascii="仿宋_GB2312" w:eastAsia="仿宋_GB2312" w:hAnsi="微软雅黑" w:hint="eastAsia"/>
          <w:sz w:val="32"/>
          <w:szCs w:val="32"/>
        </w:rPr>
        <w:t>出入金系统</w:t>
      </w:r>
      <w:proofErr w:type="gramEnd"/>
      <w:r w:rsidRPr="00A041A6">
        <w:rPr>
          <w:rFonts w:ascii="仿宋_GB2312" w:eastAsia="仿宋_GB2312" w:hAnsi="微软雅黑" w:hint="eastAsia"/>
          <w:sz w:val="32"/>
          <w:szCs w:val="32"/>
        </w:rPr>
        <w:t>的安全管理和数据管理应该满足行业相关规定，对综合服务平台结算业务产生的电子数据实行日常备份，并定期进行备份数据的可恢复性检查，作为重要凭证永久保存。</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四</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存管银行拟进行网络维护或者系统升级，影响综合服务平台电子</w:t>
      </w:r>
      <w:proofErr w:type="gramStart"/>
      <w:r w:rsidRPr="00A041A6">
        <w:rPr>
          <w:rFonts w:ascii="仿宋_GB2312" w:eastAsia="仿宋_GB2312" w:hAnsi="微软雅黑" w:hint="eastAsia"/>
          <w:sz w:val="32"/>
          <w:szCs w:val="32"/>
        </w:rPr>
        <w:t>出入金系统</w:t>
      </w:r>
      <w:proofErr w:type="gramEnd"/>
      <w:r w:rsidRPr="00A041A6">
        <w:rPr>
          <w:rFonts w:ascii="仿宋_GB2312" w:eastAsia="仿宋_GB2312" w:hAnsi="微软雅黑" w:hint="eastAsia"/>
          <w:sz w:val="32"/>
          <w:szCs w:val="32"/>
        </w:rPr>
        <w:t>正常使用的，应当提前5个工作日通知交易所，以便及时协调配合，提前做好系统测试工作。存管银行应当积极配合参与交易所组织的应急演练和联合测试。</w:t>
      </w:r>
    </w:p>
    <w:p w:rsidR="009235E5" w:rsidRPr="00A041A6" w:rsidRDefault="009235E5" w:rsidP="009235E5">
      <w:pPr>
        <w:pStyle w:val="ad"/>
        <w:shd w:val="clear" w:color="auto" w:fill="FFFFFF"/>
        <w:spacing w:before="0" w:beforeAutospacing="0" w:after="0" w:afterAutospacing="0"/>
        <w:ind w:firstLine="645"/>
        <w:jc w:val="both"/>
        <w:rPr>
          <w:rFonts w:ascii="仿宋_GB2312" w:eastAsia="仿宋_GB2312" w:hAnsi="微软雅黑"/>
          <w:sz w:val="32"/>
          <w:szCs w:val="32"/>
        </w:rPr>
      </w:pPr>
      <w:r w:rsidRPr="00A041A6">
        <w:rPr>
          <w:rFonts w:ascii="仿宋_GB2312" w:eastAsia="仿宋_GB2312" w:hAnsi="微软雅黑" w:hint="eastAsia"/>
          <w:sz w:val="32"/>
          <w:szCs w:val="32"/>
        </w:rPr>
        <w:t>第二十</w:t>
      </w:r>
      <w:r>
        <w:rPr>
          <w:rFonts w:ascii="仿宋_GB2312" w:eastAsia="仿宋_GB2312" w:hAnsi="微软雅黑" w:hint="eastAsia"/>
          <w:sz w:val="32"/>
          <w:szCs w:val="32"/>
        </w:rPr>
        <w:t>五</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存管银行应当做好应急准备，定期进行应急演练工作，设立7*24小时的技术应急联系人，应急联系人信息发生变更应当及时向交易所进行报备。</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 xml:space="preserve">　　第六章</w:t>
      </w:r>
      <w:r w:rsidR="0084322C">
        <w:rPr>
          <w:rFonts w:ascii="黑体" w:eastAsia="黑体" w:hAnsi="黑体" w:hint="eastAsia"/>
          <w:sz w:val="32"/>
          <w:szCs w:val="32"/>
        </w:rPr>
        <w:t xml:space="preserve"> </w:t>
      </w:r>
      <w:r w:rsidRPr="00101617">
        <w:rPr>
          <w:rFonts w:ascii="黑体" w:eastAsia="黑体" w:hAnsi="黑体" w:hint="eastAsia"/>
          <w:sz w:val="32"/>
          <w:szCs w:val="32"/>
        </w:rPr>
        <w:t>应急处理</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六</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存管银行应当建立完善的综合服务平台资金存管业务及技术应急预案，做到职责明确、措施到位、反应快速、处置及时。</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七</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交易所或存管银行任何一方发生可能影响综合服务平台资金存管业务的业务操作失误或技术系统故障时，发现方应当立即通知对方，共同采取补救措施。</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第二十</w:t>
      </w:r>
      <w:r>
        <w:rPr>
          <w:rFonts w:ascii="仿宋_GB2312" w:eastAsia="仿宋_GB2312" w:hAnsi="微软雅黑" w:hint="eastAsia"/>
          <w:sz w:val="32"/>
          <w:szCs w:val="32"/>
        </w:rPr>
        <w:t>八</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存管银行发现综合服务平台电子</w:t>
      </w:r>
      <w:proofErr w:type="gramStart"/>
      <w:r w:rsidRPr="00A041A6">
        <w:rPr>
          <w:rFonts w:ascii="仿宋_GB2312" w:eastAsia="仿宋_GB2312" w:hAnsi="微软雅黑" w:hint="eastAsia"/>
          <w:sz w:val="32"/>
          <w:szCs w:val="32"/>
        </w:rPr>
        <w:t>出入金</w:t>
      </w:r>
      <w:proofErr w:type="gramEnd"/>
      <w:r w:rsidRPr="00A041A6">
        <w:rPr>
          <w:rFonts w:ascii="仿宋_GB2312" w:eastAsia="仿宋_GB2312" w:hAnsi="微软雅黑" w:hint="eastAsia"/>
          <w:sz w:val="32"/>
          <w:szCs w:val="32"/>
        </w:rPr>
        <w:t>系统发生故障的，应当立即通知交易所，并积极配合对各自系统进行检查，以确定原因、排除故障、明确责任。如有必要，可以立即启动应急措施。</w:t>
      </w:r>
    </w:p>
    <w:p w:rsidR="009235E5" w:rsidRDefault="009235E5" w:rsidP="00101617">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w:t>
      </w:r>
      <w:r>
        <w:rPr>
          <w:rFonts w:ascii="仿宋_GB2312" w:eastAsia="仿宋_GB2312" w:hAnsi="微软雅黑" w:hint="eastAsia"/>
          <w:sz w:val="32"/>
          <w:szCs w:val="32"/>
        </w:rPr>
        <w:t>二十九</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存管银行在其发生影响综合服务平台资金存管业务运行稳定和安全的情况下，应当立即启动应急预案，尽快恢复正常运行，并将相关情况报告交易所。</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 xml:space="preserve">　第七章 监督管理</w:t>
      </w:r>
    </w:p>
    <w:p w:rsidR="009235E5" w:rsidRPr="00A041A6" w:rsidRDefault="009235E5" w:rsidP="009235E5">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第三十条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存管银行保证金存管部门岗位设置、职责规定、部门负责人、业务联系人等发生变更时，应当于变更发生之日起3个工作日内书面报告交易所。</w:t>
      </w:r>
    </w:p>
    <w:p w:rsidR="009235E5" w:rsidRPr="00101617" w:rsidRDefault="009235E5" w:rsidP="00101617">
      <w:pPr>
        <w:pStyle w:val="ad"/>
        <w:shd w:val="clear" w:color="auto" w:fill="FFFFFF"/>
        <w:spacing w:before="0" w:beforeAutospacing="0" w:after="0" w:afterAutospacing="0"/>
        <w:jc w:val="both"/>
        <w:rPr>
          <w:rFonts w:ascii="仿宋_GB2312" w:eastAsia="仿宋_GB2312" w:hAnsi="微软雅黑"/>
          <w:sz w:val="32"/>
          <w:szCs w:val="32"/>
        </w:rPr>
      </w:pPr>
      <w:r w:rsidRPr="00A041A6">
        <w:rPr>
          <w:rFonts w:ascii="仿宋_GB2312" w:eastAsia="仿宋_GB2312" w:hAnsi="微软雅黑" w:hint="eastAsia"/>
          <w:sz w:val="32"/>
          <w:szCs w:val="32"/>
        </w:rPr>
        <w:t xml:space="preserve">　　第三十</w:t>
      </w:r>
      <w:r>
        <w:rPr>
          <w:rFonts w:ascii="仿宋_GB2312" w:eastAsia="仿宋_GB2312" w:hAnsi="微软雅黑" w:hint="eastAsia"/>
          <w:sz w:val="32"/>
          <w:szCs w:val="32"/>
        </w:rPr>
        <w:t>一</w:t>
      </w:r>
      <w:r w:rsidRPr="00A041A6">
        <w:rPr>
          <w:rFonts w:ascii="仿宋_GB2312" w:eastAsia="仿宋_GB2312" w:hAnsi="微软雅黑" w:hint="eastAsia"/>
          <w:sz w:val="32"/>
          <w:szCs w:val="32"/>
        </w:rPr>
        <w:t>条</w:t>
      </w:r>
      <w:r w:rsidR="0084322C">
        <w:rPr>
          <w:rFonts w:ascii="仿宋_GB2312" w:eastAsia="仿宋_GB2312" w:hAnsi="微软雅黑" w:hint="eastAsia"/>
          <w:sz w:val="32"/>
          <w:szCs w:val="32"/>
        </w:rPr>
        <w:t xml:space="preserve"> </w:t>
      </w:r>
      <w:r w:rsidRPr="00A041A6">
        <w:rPr>
          <w:rFonts w:ascii="仿宋_GB2312" w:eastAsia="仿宋_GB2312" w:hAnsi="微软雅黑" w:hint="eastAsia"/>
          <w:sz w:val="32"/>
          <w:szCs w:val="32"/>
        </w:rPr>
        <w:t>存管银行实施系统升级改造或实施其他可能影响综合服务平台资金存管业务的措施前，应当提前5个工作日书面通知交易所，做好信息披露和系统测试工作，并制定针对性应急预案。</w:t>
      </w:r>
    </w:p>
    <w:p w:rsidR="009235E5" w:rsidRPr="00101617" w:rsidRDefault="009235E5" w:rsidP="00101617">
      <w:pPr>
        <w:pStyle w:val="ac"/>
        <w:ind w:firstLineChars="0" w:firstLine="0"/>
        <w:jc w:val="center"/>
        <w:rPr>
          <w:rFonts w:ascii="黑体" w:eastAsia="黑体" w:hAnsi="黑体"/>
          <w:sz w:val="32"/>
          <w:szCs w:val="32"/>
        </w:rPr>
      </w:pPr>
      <w:r w:rsidRPr="00101617">
        <w:rPr>
          <w:rFonts w:ascii="黑体" w:eastAsia="黑体" w:hAnsi="黑体" w:hint="eastAsia"/>
          <w:sz w:val="32"/>
          <w:szCs w:val="32"/>
        </w:rPr>
        <w:t xml:space="preserve">　　第八章 附则</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第三十</w:t>
      </w:r>
      <w:r>
        <w:rPr>
          <w:rFonts w:ascii="仿宋_GB2312" w:eastAsia="仿宋_GB2312" w:hAnsi="微软雅黑" w:cs="宋体" w:hint="eastAsia"/>
          <w:kern w:val="0"/>
          <w:sz w:val="32"/>
          <w:szCs w:val="32"/>
        </w:rPr>
        <w:t>二</w:t>
      </w:r>
      <w:r w:rsidRPr="00A041A6">
        <w:rPr>
          <w:rFonts w:ascii="仿宋_GB2312" w:eastAsia="仿宋_GB2312" w:hAnsi="微软雅黑" w:cs="宋体" w:hint="eastAsia"/>
          <w:kern w:val="0"/>
          <w:sz w:val="32"/>
          <w:szCs w:val="32"/>
        </w:rPr>
        <w:t>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对在与交易所进行综合服务平台资金存管业务的过程中，存管银行接触到的与交易所有关的任何非公开信息，除依法向有权机关披露外，存管银行均应严守秘密，保证</w:t>
      </w:r>
      <w:proofErr w:type="gramStart"/>
      <w:r w:rsidRPr="00A041A6">
        <w:rPr>
          <w:rFonts w:ascii="仿宋_GB2312" w:eastAsia="仿宋_GB2312" w:hAnsi="微软雅黑" w:cs="宋体" w:hint="eastAsia"/>
          <w:kern w:val="0"/>
          <w:sz w:val="32"/>
          <w:szCs w:val="32"/>
        </w:rPr>
        <w:t>其及其</w:t>
      </w:r>
      <w:proofErr w:type="gramEnd"/>
      <w:r w:rsidRPr="00A041A6">
        <w:rPr>
          <w:rFonts w:ascii="仿宋_GB2312" w:eastAsia="仿宋_GB2312" w:hAnsi="微软雅黑" w:cs="宋体" w:hint="eastAsia"/>
          <w:kern w:val="0"/>
          <w:sz w:val="32"/>
          <w:szCs w:val="32"/>
        </w:rPr>
        <w:t>相关业务人员不以任何方式向任何第三人披露。</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第三十</w:t>
      </w:r>
      <w:r>
        <w:rPr>
          <w:rFonts w:ascii="仿宋_GB2312" w:eastAsia="仿宋_GB2312" w:hAnsi="微软雅黑" w:cs="宋体" w:hint="eastAsia"/>
          <w:kern w:val="0"/>
          <w:sz w:val="32"/>
          <w:szCs w:val="32"/>
        </w:rPr>
        <w:t>三</w:t>
      </w:r>
      <w:r w:rsidRPr="00A041A6">
        <w:rPr>
          <w:rFonts w:ascii="仿宋_GB2312" w:eastAsia="仿宋_GB2312" w:hAnsi="微软雅黑" w:cs="宋体" w:hint="eastAsia"/>
          <w:kern w:val="0"/>
          <w:sz w:val="32"/>
          <w:szCs w:val="32"/>
        </w:rPr>
        <w:t>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本办法实施前已开展综合服务平台资金存管业务的存管银行，无需重新申请资格，但应当遵守本办法的其他规定。</w:t>
      </w:r>
    </w:p>
    <w:p w:rsidR="009235E5" w:rsidRPr="00A041A6" w:rsidRDefault="009235E5" w:rsidP="009235E5">
      <w:pPr>
        <w:widowControl/>
        <w:shd w:val="clear" w:color="auto" w:fill="FFFFFF"/>
        <w:spacing w:line="360" w:lineRule="auto"/>
        <w:rPr>
          <w:rFonts w:ascii="仿宋_GB2312" w:eastAsia="仿宋_GB2312" w:hAnsi="微软雅黑" w:cs="宋体"/>
          <w:kern w:val="0"/>
          <w:sz w:val="32"/>
          <w:szCs w:val="32"/>
        </w:rPr>
      </w:pPr>
      <w:r w:rsidRPr="00A041A6">
        <w:rPr>
          <w:rFonts w:ascii="仿宋_GB2312" w:eastAsia="仿宋_GB2312" w:hAnsi="微软雅黑" w:cs="宋体" w:hint="eastAsia"/>
          <w:kern w:val="0"/>
          <w:sz w:val="32"/>
          <w:szCs w:val="32"/>
        </w:rPr>
        <w:t xml:space="preserve">　　第三十</w:t>
      </w:r>
      <w:r>
        <w:rPr>
          <w:rFonts w:ascii="仿宋_GB2312" w:eastAsia="仿宋_GB2312" w:hAnsi="微软雅黑" w:cs="宋体" w:hint="eastAsia"/>
          <w:kern w:val="0"/>
          <w:sz w:val="32"/>
          <w:szCs w:val="32"/>
        </w:rPr>
        <w:t>四</w:t>
      </w:r>
      <w:r w:rsidRPr="00A041A6">
        <w:rPr>
          <w:rFonts w:ascii="仿宋_GB2312" w:eastAsia="仿宋_GB2312" w:hAnsi="微软雅黑" w:cs="宋体" w:hint="eastAsia"/>
          <w:kern w:val="0"/>
          <w:sz w:val="32"/>
          <w:szCs w:val="32"/>
        </w:rPr>
        <w:t>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本办法由交易所负责解释和修订。</w:t>
      </w:r>
    </w:p>
    <w:p w:rsidR="009235E5" w:rsidRPr="00A041A6" w:rsidRDefault="009235E5" w:rsidP="009235E5">
      <w:pPr>
        <w:widowControl/>
        <w:shd w:val="clear" w:color="auto" w:fill="FFFFFF"/>
        <w:spacing w:line="360" w:lineRule="auto"/>
        <w:rPr>
          <w:rFonts w:ascii="仿宋_GB2312" w:eastAsia="仿宋_GB2312"/>
          <w:sz w:val="32"/>
          <w:szCs w:val="32"/>
        </w:rPr>
      </w:pPr>
      <w:r w:rsidRPr="00A041A6">
        <w:rPr>
          <w:rFonts w:ascii="仿宋_GB2312" w:eastAsia="仿宋_GB2312" w:hAnsi="微软雅黑" w:cs="宋体" w:hint="eastAsia"/>
          <w:kern w:val="0"/>
          <w:sz w:val="32"/>
          <w:szCs w:val="32"/>
        </w:rPr>
        <w:t xml:space="preserve">　　第三十</w:t>
      </w:r>
      <w:r>
        <w:rPr>
          <w:rFonts w:ascii="仿宋_GB2312" w:eastAsia="仿宋_GB2312" w:hAnsi="微软雅黑" w:cs="宋体" w:hint="eastAsia"/>
          <w:kern w:val="0"/>
          <w:sz w:val="32"/>
          <w:szCs w:val="32"/>
        </w:rPr>
        <w:t>五</w:t>
      </w:r>
      <w:r w:rsidRPr="00A041A6">
        <w:rPr>
          <w:rFonts w:ascii="仿宋_GB2312" w:eastAsia="仿宋_GB2312" w:hAnsi="微软雅黑" w:cs="宋体" w:hint="eastAsia"/>
          <w:kern w:val="0"/>
          <w:sz w:val="32"/>
          <w:szCs w:val="32"/>
        </w:rPr>
        <w:t>条</w:t>
      </w:r>
      <w:r w:rsidR="0084322C">
        <w:rPr>
          <w:rFonts w:ascii="仿宋_GB2312" w:eastAsia="仿宋_GB2312" w:hAnsi="微软雅黑" w:cs="宋体" w:hint="eastAsia"/>
          <w:kern w:val="0"/>
          <w:sz w:val="32"/>
          <w:szCs w:val="32"/>
        </w:rPr>
        <w:t xml:space="preserve"> </w:t>
      </w:r>
      <w:r w:rsidRPr="00A041A6">
        <w:rPr>
          <w:rFonts w:ascii="仿宋_GB2312" w:eastAsia="仿宋_GB2312" w:hAnsi="微软雅黑" w:cs="宋体" w:hint="eastAsia"/>
          <w:kern w:val="0"/>
          <w:sz w:val="32"/>
          <w:szCs w:val="32"/>
        </w:rPr>
        <w:t>本办法自发布之日起实施。</w:t>
      </w:r>
    </w:p>
    <w:p w:rsidR="00C83AD6" w:rsidRPr="009235E5" w:rsidRDefault="00C83AD6" w:rsidP="00296BCF">
      <w:pPr>
        <w:spacing w:line="360" w:lineRule="auto"/>
        <w:jc w:val="left"/>
        <w:rPr>
          <w:rFonts w:ascii="仿宋_GB2312" w:eastAsia="仿宋_GB2312" w:hAnsi="宋体"/>
          <w:sz w:val="32"/>
          <w:szCs w:val="32"/>
        </w:rPr>
      </w:pPr>
    </w:p>
    <w:sectPr w:rsidR="00C83AD6" w:rsidRPr="009235E5" w:rsidSect="00766FD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D8" w:rsidRDefault="007750D8" w:rsidP="00C83AD6">
      <w:r>
        <w:separator/>
      </w:r>
    </w:p>
  </w:endnote>
  <w:endnote w:type="continuationSeparator" w:id="0">
    <w:p w:rsidR="007750D8" w:rsidRDefault="007750D8" w:rsidP="00C8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0E" w:rsidRDefault="007D4568">
    <w:pPr>
      <w:pStyle w:val="a5"/>
      <w:jc w:val="center"/>
    </w:pPr>
    <w:r>
      <w:fldChar w:fldCharType="begin"/>
    </w:r>
    <w:r w:rsidR="00BA100E">
      <w:instrText xml:space="preserve"> PAGE   \* MERGEFORMAT </w:instrText>
    </w:r>
    <w:r>
      <w:fldChar w:fldCharType="separate"/>
    </w:r>
    <w:r w:rsidR="0084322C" w:rsidRPr="0084322C">
      <w:rPr>
        <w:noProof/>
        <w:lang w:val="zh-CN"/>
      </w:rPr>
      <w:t>8</w:t>
    </w:r>
    <w:r>
      <w:fldChar w:fldCharType="end"/>
    </w:r>
  </w:p>
  <w:p w:rsidR="00BA100E" w:rsidRDefault="00BA10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D8" w:rsidRDefault="007750D8" w:rsidP="00C83AD6">
      <w:r>
        <w:separator/>
      </w:r>
    </w:p>
  </w:footnote>
  <w:footnote w:type="continuationSeparator" w:id="0">
    <w:p w:rsidR="007750D8" w:rsidRDefault="007750D8" w:rsidP="00C8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B5C"/>
    <w:multiLevelType w:val="hybridMultilevel"/>
    <w:tmpl w:val="9A66A186"/>
    <w:lvl w:ilvl="0" w:tplc="9230A79C">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15:restartNumberingAfterBreak="0">
    <w:nsid w:val="0F71158B"/>
    <w:multiLevelType w:val="hybridMultilevel"/>
    <w:tmpl w:val="AF501998"/>
    <w:lvl w:ilvl="0" w:tplc="EE4EE8B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BE971BD"/>
    <w:multiLevelType w:val="hybridMultilevel"/>
    <w:tmpl w:val="E13EABB6"/>
    <w:lvl w:ilvl="0" w:tplc="D6FC0652">
      <w:start w:val="4"/>
      <w:numFmt w:val="japaneseCounting"/>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3" w15:restartNumberingAfterBreak="0">
    <w:nsid w:val="455E770A"/>
    <w:multiLevelType w:val="hybridMultilevel"/>
    <w:tmpl w:val="18EC8D50"/>
    <w:lvl w:ilvl="0" w:tplc="E0B4D57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487596"/>
    <w:multiLevelType w:val="hybridMultilevel"/>
    <w:tmpl w:val="D0422700"/>
    <w:lvl w:ilvl="0" w:tplc="E44E323E">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15:restartNumberingAfterBreak="0">
    <w:nsid w:val="490E5AFC"/>
    <w:multiLevelType w:val="hybridMultilevel"/>
    <w:tmpl w:val="434C15A4"/>
    <w:lvl w:ilvl="0" w:tplc="8B6048D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0CC5DA7"/>
    <w:multiLevelType w:val="hybridMultilevel"/>
    <w:tmpl w:val="26700858"/>
    <w:lvl w:ilvl="0" w:tplc="AABA20CA">
      <w:start w:val="3"/>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D6"/>
    <w:rsid w:val="00004796"/>
    <w:rsid w:val="0001059A"/>
    <w:rsid w:val="000158A1"/>
    <w:rsid w:val="00023E02"/>
    <w:rsid w:val="000842C7"/>
    <w:rsid w:val="000C4A0D"/>
    <w:rsid w:val="000F2723"/>
    <w:rsid w:val="00101617"/>
    <w:rsid w:val="001121C7"/>
    <w:rsid w:val="0014627E"/>
    <w:rsid w:val="001537F6"/>
    <w:rsid w:val="00171A9B"/>
    <w:rsid w:val="001720AB"/>
    <w:rsid w:val="001772F6"/>
    <w:rsid w:val="001856E7"/>
    <w:rsid w:val="0018794A"/>
    <w:rsid w:val="001978AB"/>
    <w:rsid w:val="001A63F5"/>
    <w:rsid w:val="001A6A76"/>
    <w:rsid w:val="001D087E"/>
    <w:rsid w:val="001F1C35"/>
    <w:rsid w:val="00210F86"/>
    <w:rsid w:val="002263E8"/>
    <w:rsid w:val="00234F66"/>
    <w:rsid w:val="002546F2"/>
    <w:rsid w:val="0025704E"/>
    <w:rsid w:val="002807E5"/>
    <w:rsid w:val="00286FF1"/>
    <w:rsid w:val="00296BCF"/>
    <w:rsid w:val="002D0388"/>
    <w:rsid w:val="002D5BD3"/>
    <w:rsid w:val="003038A9"/>
    <w:rsid w:val="00321C31"/>
    <w:rsid w:val="00321D52"/>
    <w:rsid w:val="003674A8"/>
    <w:rsid w:val="003A21B0"/>
    <w:rsid w:val="003C6FEC"/>
    <w:rsid w:val="00401F72"/>
    <w:rsid w:val="00422837"/>
    <w:rsid w:val="00462961"/>
    <w:rsid w:val="0047435D"/>
    <w:rsid w:val="004A3575"/>
    <w:rsid w:val="004A41C4"/>
    <w:rsid w:val="004B3421"/>
    <w:rsid w:val="00530B62"/>
    <w:rsid w:val="005576D0"/>
    <w:rsid w:val="00561CD6"/>
    <w:rsid w:val="005A01DA"/>
    <w:rsid w:val="005A29EE"/>
    <w:rsid w:val="005B39F3"/>
    <w:rsid w:val="005B799D"/>
    <w:rsid w:val="005C7322"/>
    <w:rsid w:val="005F179A"/>
    <w:rsid w:val="00617385"/>
    <w:rsid w:val="00621BB5"/>
    <w:rsid w:val="0062379A"/>
    <w:rsid w:val="00633A6D"/>
    <w:rsid w:val="00660ABF"/>
    <w:rsid w:val="0066185F"/>
    <w:rsid w:val="00667C56"/>
    <w:rsid w:val="00680D05"/>
    <w:rsid w:val="00693B80"/>
    <w:rsid w:val="006C461C"/>
    <w:rsid w:val="006D1B84"/>
    <w:rsid w:val="006D6462"/>
    <w:rsid w:val="006E7996"/>
    <w:rsid w:val="00735E7A"/>
    <w:rsid w:val="00740CBD"/>
    <w:rsid w:val="00742F5B"/>
    <w:rsid w:val="00757C89"/>
    <w:rsid w:val="00766FDF"/>
    <w:rsid w:val="007750D8"/>
    <w:rsid w:val="00793CFC"/>
    <w:rsid w:val="007C019E"/>
    <w:rsid w:val="007C3313"/>
    <w:rsid w:val="007D2991"/>
    <w:rsid w:val="007D4568"/>
    <w:rsid w:val="007F2F0F"/>
    <w:rsid w:val="008131B9"/>
    <w:rsid w:val="0084322C"/>
    <w:rsid w:val="008559FE"/>
    <w:rsid w:val="00882CC5"/>
    <w:rsid w:val="00883230"/>
    <w:rsid w:val="008931FB"/>
    <w:rsid w:val="008B3BDB"/>
    <w:rsid w:val="008B5CBE"/>
    <w:rsid w:val="008E51F6"/>
    <w:rsid w:val="00900169"/>
    <w:rsid w:val="009100F8"/>
    <w:rsid w:val="009235E5"/>
    <w:rsid w:val="009428B0"/>
    <w:rsid w:val="00945520"/>
    <w:rsid w:val="009502A4"/>
    <w:rsid w:val="0095389A"/>
    <w:rsid w:val="00956C40"/>
    <w:rsid w:val="00967E5D"/>
    <w:rsid w:val="009C35C1"/>
    <w:rsid w:val="009E3D75"/>
    <w:rsid w:val="00A17D89"/>
    <w:rsid w:val="00A2702E"/>
    <w:rsid w:val="00A40593"/>
    <w:rsid w:val="00A70E23"/>
    <w:rsid w:val="00AB10A9"/>
    <w:rsid w:val="00AB2B26"/>
    <w:rsid w:val="00AB4907"/>
    <w:rsid w:val="00AB7015"/>
    <w:rsid w:val="00AC42AB"/>
    <w:rsid w:val="00AD724F"/>
    <w:rsid w:val="00B032C9"/>
    <w:rsid w:val="00B44D47"/>
    <w:rsid w:val="00B658D6"/>
    <w:rsid w:val="00BA100E"/>
    <w:rsid w:val="00BB5C5A"/>
    <w:rsid w:val="00BF38A5"/>
    <w:rsid w:val="00C2117D"/>
    <w:rsid w:val="00C22826"/>
    <w:rsid w:val="00C37628"/>
    <w:rsid w:val="00C63C97"/>
    <w:rsid w:val="00C649CC"/>
    <w:rsid w:val="00C83AD6"/>
    <w:rsid w:val="00C97DAF"/>
    <w:rsid w:val="00CA03B6"/>
    <w:rsid w:val="00CA1B59"/>
    <w:rsid w:val="00CB41DB"/>
    <w:rsid w:val="00CB665A"/>
    <w:rsid w:val="00CC1CD1"/>
    <w:rsid w:val="00CC5157"/>
    <w:rsid w:val="00CE4A79"/>
    <w:rsid w:val="00CF2397"/>
    <w:rsid w:val="00CF4721"/>
    <w:rsid w:val="00D2757F"/>
    <w:rsid w:val="00D464ED"/>
    <w:rsid w:val="00D94315"/>
    <w:rsid w:val="00DB5D68"/>
    <w:rsid w:val="00DB7CFD"/>
    <w:rsid w:val="00DE54E2"/>
    <w:rsid w:val="00E13664"/>
    <w:rsid w:val="00E436C2"/>
    <w:rsid w:val="00E512B2"/>
    <w:rsid w:val="00EC0F53"/>
    <w:rsid w:val="00EE19D7"/>
    <w:rsid w:val="00EE3255"/>
    <w:rsid w:val="00F02EFE"/>
    <w:rsid w:val="00F25500"/>
    <w:rsid w:val="00F273E4"/>
    <w:rsid w:val="00F43945"/>
    <w:rsid w:val="00F44F02"/>
    <w:rsid w:val="00F82E0F"/>
    <w:rsid w:val="00F91ABD"/>
    <w:rsid w:val="00FB4DF6"/>
    <w:rsid w:val="00FD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F293"/>
  <w15:chartTrackingRefBased/>
  <w15:docId w15:val="{F84C511A-F54A-47BE-887E-BD79346C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F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A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3AD6"/>
    <w:rPr>
      <w:sz w:val="18"/>
      <w:szCs w:val="18"/>
    </w:rPr>
  </w:style>
  <w:style w:type="paragraph" w:styleId="a5">
    <w:name w:val="footer"/>
    <w:basedOn w:val="a"/>
    <w:link w:val="a6"/>
    <w:uiPriority w:val="99"/>
    <w:unhideWhenUsed/>
    <w:rsid w:val="00C83AD6"/>
    <w:pPr>
      <w:tabs>
        <w:tab w:val="center" w:pos="4153"/>
        <w:tab w:val="right" w:pos="8306"/>
      </w:tabs>
      <w:snapToGrid w:val="0"/>
      <w:jc w:val="left"/>
    </w:pPr>
    <w:rPr>
      <w:sz w:val="18"/>
      <w:szCs w:val="18"/>
    </w:rPr>
  </w:style>
  <w:style w:type="character" w:customStyle="1" w:styleId="a6">
    <w:name w:val="页脚 字符"/>
    <w:basedOn w:val="a0"/>
    <w:link w:val="a5"/>
    <w:uiPriority w:val="99"/>
    <w:rsid w:val="00C83AD6"/>
    <w:rPr>
      <w:sz w:val="18"/>
      <w:szCs w:val="18"/>
    </w:rPr>
  </w:style>
  <w:style w:type="paragraph" w:styleId="a7">
    <w:name w:val="Balloon Text"/>
    <w:basedOn w:val="a"/>
    <w:link w:val="a8"/>
    <w:uiPriority w:val="99"/>
    <w:semiHidden/>
    <w:unhideWhenUsed/>
    <w:rsid w:val="00633A6D"/>
    <w:rPr>
      <w:sz w:val="18"/>
      <w:szCs w:val="18"/>
    </w:rPr>
  </w:style>
  <w:style w:type="character" w:customStyle="1" w:styleId="a8">
    <w:name w:val="批注框文本 字符"/>
    <w:basedOn w:val="a0"/>
    <w:link w:val="a7"/>
    <w:uiPriority w:val="99"/>
    <w:semiHidden/>
    <w:rsid w:val="00633A6D"/>
    <w:rPr>
      <w:sz w:val="18"/>
      <w:szCs w:val="18"/>
    </w:rPr>
  </w:style>
  <w:style w:type="paragraph" w:styleId="a9">
    <w:name w:val="footnote text"/>
    <w:basedOn w:val="a"/>
    <w:link w:val="aa"/>
    <w:uiPriority w:val="99"/>
    <w:semiHidden/>
    <w:unhideWhenUsed/>
    <w:rsid w:val="00E13664"/>
    <w:pPr>
      <w:snapToGrid w:val="0"/>
      <w:jc w:val="left"/>
    </w:pPr>
    <w:rPr>
      <w:sz w:val="18"/>
      <w:szCs w:val="18"/>
    </w:rPr>
  </w:style>
  <w:style w:type="character" w:customStyle="1" w:styleId="aa">
    <w:name w:val="脚注文本 字符"/>
    <w:basedOn w:val="a0"/>
    <w:link w:val="a9"/>
    <w:uiPriority w:val="99"/>
    <w:semiHidden/>
    <w:rsid w:val="00E13664"/>
    <w:rPr>
      <w:sz w:val="18"/>
      <w:szCs w:val="18"/>
    </w:rPr>
  </w:style>
  <w:style w:type="character" w:styleId="ab">
    <w:name w:val="footnote reference"/>
    <w:basedOn w:val="a0"/>
    <w:uiPriority w:val="99"/>
    <w:semiHidden/>
    <w:unhideWhenUsed/>
    <w:rsid w:val="00E13664"/>
    <w:rPr>
      <w:vertAlign w:val="superscript"/>
    </w:rPr>
  </w:style>
  <w:style w:type="paragraph" w:styleId="ac">
    <w:name w:val="List Paragraph"/>
    <w:basedOn w:val="a"/>
    <w:uiPriority w:val="34"/>
    <w:qFormat/>
    <w:rsid w:val="00BA100E"/>
    <w:pPr>
      <w:ind w:firstLineChars="200" w:firstLine="420"/>
    </w:pPr>
  </w:style>
  <w:style w:type="paragraph" w:styleId="ad">
    <w:name w:val="Normal (Web)"/>
    <w:basedOn w:val="a"/>
    <w:uiPriority w:val="99"/>
    <w:unhideWhenUsed/>
    <w:rsid w:val="009235E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700">
      <w:bodyDiv w:val="1"/>
      <w:marLeft w:val="0"/>
      <w:marRight w:val="0"/>
      <w:marTop w:val="0"/>
      <w:marBottom w:val="0"/>
      <w:divBdr>
        <w:top w:val="none" w:sz="0" w:space="0" w:color="auto"/>
        <w:left w:val="none" w:sz="0" w:space="0" w:color="auto"/>
        <w:bottom w:val="none" w:sz="0" w:space="0" w:color="auto"/>
        <w:right w:val="none" w:sz="0" w:space="0" w:color="auto"/>
      </w:divBdr>
    </w:div>
    <w:div w:id="750589184">
      <w:bodyDiv w:val="1"/>
      <w:marLeft w:val="0"/>
      <w:marRight w:val="0"/>
      <w:marTop w:val="0"/>
      <w:marBottom w:val="0"/>
      <w:divBdr>
        <w:top w:val="none" w:sz="0" w:space="0" w:color="auto"/>
        <w:left w:val="none" w:sz="0" w:space="0" w:color="auto"/>
        <w:bottom w:val="none" w:sz="0" w:space="0" w:color="auto"/>
        <w:right w:val="none" w:sz="0" w:space="0" w:color="auto"/>
      </w:divBdr>
    </w:div>
    <w:div w:id="13037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94794756-A711-45FE-9A6A-09E2C45860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8655D-7896-4237-94DC-B12145A78322}">
  <ds:schemaRefs>
    <ds:schemaRef ds:uri="http://schemas.microsoft.com/sharepoint/v3/contenttype/forms"/>
  </ds:schemaRefs>
</ds:datastoreItem>
</file>

<file path=customXml/itemProps3.xml><?xml version="1.0" encoding="utf-8"?>
<ds:datastoreItem xmlns:ds="http://schemas.openxmlformats.org/officeDocument/2006/customXml" ds:itemID="{53741E3B-6BF2-4CD5-910B-26FEF12B2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B29DD-C3E7-4BCD-B197-9159974F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3029</Characters>
  <Application>Microsoft Office Word</Application>
  <DocSecurity>0</DocSecurity>
  <Lines>154</Lines>
  <Paragraphs>65</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张天宇</cp:lastModifiedBy>
  <cp:revision>1</cp:revision>
  <dcterms:created xsi:type="dcterms:W3CDTF">2019-08-22T09:48:00Z</dcterms:created>
  <dcterms:modified xsi:type="dcterms:W3CDTF">2019-08-22T09:48:00Z</dcterms:modified>
</cp:coreProperties>
</file>