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C3" w:rsidRPr="00065FD6" w:rsidRDefault="00E23BC3" w:rsidP="002248D3">
      <w:pPr>
        <w:rPr>
          <w:rFonts w:ascii="方正仿宋简体" w:eastAsia="方正仿宋简体" w:hAnsi="仿宋" w:cs="方正仿宋简体"/>
          <w:kern w:val="0"/>
          <w:sz w:val="30"/>
          <w:szCs w:val="30"/>
          <w:bdr w:val="none" w:sz="0" w:space="0" w:color="auto" w:frame="1"/>
        </w:rPr>
      </w:pPr>
      <w:r w:rsidRPr="00065FD6">
        <w:rPr>
          <w:rFonts w:ascii="方正仿宋简体" w:eastAsia="方正仿宋简体" w:hAnsi="仿宋" w:cs="方正仿宋简体" w:hint="eastAsia"/>
          <w:kern w:val="0"/>
          <w:sz w:val="30"/>
          <w:szCs w:val="30"/>
          <w:bdr w:val="none" w:sz="0" w:space="0" w:color="auto" w:frame="1"/>
        </w:rPr>
        <w:t>附件</w:t>
      </w:r>
      <w:r w:rsidRPr="00065FD6">
        <w:rPr>
          <w:rFonts w:ascii="方正仿宋简体" w:eastAsia="方正仿宋简体" w:hAnsi="仿宋" w:cs="方正仿宋简体"/>
          <w:kern w:val="0"/>
          <w:sz w:val="30"/>
          <w:szCs w:val="30"/>
          <w:bdr w:val="none" w:sz="0" w:space="0" w:color="auto" w:frame="1"/>
        </w:rPr>
        <w:t>5</w:t>
      </w:r>
    </w:p>
    <w:p w:rsidR="00E23BC3" w:rsidRDefault="00E23BC3" w:rsidP="002248D3">
      <w:pPr>
        <w:autoSpaceDE w:val="0"/>
        <w:autoSpaceDN w:val="0"/>
        <w:adjustRightInd w:val="0"/>
        <w:spacing w:line="560" w:lineRule="exact"/>
        <w:jc w:val="center"/>
        <w:rPr>
          <w:rFonts w:eastAsia="方正大标宋简体" w:cs="Times New Roman"/>
          <w:sz w:val="42"/>
          <w:szCs w:val="42"/>
        </w:rPr>
      </w:pPr>
    </w:p>
    <w:p w:rsidR="00E23BC3" w:rsidRDefault="00E23BC3" w:rsidP="002248D3">
      <w:pPr>
        <w:autoSpaceDE w:val="0"/>
        <w:autoSpaceDN w:val="0"/>
        <w:adjustRightInd w:val="0"/>
        <w:spacing w:line="560" w:lineRule="exact"/>
        <w:jc w:val="center"/>
        <w:rPr>
          <w:rFonts w:eastAsia="方正大标宋简体" w:cs="Times New Roman"/>
          <w:sz w:val="42"/>
          <w:szCs w:val="42"/>
        </w:rPr>
      </w:pPr>
    </w:p>
    <w:p w:rsidR="00E23BC3" w:rsidRDefault="00E23BC3" w:rsidP="002248D3">
      <w:pPr>
        <w:autoSpaceDE w:val="0"/>
        <w:autoSpaceDN w:val="0"/>
        <w:adjustRightInd w:val="0"/>
        <w:spacing w:line="560" w:lineRule="exact"/>
        <w:jc w:val="center"/>
        <w:rPr>
          <w:rFonts w:eastAsia="方正大标宋简体" w:cs="Times New Roman"/>
          <w:sz w:val="42"/>
          <w:szCs w:val="42"/>
        </w:rPr>
      </w:pPr>
      <w:r w:rsidRPr="00876FAC">
        <w:rPr>
          <w:rFonts w:eastAsia="方正大标宋简体" w:cs="方正大标宋简体" w:hint="eastAsia"/>
          <w:sz w:val="42"/>
          <w:szCs w:val="42"/>
        </w:rPr>
        <w:t>上海期货交易所套期保值交易管理办法</w:t>
      </w:r>
    </w:p>
    <w:p w:rsidR="00E23BC3" w:rsidRDefault="00E23BC3" w:rsidP="002248D3">
      <w:pPr>
        <w:autoSpaceDE w:val="0"/>
        <w:autoSpaceDN w:val="0"/>
        <w:adjustRightInd w:val="0"/>
        <w:spacing w:line="560" w:lineRule="exact"/>
        <w:jc w:val="center"/>
        <w:rPr>
          <w:rFonts w:eastAsia="方正大标宋简体" w:cs="Times New Roman"/>
          <w:sz w:val="42"/>
          <w:szCs w:val="42"/>
        </w:rPr>
      </w:pPr>
      <w:r>
        <w:rPr>
          <w:rFonts w:eastAsia="方正大标宋简体" w:cs="方正大标宋简体" w:hint="eastAsia"/>
          <w:sz w:val="42"/>
          <w:szCs w:val="42"/>
        </w:rPr>
        <w:t>（修订案征求意见稿）</w:t>
      </w:r>
    </w:p>
    <w:p w:rsidR="00E23BC3" w:rsidRPr="00876FAC" w:rsidRDefault="00E23BC3" w:rsidP="002248D3">
      <w:pPr>
        <w:autoSpaceDE w:val="0"/>
        <w:autoSpaceDN w:val="0"/>
        <w:adjustRightInd w:val="0"/>
        <w:spacing w:line="560" w:lineRule="exact"/>
        <w:jc w:val="center"/>
        <w:rPr>
          <w:rFonts w:eastAsia="方正大标宋简体" w:cs="Times New Roman"/>
          <w:sz w:val="42"/>
          <w:szCs w:val="42"/>
        </w:rPr>
      </w:pPr>
    </w:p>
    <w:p w:rsidR="00E23BC3" w:rsidRPr="00876FAC" w:rsidRDefault="00E23BC3" w:rsidP="002248D3">
      <w:pPr>
        <w:autoSpaceDE w:val="0"/>
        <w:autoSpaceDN w:val="0"/>
        <w:adjustRightInd w:val="0"/>
        <w:spacing w:line="560" w:lineRule="exact"/>
        <w:jc w:val="center"/>
        <w:rPr>
          <w:rFonts w:eastAsia="方正黑体简体" w:cs="Times New Roman"/>
          <w:kern w:val="0"/>
          <w:sz w:val="30"/>
          <w:szCs w:val="30"/>
        </w:rPr>
      </w:pPr>
      <w:r w:rsidRPr="00876FAC">
        <w:rPr>
          <w:rFonts w:eastAsia="方正黑体简体" w:cs="方正黑体简体" w:hint="eastAsia"/>
          <w:kern w:val="0"/>
          <w:sz w:val="30"/>
          <w:szCs w:val="30"/>
        </w:rPr>
        <w:t>第一章</w:t>
      </w:r>
      <w:r w:rsidRPr="00876FAC">
        <w:rPr>
          <w:rFonts w:eastAsia="方正黑体简体" w:cs="Times New Roman"/>
          <w:kern w:val="0"/>
          <w:sz w:val="30"/>
          <w:szCs w:val="30"/>
        </w:rPr>
        <w:t>  </w:t>
      </w:r>
      <w:r w:rsidRPr="00876FAC">
        <w:rPr>
          <w:rFonts w:eastAsia="方正黑体简体" w:cs="方正黑体简体" w:hint="eastAsia"/>
          <w:kern w:val="0"/>
          <w:sz w:val="30"/>
          <w:szCs w:val="30"/>
        </w:rPr>
        <w:t>总</w:t>
      </w:r>
      <w:r w:rsidRPr="00876FAC">
        <w:rPr>
          <w:rFonts w:eastAsia="方正黑体简体"/>
          <w:kern w:val="0"/>
          <w:sz w:val="30"/>
          <w:szCs w:val="30"/>
        </w:rPr>
        <w:t xml:space="preserve"> </w:t>
      </w:r>
      <w:r w:rsidRPr="00876FAC">
        <w:rPr>
          <w:rFonts w:eastAsia="方正黑体简体" w:cs="方正黑体简体" w:hint="eastAsia"/>
          <w:kern w:val="0"/>
          <w:sz w:val="30"/>
          <w:szCs w:val="30"/>
        </w:rPr>
        <w:t>则</w:t>
      </w:r>
    </w:p>
    <w:p w:rsidR="00E23BC3" w:rsidRPr="00876FAC"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r w:rsidRPr="000E6A5B">
        <w:rPr>
          <w:rFonts w:ascii="方正仿宋简体" w:eastAsia="方正仿宋简体" w:hAnsi="仿宋" w:cs="方正仿宋简体" w:hint="eastAsia"/>
          <w:b/>
          <w:bCs/>
          <w:kern w:val="0"/>
          <w:sz w:val="30"/>
          <w:szCs w:val="30"/>
          <w:bdr w:val="none" w:sz="0" w:space="0" w:color="auto" w:frame="1"/>
        </w:rPr>
        <w:t>第二条</w:t>
      </w:r>
      <w:r w:rsidRPr="00876FAC">
        <w:rPr>
          <w:rFonts w:ascii="方正仿宋简体" w:eastAsia="方正仿宋简体" w:hAnsi="仿宋" w:cs="方正仿宋简体"/>
          <w:kern w:val="0"/>
          <w:sz w:val="30"/>
          <w:szCs w:val="30"/>
          <w:bdr w:val="none" w:sz="0" w:space="0" w:color="auto" w:frame="1"/>
        </w:rPr>
        <w:t xml:space="preserve"> </w:t>
      </w:r>
      <w:r w:rsidRPr="00876FAC">
        <w:rPr>
          <w:rFonts w:ascii="方正仿宋简体" w:eastAsia="方正仿宋简体" w:hAnsi="仿宋" w:cs="方正仿宋简体" w:hint="eastAsia"/>
          <w:kern w:val="0"/>
          <w:sz w:val="30"/>
          <w:szCs w:val="30"/>
          <w:bdr w:val="none" w:sz="0" w:space="0" w:color="auto" w:frame="1"/>
        </w:rPr>
        <w:t>套期保值交易头寸分为一般月份套期保值交易头寸和临近交割月份套期保值交易头寸。</w:t>
      </w:r>
    </w:p>
    <w:p w:rsidR="00E23BC3" w:rsidRPr="000E6A5B"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r w:rsidRPr="00876FAC">
        <w:rPr>
          <w:rFonts w:ascii="方正仿宋简体" w:eastAsia="方正仿宋简体" w:hAnsi="仿宋" w:cs="方正仿宋简体" w:hint="eastAsia"/>
          <w:kern w:val="0"/>
          <w:sz w:val="30"/>
          <w:szCs w:val="30"/>
          <w:bdr w:val="none" w:sz="0" w:space="0" w:color="auto" w:frame="1"/>
        </w:rPr>
        <w:t>铜、铝、锌、铅、</w:t>
      </w:r>
      <w:bookmarkStart w:id="0" w:name="OLE_LINK405"/>
      <w:r w:rsidRPr="00876FAC">
        <w:rPr>
          <w:rFonts w:ascii="方正仿宋简体" w:eastAsia="方正仿宋简体" w:hAnsi="仿宋" w:cs="方正仿宋简体" w:hint="eastAsia"/>
          <w:kern w:val="0"/>
          <w:sz w:val="30"/>
          <w:szCs w:val="30"/>
          <w:bdr w:val="none" w:sz="0" w:space="0" w:color="auto" w:frame="1"/>
        </w:rPr>
        <w:t>镍、锡、</w:t>
      </w:r>
      <w:bookmarkEnd w:id="0"/>
      <w:r w:rsidRPr="00876FAC">
        <w:rPr>
          <w:rFonts w:ascii="方正仿宋简体" w:eastAsia="方正仿宋简体" w:hAnsi="仿宋" w:cs="方正仿宋简体" w:hint="eastAsia"/>
          <w:kern w:val="0"/>
          <w:sz w:val="30"/>
          <w:szCs w:val="30"/>
          <w:bdr w:val="none" w:sz="0" w:space="0" w:color="auto" w:frame="1"/>
        </w:rPr>
        <w:t>螺纹钢、线材、热轧卷板、黄金、白银、天然</w:t>
      </w:r>
      <w:r w:rsidRPr="000E6A5B">
        <w:rPr>
          <w:rFonts w:ascii="方正仿宋简体" w:eastAsia="方正仿宋简体" w:hAnsi="仿宋" w:cs="方正仿宋简体" w:hint="eastAsia"/>
          <w:kern w:val="0"/>
          <w:sz w:val="30"/>
          <w:szCs w:val="30"/>
          <w:bdr w:val="none" w:sz="0" w:space="0" w:color="auto" w:frame="1"/>
        </w:rPr>
        <w:t>橡胶</w:t>
      </w:r>
      <w:r w:rsidRPr="000E6A5B">
        <w:rPr>
          <w:rFonts w:ascii="方正仿宋简体" w:eastAsia="方正仿宋简体" w:hAnsi="仿宋" w:cs="方正仿宋简体" w:hint="eastAsia"/>
          <w:dstrike/>
          <w:kern w:val="0"/>
          <w:sz w:val="30"/>
          <w:szCs w:val="30"/>
          <w:bdr w:val="none" w:sz="0" w:space="0" w:color="auto" w:frame="1"/>
        </w:rPr>
        <w:t>和</w:t>
      </w:r>
      <w:r w:rsidRPr="000E6A5B">
        <w:rPr>
          <w:rFonts w:ascii="方正仿宋简体" w:eastAsia="方正仿宋简体" w:hAnsi="仿宋" w:cs="方正仿宋简体" w:hint="eastAsia"/>
          <w:kern w:val="0"/>
          <w:sz w:val="30"/>
          <w:szCs w:val="30"/>
          <w:highlight w:val="lightGray"/>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石油沥青（以下简称沥青）</w:t>
      </w:r>
      <w:r w:rsidRPr="000E6A5B">
        <w:rPr>
          <w:rFonts w:ascii="方正仿宋简体" w:eastAsia="方正仿宋简体" w:hAnsi="仿宋" w:cs="方正仿宋简体" w:hint="eastAsia"/>
          <w:kern w:val="0"/>
          <w:sz w:val="30"/>
          <w:szCs w:val="30"/>
          <w:highlight w:val="lightGray"/>
          <w:bdr w:val="none" w:sz="0" w:space="0" w:color="auto" w:frame="1"/>
        </w:rPr>
        <w:t>和漂白硫酸盐针叶木浆（以下简称漂针浆）</w:t>
      </w:r>
      <w:r w:rsidRPr="000E6A5B">
        <w:rPr>
          <w:rFonts w:ascii="方正仿宋简体" w:eastAsia="方正仿宋简体" w:hAnsi="仿宋" w:cs="方正仿宋简体" w:hint="eastAsia"/>
          <w:kern w:val="0"/>
          <w:sz w:val="30"/>
          <w:szCs w:val="30"/>
          <w:bdr w:val="none" w:sz="0" w:space="0" w:color="auto" w:frame="1"/>
        </w:rPr>
        <w:t>套期保值交易头寸分为一般月份（本办法指合约挂牌至交割月前第二月的最后一个交易日）套期保值交易头寸（以下简称</w:t>
      </w:r>
      <w:r w:rsidRPr="000E6A5B">
        <w:rPr>
          <w:rFonts w:ascii="方正仿宋简体" w:eastAsia="方正仿宋简体" w:hAnsi="仿宋" w:cs="方正仿宋简体" w:hint="eastAsia"/>
          <w:dstrike/>
          <w:kern w:val="0"/>
          <w:sz w:val="30"/>
          <w:szCs w:val="30"/>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一般月份套期保值交易头寸</w:t>
      </w:r>
      <w:r w:rsidRPr="000E6A5B">
        <w:rPr>
          <w:rFonts w:ascii="方正仿宋简体" w:eastAsia="方正仿宋简体" w:hAnsi="仿宋" w:cs="方正仿宋简体" w:hint="eastAsia"/>
          <w:dstrike/>
          <w:kern w:val="0"/>
          <w:sz w:val="30"/>
          <w:szCs w:val="30"/>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）和临近交割月份（本办法指交割月前第一月和交割月份）套期保值交易头寸（以下简称</w:t>
      </w:r>
      <w:r w:rsidRPr="000E6A5B">
        <w:rPr>
          <w:rFonts w:ascii="方正仿宋简体" w:eastAsia="方正仿宋简体" w:hAnsi="仿宋" w:cs="方正仿宋简体" w:hint="eastAsia"/>
          <w:dstrike/>
          <w:kern w:val="0"/>
          <w:sz w:val="30"/>
          <w:szCs w:val="30"/>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临近交割月份套期保值交易头寸</w:t>
      </w:r>
      <w:r w:rsidRPr="000E6A5B">
        <w:rPr>
          <w:rFonts w:ascii="方正仿宋简体" w:eastAsia="方正仿宋简体" w:hAnsi="仿宋" w:cs="方正仿宋简体" w:hint="eastAsia"/>
          <w:dstrike/>
          <w:kern w:val="0"/>
          <w:sz w:val="30"/>
          <w:szCs w:val="30"/>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w:t>
      </w:r>
    </w:p>
    <w:p w:rsidR="00E23BC3" w:rsidRPr="00876FAC"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r w:rsidRPr="00876FAC">
        <w:rPr>
          <w:rFonts w:ascii="方正仿宋简体" w:eastAsia="方正仿宋简体" w:hAnsi="仿宋" w:cs="方正仿宋简体" w:hint="eastAsia"/>
          <w:kern w:val="0"/>
          <w:sz w:val="30"/>
          <w:szCs w:val="30"/>
          <w:bdr w:val="none" w:sz="0" w:space="0" w:color="auto" w:frame="1"/>
        </w:rPr>
        <w:t>燃料油套期保值交易头寸分为一般月份（本办法指合约挂牌至交割月前第三月的最后一个交易日）套期保值交易头寸（以下简称</w:t>
      </w:r>
      <w:r w:rsidRPr="0030686C">
        <w:rPr>
          <w:rFonts w:ascii="方正仿宋简体" w:eastAsia="方正仿宋简体" w:hAnsi="仿宋" w:cs="方正仿宋简体" w:hint="eastAsia"/>
          <w:dstrike/>
          <w:kern w:val="0"/>
          <w:sz w:val="30"/>
          <w:szCs w:val="30"/>
          <w:bdr w:val="none" w:sz="0" w:space="0" w:color="auto" w:frame="1"/>
        </w:rPr>
        <w:t>“</w:t>
      </w:r>
      <w:r w:rsidRPr="00876FAC">
        <w:rPr>
          <w:rFonts w:ascii="方正仿宋简体" w:eastAsia="方正仿宋简体" w:hAnsi="仿宋" w:cs="方正仿宋简体" w:hint="eastAsia"/>
          <w:kern w:val="0"/>
          <w:sz w:val="30"/>
          <w:szCs w:val="30"/>
          <w:bdr w:val="none" w:sz="0" w:space="0" w:color="auto" w:frame="1"/>
        </w:rPr>
        <w:t>一般月份套期保值交易头寸</w:t>
      </w:r>
      <w:r w:rsidRPr="0030686C">
        <w:rPr>
          <w:rFonts w:ascii="方正仿宋简体" w:eastAsia="方正仿宋简体" w:hAnsi="仿宋" w:cs="方正仿宋简体" w:hint="eastAsia"/>
          <w:dstrike/>
          <w:kern w:val="0"/>
          <w:sz w:val="30"/>
          <w:szCs w:val="30"/>
          <w:bdr w:val="none" w:sz="0" w:space="0" w:color="auto" w:frame="1"/>
        </w:rPr>
        <w:t>”</w:t>
      </w:r>
      <w:r w:rsidRPr="00876FAC">
        <w:rPr>
          <w:rFonts w:ascii="方正仿宋简体" w:eastAsia="方正仿宋简体" w:hAnsi="仿宋" w:cs="方正仿宋简体" w:hint="eastAsia"/>
          <w:kern w:val="0"/>
          <w:sz w:val="30"/>
          <w:szCs w:val="30"/>
          <w:bdr w:val="none" w:sz="0" w:space="0" w:color="auto" w:frame="1"/>
        </w:rPr>
        <w:t>）和临近交割月份（本办法指交割月前第二月和交割月前第一月）套期保值交易头寸（以下简称</w:t>
      </w:r>
      <w:r w:rsidRPr="0030686C">
        <w:rPr>
          <w:rFonts w:ascii="方正仿宋简体" w:eastAsia="方正仿宋简体" w:hAnsi="仿宋" w:cs="方正仿宋简体" w:hint="eastAsia"/>
          <w:dstrike/>
          <w:kern w:val="0"/>
          <w:sz w:val="30"/>
          <w:szCs w:val="30"/>
          <w:bdr w:val="none" w:sz="0" w:space="0" w:color="auto" w:frame="1"/>
        </w:rPr>
        <w:t>“</w:t>
      </w:r>
      <w:r w:rsidRPr="00876FAC">
        <w:rPr>
          <w:rFonts w:ascii="方正仿宋简体" w:eastAsia="方正仿宋简体" w:hAnsi="仿宋" w:cs="方正仿宋简体" w:hint="eastAsia"/>
          <w:kern w:val="0"/>
          <w:sz w:val="30"/>
          <w:szCs w:val="30"/>
          <w:bdr w:val="none" w:sz="0" w:space="0" w:color="auto" w:frame="1"/>
        </w:rPr>
        <w:t>临近交割月份套期保值交易头寸</w:t>
      </w:r>
      <w:r w:rsidRPr="0030686C">
        <w:rPr>
          <w:rFonts w:ascii="方正仿宋简体" w:eastAsia="方正仿宋简体" w:hAnsi="仿宋" w:cs="方正仿宋简体" w:hint="eastAsia"/>
          <w:dstrike/>
          <w:kern w:val="0"/>
          <w:sz w:val="30"/>
          <w:szCs w:val="30"/>
          <w:bdr w:val="none" w:sz="0" w:space="0" w:color="auto" w:frame="1"/>
        </w:rPr>
        <w:t>”</w:t>
      </w:r>
      <w:r w:rsidRPr="00876FAC">
        <w:rPr>
          <w:rFonts w:ascii="方正仿宋简体" w:eastAsia="方正仿宋简体" w:hAnsi="仿宋" w:cs="方正仿宋简体" w:hint="eastAsia"/>
          <w:kern w:val="0"/>
          <w:sz w:val="30"/>
          <w:szCs w:val="30"/>
          <w:bdr w:val="none" w:sz="0" w:space="0" w:color="auto" w:frame="1"/>
        </w:rPr>
        <w:t>）。</w:t>
      </w:r>
    </w:p>
    <w:p w:rsidR="00E23BC3" w:rsidRPr="00876FAC" w:rsidRDefault="00E23BC3" w:rsidP="002248D3">
      <w:pPr>
        <w:widowControl/>
        <w:shd w:val="clear" w:color="auto" w:fill="FFFFFF"/>
        <w:spacing w:line="520" w:lineRule="atLeast"/>
        <w:ind w:firstLine="640"/>
        <w:jc w:val="left"/>
        <w:rPr>
          <w:rFonts w:ascii="方正仿宋简体" w:eastAsia="方正仿宋简体" w:hAnsi="仿宋" w:cs="Times New Roman"/>
          <w:kern w:val="0"/>
          <w:sz w:val="30"/>
          <w:szCs w:val="30"/>
        </w:rPr>
      </w:pPr>
      <w:r w:rsidRPr="000E6A5B">
        <w:rPr>
          <w:rFonts w:ascii="方正仿宋简体" w:eastAsia="方正仿宋简体" w:hAnsi="仿宋" w:cs="方正仿宋简体" w:hint="eastAsia"/>
          <w:b/>
          <w:bCs/>
          <w:kern w:val="0"/>
          <w:sz w:val="30"/>
          <w:szCs w:val="30"/>
          <w:bdr w:val="none" w:sz="0" w:space="0" w:color="auto" w:frame="1"/>
        </w:rPr>
        <w:t>第三条</w:t>
      </w:r>
      <w:r w:rsidRPr="00876FAC">
        <w:rPr>
          <w:rFonts w:ascii="方正仿宋简体" w:eastAsia="方正仿宋简体" w:hAnsi="仿宋" w:cs="方正仿宋简体"/>
          <w:kern w:val="0"/>
          <w:sz w:val="30"/>
          <w:szCs w:val="30"/>
          <w:bdr w:val="none" w:sz="0" w:space="0" w:color="auto" w:frame="1"/>
        </w:rPr>
        <w:t xml:space="preserve"> </w:t>
      </w:r>
      <w:r w:rsidRPr="00876FAC">
        <w:rPr>
          <w:rFonts w:ascii="方正仿宋简体" w:eastAsia="方正仿宋简体" w:hAnsi="仿宋" w:cs="方正仿宋简体" w:hint="eastAsia"/>
          <w:kern w:val="0"/>
          <w:sz w:val="30"/>
          <w:szCs w:val="30"/>
          <w:bdr w:val="none" w:sz="0" w:space="0" w:color="auto" w:frame="1"/>
        </w:rPr>
        <w:t>会员或客户在上海期货交易所（以下简称</w:t>
      </w:r>
      <w:r w:rsidRPr="0030686C">
        <w:rPr>
          <w:rFonts w:ascii="方正仿宋简体" w:eastAsia="方正仿宋简体" w:hAnsi="仿宋" w:cs="方正仿宋简体" w:hint="eastAsia"/>
          <w:dstrike/>
          <w:kern w:val="0"/>
          <w:sz w:val="30"/>
          <w:szCs w:val="30"/>
          <w:bdr w:val="none" w:sz="0" w:space="0" w:color="auto" w:frame="1"/>
        </w:rPr>
        <w:t>“</w:t>
      </w:r>
      <w:r w:rsidRPr="00876FAC">
        <w:rPr>
          <w:rFonts w:ascii="方正仿宋简体" w:eastAsia="方正仿宋简体" w:hAnsi="仿宋" w:cs="方正仿宋简体" w:hint="eastAsia"/>
          <w:kern w:val="0"/>
          <w:sz w:val="30"/>
          <w:szCs w:val="30"/>
          <w:bdr w:val="none" w:sz="0" w:space="0" w:color="auto" w:frame="1"/>
        </w:rPr>
        <w:t>交易所</w:t>
      </w:r>
      <w:r w:rsidRPr="0030686C">
        <w:rPr>
          <w:rFonts w:ascii="方正仿宋简体" w:eastAsia="方正仿宋简体" w:hAnsi="仿宋" w:cs="方正仿宋简体" w:hint="eastAsia"/>
          <w:dstrike/>
          <w:kern w:val="0"/>
          <w:sz w:val="30"/>
          <w:szCs w:val="30"/>
          <w:bdr w:val="none" w:sz="0" w:space="0" w:color="auto" w:frame="1"/>
        </w:rPr>
        <w:t>”</w:t>
      </w:r>
      <w:r w:rsidRPr="00876FAC">
        <w:rPr>
          <w:rFonts w:ascii="方正仿宋简体" w:eastAsia="方正仿宋简体" w:hAnsi="仿宋" w:cs="方正仿宋简体" w:hint="eastAsia"/>
          <w:kern w:val="0"/>
          <w:sz w:val="30"/>
          <w:szCs w:val="30"/>
          <w:bdr w:val="none" w:sz="0" w:space="0" w:color="auto" w:frame="1"/>
        </w:rPr>
        <w:t>）从事套期保值业务，应当遵守本办法。</w:t>
      </w:r>
    </w:p>
    <w:p w:rsidR="00E23BC3" w:rsidRPr="00876FAC" w:rsidRDefault="00E23BC3" w:rsidP="002248D3">
      <w:pPr>
        <w:autoSpaceDE w:val="0"/>
        <w:autoSpaceDN w:val="0"/>
        <w:adjustRightInd w:val="0"/>
        <w:spacing w:line="560" w:lineRule="exact"/>
        <w:jc w:val="center"/>
        <w:rPr>
          <w:rFonts w:eastAsia="方正黑体简体" w:cs="Times New Roman"/>
          <w:kern w:val="0"/>
          <w:sz w:val="30"/>
          <w:szCs w:val="30"/>
        </w:rPr>
      </w:pPr>
      <w:r w:rsidRPr="00876FAC">
        <w:rPr>
          <w:rFonts w:eastAsia="方正黑体简体" w:cs="方正黑体简体" w:hint="eastAsia"/>
          <w:kern w:val="0"/>
          <w:sz w:val="30"/>
          <w:szCs w:val="30"/>
        </w:rPr>
        <w:t>第二章</w:t>
      </w:r>
      <w:r w:rsidRPr="00876FAC">
        <w:rPr>
          <w:rFonts w:eastAsia="方正黑体简体"/>
          <w:kern w:val="0"/>
          <w:sz w:val="30"/>
          <w:szCs w:val="30"/>
        </w:rPr>
        <w:t xml:space="preserve"> </w:t>
      </w:r>
      <w:r w:rsidRPr="00876FAC">
        <w:rPr>
          <w:rFonts w:eastAsia="方正黑体简体" w:cs="方正黑体简体" w:hint="eastAsia"/>
          <w:kern w:val="0"/>
          <w:sz w:val="30"/>
          <w:szCs w:val="30"/>
        </w:rPr>
        <w:t>一般月份套期保值交易头寸的申请与审批</w:t>
      </w:r>
    </w:p>
    <w:p w:rsidR="00E23BC3" w:rsidRPr="00876FAC"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r w:rsidRPr="000E6A5B">
        <w:rPr>
          <w:rFonts w:ascii="方正仿宋简体" w:eastAsia="方正仿宋简体" w:hAnsi="仿宋" w:cs="方正仿宋简体" w:hint="eastAsia"/>
          <w:b/>
          <w:bCs/>
          <w:kern w:val="0"/>
          <w:sz w:val="30"/>
          <w:szCs w:val="30"/>
          <w:bdr w:val="none" w:sz="0" w:space="0" w:color="auto" w:frame="1"/>
        </w:rPr>
        <w:t>第八条</w:t>
      </w:r>
      <w:r w:rsidRPr="00876FAC">
        <w:rPr>
          <w:rFonts w:ascii="方正仿宋简体" w:eastAsia="方正仿宋简体" w:hAnsi="仿宋" w:cs="方正仿宋简体"/>
          <w:kern w:val="0"/>
          <w:sz w:val="30"/>
          <w:szCs w:val="30"/>
          <w:bdr w:val="none" w:sz="0" w:space="0" w:color="auto" w:frame="1"/>
        </w:rPr>
        <w:t xml:space="preserve"> </w:t>
      </w:r>
      <w:r w:rsidRPr="00876FAC">
        <w:rPr>
          <w:rFonts w:ascii="方正仿宋简体" w:eastAsia="方正仿宋简体" w:hAnsi="仿宋" w:cs="方正仿宋简体" w:hint="eastAsia"/>
          <w:kern w:val="0"/>
          <w:sz w:val="30"/>
          <w:szCs w:val="30"/>
          <w:bdr w:val="none" w:sz="0" w:space="0" w:color="auto" w:frame="1"/>
        </w:rPr>
        <w:t>铜、铝、锌、铅、镍、锡、螺纹钢、线材、热轧卷板、黄金、白银、</w:t>
      </w:r>
      <w:r w:rsidRPr="000E6A5B">
        <w:rPr>
          <w:rFonts w:ascii="方正仿宋简体" w:eastAsia="方正仿宋简体" w:hAnsi="仿宋" w:cs="方正仿宋简体" w:hint="eastAsia"/>
          <w:kern w:val="0"/>
          <w:sz w:val="30"/>
          <w:szCs w:val="30"/>
          <w:bdr w:val="none" w:sz="0" w:space="0" w:color="auto" w:frame="1"/>
        </w:rPr>
        <w:t>天然橡胶</w:t>
      </w:r>
      <w:r w:rsidRPr="000E6A5B">
        <w:rPr>
          <w:rFonts w:ascii="方正仿宋简体" w:eastAsia="方正仿宋简体" w:hAnsi="仿宋" w:cs="方正仿宋简体" w:hint="eastAsia"/>
          <w:dstrike/>
          <w:kern w:val="0"/>
          <w:sz w:val="30"/>
          <w:szCs w:val="30"/>
          <w:bdr w:val="none" w:sz="0" w:space="0" w:color="auto" w:frame="1"/>
        </w:rPr>
        <w:t>和</w:t>
      </w:r>
      <w:r w:rsidRPr="000E6A5B">
        <w:rPr>
          <w:rFonts w:ascii="方正仿宋简体" w:eastAsia="方正仿宋简体" w:hAnsi="仿宋" w:cs="方正仿宋简体" w:hint="eastAsia"/>
          <w:kern w:val="0"/>
          <w:sz w:val="30"/>
          <w:szCs w:val="30"/>
          <w:highlight w:val="lightGray"/>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沥青</w:t>
      </w:r>
      <w:r w:rsidRPr="000E6A5B">
        <w:rPr>
          <w:rFonts w:ascii="方正仿宋简体" w:eastAsia="方正仿宋简体" w:hAnsi="仿宋" w:cs="方正仿宋简体" w:hint="eastAsia"/>
          <w:kern w:val="0"/>
          <w:sz w:val="30"/>
          <w:szCs w:val="30"/>
          <w:highlight w:val="lightGray"/>
          <w:bdr w:val="none" w:sz="0" w:space="0" w:color="auto" w:frame="1"/>
        </w:rPr>
        <w:t>和漂针浆</w:t>
      </w:r>
      <w:r w:rsidRPr="000E6A5B">
        <w:rPr>
          <w:rFonts w:ascii="方正仿宋简体" w:eastAsia="方正仿宋简体" w:hAnsi="仿宋" w:cs="方正仿宋简体" w:hint="eastAsia"/>
          <w:kern w:val="0"/>
          <w:sz w:val="30"/>
          <w:szCs w:val="30"/>
          <w:bdr w:val="none" w:sz="0" w:space="0" w:color="auto" w:frame="1"/>
        </w:rPr>
        <w:t>一般月份套期保值交易头寸的申请应当在该套期保值所涉合约交割月前第二月的最后一个交易日之前提出，逾期交易所不再受理该合约一般月份套期保值交易头寸的申请。会员</w:t>
      </w:r>
      <w:r w:rsidRPr="00876FAC">
        <w:rPr>
          <w:rFonts w:ascii="方正仿宋简体" w:eastAsia="方正仿宋简体" w:hAnsi="仿宋" w:cs="方正仿宋简体" w:hint="eastAsia"/>
          <w:kern w:val="0"/>
          <w:sz w:val="30"/>
          <w:szCs w:val="30"/>
          <w:bdr w:val="none" w:sz="0" w:space="0" w:color="auto" w:frame="1"/>
        </w:rPr>
        <w:t>或客户可以一次申请多个合约的一般月份套期保值交易头寸。</w:t>
      </w:r>
    </w:p>
    <w:p w:rsidR="00E23BC3" w:rsidRPr="00876FAC" w:rsidRDefault="00E23BC3" w:rsidP="002248D3">
      <w:pPr>
        <w:widowControl/>
        <w:shd w:val="clear" w:color="auto" w:fill="FFFFFF"/>
        <w:spacing w:line="360" w:lineRule="atLeast"/>
        <w:jc w:val="center"/>
        <w:rPr>
          <w:rFonts w:ascii="方正仿宋简体" w:eastAsia="方正仿宋简体" w:hAnsi="仿宋" w:cs="Times New Roman"/>
          <w:kern w:val="0"/>
          <w:sz w:val="30"/>
          <w:szCs w:val="30"/>
        </w:rPr>
      </w:pPr>
      <w:r w:rsidRPr="00876FAC">
        <w:rPr>
          <w:rFonts w:ascii="方正仿宋简体" w:eastAsia="方正仿宋简体" w:hAnsi="Arial" w:cs="Times New Roman"/>
          <w:kern w:val="0"/>
          <w:sz w:val="30"/>
          <w:szCs w:val="30"/>
          <w:bdr w:val="none" w:sz="0" w:space="0" w:color="auto" w:frame="1"/>
        </w:rPr>
        <w:t> </w:t>
      </w:r>
    </w:p>
    <w:p w:rsidR="00E23BC3" w:rsidRDefault="00E23BC3" w:rsidP="000E6A5B">
      <w:pPr>
        <w:autoSpaceDE w:val="0"/>
        <w:autoSpaceDN w:val="0"/>
        <w:adjustRightInd w:val="0"/>
        <w:spacing w:line="560" w:lineRule="exact"/>
        <w:jc w:val="center"/>
        <w:rPr>
          <w:rFonts w:ascii="方正仿宋简体" w:eastAsia="方正仿宋简体" w:hAnsi="仿宋" w:cs="Times New Roman"/>
          <w:kern w:val="0"/>
          <w:sz w:val="30"/>
          <w:szCs w:val="30"/>
          <w:bdr w:val="none" w:sz="0" w:space="0" w:color="auto" w:frame="1"/>
        </w:rPr>
      </w:pPr>
      <w:r w:rsidRPr="00876FAC">
        <w:rPr>
          <w:rFonts w:eastAsia="方正黑体简体" w:cs="方正黑体简体" w:hint="eastAsia"/>
          <w:kern w:val="0"/>
          <w:sz w:val="30"/>
          <w:szCs w:val="30"/>
        </w:rPr>
        <w:t>第三章</w:t>
      </w:r>
      <w:r w:rsidRPr="00876FAC">
        <w:rPr>
          <w:rFonts w:eastAsia="方正黑体简体"/>
          <w:kern w:val="0"/>
          <w:sz w:val="30"/>
          <w:szCs w:val="30"/>
        </w:rPr>
        <w:t xml:space="preserve"> </w:t>
      </w:r>
      <w:r w:rsidRPr="00876FAC">
        <w:rPr>
          <w:rFonts w:eastAsia="方正黑体简体" w:cs="方正黑体简体" w:hint="eastAsia"/>
          <w:kern w:val="0"/>
          <w:sz w:val="30"/>
          <w:szCs w:val="30"/>
        </w:rPr>
        <w:t>临近交割月份套期保值交易头寸的申请与审批</w:t>
      </w:r>
    </w:p>
    <w:p w:rsidR="00E23BC3" w:rsidRPr="00876FAC" w:rsidRDefault="00E23BC3" w:rsidP="006C00D1">
      <w:pPr>
        <w:widowControl/>
        <w:shd w:val="clear" w:color="auto" w:fill="FFFFFF"/>
        <w:spacing w:line="540" w:lineRule="atLeast"/>
        <w:ind w:firstLineChars="200" w:firstLine="31680"/>
        <w:jc w:val="left"/>
        <w:rPr>
          <w:rFonts w:ascii="方正仿宋简体" w:eastAsia="方正仿宋简体" w:hAnsi="仿宋" w:cs="Times New Roman"/>
          <w:kern w:val="0"/>
          <w:sz w:val="30"/>
          <w:szCs w:val="30"/>
        </w:rPr>
      </w:pPr>
      <w:r w:rsidRPr="000E6A5B">
        <w:rPr>
          <w:rFonts w:ascii="方正仿宋简体" w:eastAsia="方正仿宋简体" w:hAnsi="仿宋" w:cs="方正仿宋简体" w:hint="eastAsia"/>
          <w:b/>
          <w:bCs/>
          <w:kern w:val="0"/>
          <w:sz w:val="30"/>
          <w:szCs w:val="30"/>
          <w:bdr w:val="none" w:sz="0" w:space="0" w:color="auto" w:frame="1"/>
        </w:rPr>
        <w:t>第十五条</w:t>
      </w:r>
      <w:r w:rsidRPr="00876FAC">
        <w:rPr>
          <w:rFonts w:ascii="方正仿宋简体" w:eastAsia="方正仿宋简体" w:hAnsi="仿宋" w:cs="方正仿宋简体"/>
          <w:kern w:val="0"/>
          <w:sz w:val="30"/>
          <w:szCs w:val="30"/>
          <w:bdr w:val="none" w:sz="0" w:space="0" w:color="auto" w:frame="1"/>
        </w:rPr>
        <w:t xml:space="preserve"> </w:t>
      </w:r>
      <w:r w:rsidRPr="00876FAC">
        <w:rPr>
          <w:rFonts w:ascii="方正仿宋简体" w:eastAsia="方正仿宋简体" w:hAnsi="仿宋" w:cs="方正仿宋简体" w:hint="eastAsia"/>
          <w:kern w:val="0"/>
          <w:sz w:val="30"/>
          <w:szCs w:val="30"/>
          <w:bdr w:val="none" w:sz="0" w:space="0" w:color="auto" w:frame="1"/>
        </w:rPr>
        <w:t>铜、铝、锌、铅、镍、锡、螺纹钢、线材、热轧卷板、</w:t>
      </w:r>
      <w:r w:rsidRPr="000E6A5B">
        <w:rPr>
          <w:rFonts w:ascii="方正仿宋简体" w:eastAsia="方正仿宋简体" w:hAnsi="仿宋" w:cs="方正仿宋简体" w:hint="eastAsia"/>
          <w:kern w:val="0"/>
          <w:sz w:val="30"/>
          <w:szCs w:val="30"/>
          <w:bdr w:val="none" w:sz="0" w:space="0" w:color="auto" w:frame="1"/>
        </w:rPr>
        <w:t>黄金、白银、天然橡胶</w:t>
      </w:r>
      <w:r w:rsidRPr="000E6A5B">
        <w:rPr>
          <w:rFonts w:ascii="方正仿宋简体" w:eastAsia="方正仿宋简体" w:hAnsi="仿宋" w:cs="方正仿宋简体" w:hint="eastAsia"/>
          <w:dstrike/>
          <w:kern w:val="0"/>
          <w:sz w:val="30"/>
          <w:szCs w:val="30"/>
          <w:bdr w:val="none" w:sz="0" w:space="0" w:color="auto" w:frame="1"/>
        </w:rPr>
        <w:t>和</w:t>
      </w:r>
      <w:r w:rsidRPr="000E6A5B">
        <w:rPr>
          <w:rFonts w:ascii="方正仿宋简体" w:eastAsia="方正仿宋简体" w:hAnsi="仿宋" w:cs="方正仿宋简体" w:hint="eastAsia"/>
          <w:kern w:val="0"/>
          <w:sz w:val="30"/>
          <w:szCs w:val="30"/>
          <w:highlight w:val="lightGray"/>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沥青</w:t>
      </w:r>
      <w:r w:rsidRPr="000E6A5B">
        <w:rPr>
          <w:rFonts w:ascii="方正仿宋简体" w:eastAsia="方正仿宋简体" w:hAnsi="仿宋" w:cs="方正仿宋简体" w:hint="eastAsia"/>
          <w:kern w:val="0"/>
          <w:sz w:val="30"/>
          <w:szCs w:val="30"/>
          <w:highlight w:val="lightGray"/>
          <w:bdr w:val="none" w:sz="0" w:space="0" w:color="auto" w:frame="1"/>
        </w:rPr>
        <w:t>和漂针浆</w:t>
      </w:r>
      <w:r w:rsidRPr="000E6A5B">
        <w:rPr>
          <w:rFonts w:ascii="方正仿宋简体" w:eastAsia="方正仿宋简体" w:hAnsi="仿宋" w:cs="方正仿宋简体" w:hint="eastAsia"/>
          <w:kern w:val="0"/>
          <w:sz w:val="30"/>
          <w:szCs w:val="30"/>
          <w:bdr w:val="none" w:sz="0" w:space="0" w:color="auto" w:frame="1"/>
        </w:rPr>
        <w:t>临近交割月份套期保值交易头寸的申请应当在该套期保值所涉合约交割月前第三月的第一个交易日至交割月前第一月的最后一个</w:t>
      </w:r>
      <w:r w:rsidRPr="00876FAC">
        <w:rPr>
          <w:rFonts w:ascii="方正仿宋简体" w:eastAsia="方正仿宋简体" w:hAnsi="仿宋" w:cs="方正仿宋简体" w:hint="eastAsia"/>
          <w:kern w:val="0"/>
          <w:sz w:val="30"/>
          <w:szCs w:val="30"/>
          <w:bdr w:val="none" w:sz="0" w:space="0" w:color="auto" w:frame="1"/>
        </w:rPr>
        <w:t>交易日之间提出，逾期交易所不再受理该交割月份套期保值交易头寸的申请。</w:t>
      </w:r>
    </w:p>
    <w:p w:rsidR="00E23BC3" w:rsidRPr="00876FAC"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r w:rsidRPr="000E6A5B">
        <w:rPr>
          <w:rFonts w:ascii="方正仿宋简体" w:eastAsia="方正仿宋简体" w:hAnsi="仿宋" w:cs="方正仿宋简体" w:hint="eastAsia"/>
          <w:b/>
          <w:bCs/>
          <w:kern w:val="0"/>
          <w:sz w:val="30"/>
          <w:szCs w:val="30"/>
          <w:bdr w:val="none" w:sz="0" w:space="0" w:color="auto" w:frame="1"/>
        </w:rPr>
        <w:t>第十八条</w:t>
      </w:r>
      <w:r w:rsidRPr="00876FAC">
        <w:rPr>
          <w:rFonts w:ascii="方正仿宋简体" w:eastAsia="方正仿宋简体" w:hAnsi="仿宋" w:cs="方正仿宋简体"/>
          <w:kern w:val="0"/>
          <w:sz w:val="30"/>
          <w:szCs w:val="30"/>
          <w:bdr w:val="none" w:sz="0" w:space="0" w:color="auto" w:frame="1"/>
        </w:rPr>
        <w:t xml:space="preserve"> </w:t>
      </w:r>
      <w:r w:rsidRPr="00876FAC">
        <w:rPr>
          <w:rFonts w:ascii="方正仿宋简体" w:eastAsia="方正仿宋简体" w:hAnsi="仿宋" w:cs="方正仿宋简体" w:hint="eastAsia"/>
          <w:kern w:val="0"/>
          <w:sz w:val="30"/>
          <w:szCs w:val="30"/>
          <w:bdr w:val="none" w:sz="0" w:space="0" w:color="auto" w:frame="1"/>
        </w:rPr>
        <w:t>铜、铝、锌、铅、镍、锡、螺纹钢、线材、热轧卷板、黄金、白</w:t>
      </w:r>
      <w:r w:rsidRPr="000E6A5B">
        <w:rPr>
          <w:rFonts w:ascii="方正仿宋简体" w:eastAsia="方正仿宋简体" w:hAnsi="仿宋" w:cs="方正仿宋简体" w:hint="eastAsia"/>
          <w:kern w:val="0"/>
          <w:sz w:val="30"/>
          <w:szCs w:val="30"/>
          <w:bdr w:val="none" w:sz="0" w:space="0" w:color="auto" w:frame="1"/>
        </w:rPr>
        <w:t>银、天然橡胶</w:t>
      </w:r>
      <w:r w:rsidRPr="000E6A5B">
        <w:rPr>
          <w:rFonts w:ascii="方正仿宋简体" w:eastAsia="方正仿宋简体" w:hAnsi="仿宋" w:cs="方正仿宋简体" w:hint="eastAsia"/>
          <w:dstrike/>
          <w:kern w:val="0"/>
          <w:sz w:val="30"/>
          <w:szCs w:val="30"/>
          <w:bdr w:val="none" w:sz="0" w:space="0" w:color="auto" w:frame="1"/>
        </w:rPr>
        <w:t>和</w:t>
      </w:r>
      <w:r w:rsidRPr="000E6A5B">
        <w:rPr>
          <w:rFonts w:ascii="方正仿宋简体" w:eastAsia="方正仿宋简体" w:hAnsi="仿宋" w:cs="方正仿宋简体" w:hint="eastAsia"/>
          <w:kern w:val="0"/>
          <w:sz w:val="30"/>
          <w:szCs w:val="30"/>
          <w:highlight w:val="lightGray"/>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沥青</w:t>
      </w:r>
      <w:r w:rsidRPr="000E6A5B">
        <w:rPr>
          <w:rFonts w:ascii="方正仿宋简体" w:eastAsia="方正仿宋简体" w:hAnsi="仿宋" w:cs="方正仿宋简体" w:hint="eastAsia"/>
          <w:kern w:val="0"/>
          <w:sz w:val="30"/>
          <w:szCs w:val="30"/>
          <w:highlight w:val="lightGray"/>
          <w:bdr w:val="none" w:sz="0" w:space="0" w:color="auto" w:frame="1"/>
        </w:rPr>
        <w:t>和漂针浆</w:t>
      </w:r>
      <w:r w:rsidRPr="000E6A5B">
        <w:rPr>
          <w:rFonts w:ascii="方正仿宋简体" w:eastAsia="方正仿宋简体" w:hAnsi="仿宋" w:cs="方正仿宋简体" w:hint="eastAsia"/>
          <w:kern w:val="0"/>
          <w:sz w:val="30"/>
          <w:szCs w:val="30"/>
          <w:bdr w:val="none" w:sz="0" w:space="0" w:color="auto" w:frame="1"/>
        </w:rPr>
        <w:t>未获临近交割月份套期保值交易头寸的非期货公司会员或客户，其一般月份套期保值交易头寸在进入合约交割月前第一月和交割月份</w:t>
      </w:r>
      <w:r w:rsidRPr="00876FAC">
        <w:rPr>
          <w:rFonts w:ascii="方正仿宋简体" w:eastAsia="方正仿宋简体" w:hAnsi="仿宋" w:cs="方正仿宋简体" w:hint="eastAsia"/>
          <w:kern w:val="0"/>
          <w:sz w:val="30"/>
          <w:szCs w:val="30"/>
          <w:bdr w:val="none" w:sz="0" w:space="0" w:color="auto" w:frame="1"/>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E23BC3" w:rsidRPr="00876FAC"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p>
    <w:p w:rsidR="00E23BC3" w:rsidRPr="00876FAC" w:rsidRDefault="00E23BC3" w:rsidP="002248D3">
      <w:pPr>
        <w:autoSpaceDE w:val="0"/>
        <w:autoSpaceDN w:val="0"/>
        <w:adjustRightInd w:val="0"/>
        <w:spacing w:line="560" w:lineRule="exact"/>
        <w:jc w:val="center"/>
        <w:rPr>
          <w:rFonts w:eastAsia="方正黑体简体" w:cs="Times New Roman"/>
          <w:kern w:val="0"/>
          <w:sz w:val="30"/>
          <w:szCs w:val="30"/>
        </w:rPr>
      </w:pPr>
      <w:r w:rsidRPr="00876FAC">
        <w:rPr>
          <w:rFonts w:eastAsia="方正黑体简体" w:cs="方正黑体简体" w:hint="eastAsia"/>
          <w:kern w:val="0"/>
          <w:sz w:val="30"/>
          <w:szCs w:val="30"/>
        </w:rPr>
        <w:t>第四章</w:t>
      </w:r>
      <w:r w:rsidRPr="00876FAC">
        <w:rPr>
          <w:rFonts w:eastAsia="方正黑体简体" w:cs="Times New Roman"/>
          <w:kern w:val="0"/>
          <w:sz w:val="30"/>
          <w:szCs w:val="30"/>
        </w:rPr>
        <w:t>  </w:t>
      </w:r>
      <w:r w:rsidRPr="00876FAC">
        <w:rPr>
          <w:rFonts w:eastAsia="方正黑体简体" w:cs="方正黑体简体" w:hint="eastAsia"/>
          <w:kern w:val="0"/>
          <w:sz w:val="30"/>
          <w:szCs w:val="30"/>
        </w:rPr>
        <w:t>套期保值交易</w:t>
      </w:r>
    </w:p>
    <w:p w:rsidR="00E23BC3" w:rsidRPr="00876FAC" w:rsidRDefault="00E23BC3" w:rsidP="002248D3">
      <w:pPr>
        <w:widowControl/>
        <w:shd w:val="clear" w:color="auto" w:fill="FFFFFF"/>
        <w:spacing w:line="540" w:lineRule="atLeast"/>
        <w:ind w:firstLine="640"/>
        <w:jc w:val="left"/>
        <w:rPr>
          <w:rFonts w:ascii="方正仿宋简体" w:eastAsia="方正仿宋简体" w:hAnsi="仿宋" w:cs="Times New Roman"/>
          <w:kern w:val="0"/>
          <w:sz w:val="30"/>
          <w:szCs w:val="30"/>
        </w:rPr>
      </w:pPr>
      <w:r w:rsidRPr="000E6A5B">
        <w:rPr>
          <w:rFonts w:ascii="方正仿宋简体" w:eastAsia="方正仿宋简体" w:hAnsi="仿宋" w:cs="方正仿宋简体" w:hint="eastAsia"/>
          <w:b/>
          <w:bCs/>
          <w:kern w:val="0"/>
          <w:sz w:val="30"/>
          <w:szCs w:val="30"/>
          <w:bdr w:val="none" w:sz="0" w:space="0" w:color="auto" w:frame="1"/>
        </w:rPr>
        <w:t>第二十条</w:t>
      </w:r>
      <w:r w:rsidRPr="00876FAC">
        <w:rPr>
          <w:rFonts w:ascii="方正仿宋简体" w:eastAsia="方正仿宋简体" w:hAnsi="仿宋" w:cs="方正仿宋简体"/>
          <w:kern w:val="0"/>
          <w:sz w:val="30"/>
          <w:szCs w:val="30"/>
          <w:bdr w:val="none" w:sz="0" w:space="0" w:color="auto" w:frame="1"/>
        </w:rPr>
        <w:t xml:space="preserve"> </w:t>
      </w:r>
      <w:r w:rsidRPr="00876FAC">
        <w:rPr>
          <w:rFonts w:ascii="方正仿宋简体" w:eastAsia="方正仿宋简体" w:hAnsi="仿宋" w:cs="方正仿宋简体" w:hint="eastAsia"/>
          <w:kern w:val="0"/>
          <w:sz w:val="30"/>
          <w:szCs w:val="30"/>
          <w:bdr w:val="none" w:sz="0" w:space="0" w:color="auto" w:frame="1"/>
        </w:rPr>
        <w:t>铜、铝、锌、铅、镍、锡、螺纹钢、线材、热轧卷板、黄金、白银、天</w:t>
      </w:r>
      <w:r w:rsidRPr="000E6A5B">
        <w:rPr>
          <w:rFonts w:ascii="方正仿宋简体" w:eastAsia="方正仿宋简体" w:hAnsi="仿宋" w:cs="方正仿宋简体" w:hint="eastAsia"/>
          <w:kern w:val="0"/>
          <w:sz w:val="30"/>
          <w:szCs w:val="30"/>
          <w:bdr w:val="none" w:sz="0" w:space="0" w:color="auto" w:frame="1"/>
        </w:rPr>
        <w:t>然橡胶</w:t>
      </w:r>
      <w:r w:rsidRPr="000E6A5B">
        <w:rPr>
          <w:rFonts w:ascii="方正仿宋简体" w:eastAsia="方正仿宋简体" w:hAnsi="仿宋" w:cs="方正仿宋简体" w:hint="eastAsia"/>
          <w:dstrike/>
          <w:kern w:val="0"/>
          <w:sz w:val="30"/>
          <w:szCs w:val="30"/>
          <w:bdr w:val="none" w:sz="0" w:space="0" w:color="auto" w:frame="1"/>
        </w:rPr>
        <w:t>和</w:t>
      </w:r>
      <w:r w:rsidRPr="000E6A5B">
        <w:rPr>
          <w:rFonts w:ascii="方正仿宋简体" w:eastAsia="方正仿宋简体" w:hAnsi="仿宋" w:cs="方正仿宋简体" w:hint="eastAsia"/>
          <w:kern w:val="0"/>
          <w:sz w:val="30"/>
          <w:szCs w:val="30"/>
          <w:highlight w:val="lightGray"/>
          <w:bdr w:val="none" w:sz="0" w:space="0" w:color="auto" w:frame="1"/>
        </w:rPr>
        <w:t>、</w:t>
      </w:r>
      <w:r w:rsidRPr="000E6A5B">
        <w:rPr>
          <w:rFonts w:ascii="方正仿宋简体" w:eastAsia="方正仿宋简体" w:hAnsi="仿宋" w:cs="方正仿宋简体" w:hint="eastAsia"/>
          <w:kern w:val="0"/>
          <w:sz w:val="30"/>
          <w:szCs w:val="30"/>
          <w:bdr w:val="none" w:sz="0" w:space="0" w:color="auto" w:frame="1"/>
        </w:rPr>
        <w:t>沥青</w:t>
      </w:r>
      <w:r w:rsidRPr="000E6A5B">
        <w:rPr>
          <w:rFonts w:ascii="方正仿宋简体" w:eastAsia="方正仿宋简体" w:hAnsi="仿宋" w:cs="方正仿宋简体" w:hint="eastAsia"/>
          <w:kern w:val="0"/>
          <w:sz w:val="30"/>
          <w:szCs w:val="30"/>
          <w:highlight w:val="lightGray"/>
          <w:bdr w:val="none" w:sz="0" w:space="0" w:color="auto" w:frame="1"/>
        </w:rPr>
        <w:t>和漂针浆</w:t>
      </w:r>
      <w:r w:rsidRPr="000E6A5B">
        <w:rPr>
          <w:rFonts w:ascii="方正仿宋简体" w:eastAsia="方正仿宋简体" w:hAnsi="仿宋" w:cs="方正仿宋简体" w:hint="eastAsia"/>
          <w:kern w:val="0"/>
          <w:sz w:val="30"/>
          <w:szCs w:val="30"/>
          <w:bdr w:val="none" w:sz="0" w:space="0" w:color="auto" w:frame="1"/>
        </w:rPr>
        <w:t>套期保</w:t>
      </w:r>
      <w:r w:rsidRPr="00876FAC">
        <w:rPr>
          <w:rFonts w:ascii="方正仿宋简体" w:eastAsia="方正仿宋简体" w:hAnsi="仿宋" w:cs="方正仿宋简体" w:hint="eastAsia"/>
          <w:kern w:val="0"/>
          <w:sz w:val="30"/>
          <w:szCs w:val="30"/>
          <w:bdr w:val="none" w:sz="0" w:space="0" w:color="auto" w:frame="1"/>
        </w:rPr>
        <w:t>值交易头寸自交割月份第一交易日起不得重复使用。</w:t>
      </w:r>
    </w:p>
    <w:p w:rsidR="00E23BC3" w:rsidRPr="00876FAC" w:rsidRDefault="00E23BC3" w:rsidP="002248D3">
      <w:pPr>
        <w:widowControl/>
        <w:shd w:val="clear" w:color="auto" w:fill="FFFFFF"/>
        <w:spacing w:after="240" w:line="360" w:lineRule="atLeast"/>
        <w:jc w:val="left"/>
        <w:rPr>
          <w:rFonts w:ascii="方正仿宋简体" w:eastAsia="方正仿宋简体" w:hAnsi="仿宋" w:cs="Times New Roman"/>
          <w:kern w:val="0"/>
          <w:sz w:val="30"/>
          <w:szCs w:val="30"/>
        </w:rPr>
      </w:pPr>
      <w:r w:rsidRPr="00876FAC">
        <w:rPr>
          <w:rFonts w:ascii="方正仿宋简体" w:eastAsia="方正仿宋简体" w:hAnsi="Arial" w:cs="Times New Roman"/>
          <w:kern w:val="0"/>
          <w:sz w:val="30"/>
          <w:szCs w:val="30"/>
        </w:rPr>
        <w:t> </w:t>
      </w:r>
    </w:p>
    <w:p w:rsidR="00E23BC3" w:rsidRDefault="00E23BC3">
      <w:pPr>
        <w:rPr>
          <w:rFonts w:cs="Times New Roman"/>
        </w:rPr>
      </w:pPr>
    </w:p>
    <w:sectPr w:rsidR="00E23BC3" w:rsidSect="000974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C3" w:rsidRDefault="00E23BC3" w:rsidP="004A2D0E">
      <w:pPr>
        <w:rPr>
          <w:rFonts w:cs="Times New Roman"/>
        </w:rPr>
      </w:pPr>
      <w:r>
        <w:rPr>
          <w:rFonts w:cs="Times New Roman"/>
        </w:rPr>
        <w:separator/>
      </w:r>
    </w:p>
  </w:endnote>
  <w:endnote w:type="continuationSeparator" w:id="1">
    <w:p w:rsidR="00E23BC3" w:rsidRDefault="00E23BC3" w:rsidP="004A2D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C3" w:rsidRDefault="00E23BC3" w:rsidP="006C00D1">
    <w:pPr>
      <w:pStyle w:val="Footer"/>
      <w:jc w:val="both"/>
      <w:rPr>
        <w:rFonts w:cs="Times New Roman"/>
      </w:rPr>
    </w:pPr>
    <w:r>
      <w:rPr>
        <w:rFonts w:cs="Times New Roman"/>
      </w:rPr>
      <w:tab/>
    </w:r>
    <w:fldSimple w:instr=" PAGE   \* MERGEFORMAT ">
      <w:r w:rsidRPr="006C00D1">
        <w:rPr>
          <w:noProof/>
          <w:lang w:val="zh-CN"/>
        </w:rPr>
        <w:t>1</w:t>
      </w:r>
    </w:fldSimple>
  </w:p>
  <w:p w:rsidR="00E23BC3" w:rsidRDefault="00E23BC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C3" w:rsidRDefault="00E23BC3" w:rsidP="004A2D0E">
      <w:pPr>
        <w:rPr>
          <w:rFonts w:cs="Times New Roman"/>
        </w:rPr>
      </w:pPr>
      <w:r>
        <w:rPr>
          <w:rFonts w:cs="Times New Roman"/>
        </w:rPr>
        <w:separator/>
      </w:r>
    </w:p>
  </w:footnote>
  <w:footnote w:type="continuationSeparator" w:id="1">
    <w:p w:rsidR="00E23BC3" w:rsidRDefault="00E23BC3" w:rsidP="004A2D0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8D3"/>
    <w:rsid w:val="00065FD6"/>
    <w:rsid w:val="0009743E"/>
    <w:rsid w:val="000E6A5B"/>
    <w:rsid w:val="00115E4B"/>
    <w:rsid w:val="00122C57"/>
    <w:rsid w:val="002248D3"/>
    <w:rsid w:val="0030686C"/>
    <w:rsid w:val="00336BFE"/>
    <w:rsid w:val="00351089"/>
    <w:rsid w:val="003B22F4"/>
    <w:rsid w:val="003C79ED"/>
    <w:rsid w:val="00481C5C"/>
    <w:rsid w:val="004A2D0E"/>
    <w:rsid w:val="004F0BB0"/>
    <w:rsid w:val="00590AA6"/>
    <w:rsid w:val="005E1721"/>
    <w:rsid w:val="00640583"/>
    <w:rsid w:val="006A5E39"/>
    <w:rsid w:val="006C00D1"/>
    <w:rsid w:val="00876FAC"/>
    <w:rsid w:val="00877BE5"/>
    <w:rsid w:val="008D5249"/>
    <w:rsid w:val="008E580F"/>
    <w:rsid w:val="009869BE"/>
    <w:rsid w:val="009A63D1"/>
    <w:rsid w:val="00A05B87"/>
    <w:rsid w:val="00AC6296"/>
    <w:rsid w:val="00BE55E3"/>
    <w:rsid w:val="00CD22E8"/>
    <w:rsid w:val="00D00BE0"/>
    <w:rsid w:val="00D44D84"/>
    <w:rsid w:val="00DE0171"/>
    <w:rsid w:val="00E23BC3"/>
    <w:rsid w:val="00EC3B50"/>
    <w:rsid w:val="00F13641"/>
    <w:rsid w:val="00F362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D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2D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A2D0E"/>
    <w:rPr>
      <w:sz w:val="18"/>
      <w:szCs w:val="18"/>
    </w:rPr>
  </w:style>
  <w:style w:type="paragraph" w:styleId="Footer">
    <w:name w:val="footer"/>
    <w:basedOn w:val="Normal"/>
    <w:link w:val="FooterChar"/>
    <w:uiPriority w:val="99"/>
    <w:rsid w:val="004A2D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A2D0E"/>
    <w:rPr>
      <w:sz w:val="18"/>
      <w:szCs w:val="18"/>
    </w:rPr>
  </w:style>
  <w:style w:type="paragraph" w:styleId="BalloonText">
    <w:name w:val="Balloon Text"/>
    <w:basedOn w:val="Normal"/>
    <w:link w:val="BalloonTextChar"/>
    <w:uiPriority w:val="99"/>
    <w:semiHidden/>
    <w:rsid w:val="009869BE"/>
    <w:rPr>
      <w:sz w:val="18"/>
      <w:szCs w:val="18"/>
    </w:rPr>
  </w:style>
  <w:style w:type="character" w:customStyle="1" w:styleId="BalloonTextChar">
    <w:name w:val="Balloon Text Char"/>
    <w:basedOn w:val="DefaultParagraphFont"/>
    <w:link w:val="BalloonText"/>
    <w:uiPriority w:val="99"/>
    <w:semiHidden/>
    <w:locked/>
    <w:rsid w:val="009869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3</Pages>
  <Words>165</Words>
  <Characters>945</Characters>
  <Application>Microsoft Office Outlook</Application>
  <DocSecurity>0</DocSecurity>
  <Lines>0</Lines>
  <Paragraphs>0</Paragraphs>
  <ScaleCrop>false</ScaleCrop>
  <Company>SHFE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王梦瑶</dc:creator>
  <cp:keywords/>
  <dc:description/>
  <cp:lastModifiedBy>lq</cp:lastModifiedBy>
  <cp:revision>12</cp:revision>
  <cp:lastPrinted>2018-10-11T09:14:00Z</cp:lastPrinted>
  <dcterms:created xsi:type="dcterms:W3CDTF">2017-08-02T01:12:00Z</dcterms:created>
  <dcterms:modified xsi:type="dcterms:W3CDTF">2018-10-11T09:15:00Z</dcterms:modified>
</cp:coreProperties>
</file>