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79" w:rsidRPr="00883704" w:rsidRDefault="003E3679" w:rsidP="003E3679">
      <w:pPr>
        <w:rPr>
          <w:rFonts w:eastAsia="方正大标宋简体" w:hint="eastAsia"/>
          <w:bCs/>
          <w:sz w:val="42"/>
          <w:szCs w:val="42"/>
        </w:rPr>
      </w:pPr>
      <w:r>
        <w:rPr>
          <w:rFonts w:eastAsia="方正大标宋简体" w:hint="eastAsia"/>
          <w:bCs/>
          <w:sz w:val="42"/>
          <w:szCs w:val="42"/>
        </w:rPr>
        <w:t>附件</w:t>
      </w:r>
      <w:r>
        <w:rPr>
          <w:rFonts w:eastAsia="方正大标宋简体" w:hint="eastAsia"/>
          <w:bCs/>
          <w:sz w:val="42"/>
          <w:szCs w:val="42"/>
        </w:rPr>
        <w:t>1</w:t>
      </w:r>
    </w:p>
    <w:p w:rsidR="003E3679" w:rsidRPr="00643E31" w:rsidRDefault="003E3679" w:rsidP="003E3679">
      <w:pPr>
        <w:jc w:val="center"/>
        <w:rPr>
          <w:rFonts w:cs="宋体" w:hint="eastAsia"/>
          <w:b/>
          <w:bCs/>
        </w:rPr>
      </w:pPr>
    </w:p>
    <w:p w:rsidR="003E3679" w:rsidRPr="002410F2" w:rsidRDefault="003E3679" w:rsidP="003E3679">
      <w:pPr>
        <w:jc w:val="center"/>
        <w:rPr>
          <w:rFonts w:eastAsia="方正大标宋简体"/>
          <w:bCs/>
          <w:sz w:val="42"/>
          <w:szCs w:val="42"/>
        </w:rPr>
      </w:pPr>
      <w:r w:rsidRPr="002410F2">
        <w:rPr>
          <w:rFonts w:eastAsia="方正大标宋简体"/>
          <w:bCs/>
          <w:sz w:val="42"/>
          <w:szCs w:val="42"/>
        </w:rPr>
        <w:t>上海期货交易所阴极铜期货期权合约</w:t>
      </w:r>
    </w:p>
    <w:p w:rsidR="003E3679" w:rsidRPr="002410F2" w:rsidRDefault="003E3679" w:rsidP="003E3679">
      <w:pPr>
        <w:spacing w:afterLines="100" w:line="560" w:lineRule="exact"/>
        <w:jc w:val="center"/>
        <w:rPr>
          <w:rFonts w:ascii="方正大标宋简体" w:eastAsia="方正大标宋简体" w:hint="eastAsia"/>
          <w:sz w:val="42"/>
          <w:szCs w:val="42"/>
        </w:rPr>
      </w:pPr>
      <w:r>
        <w:rPr>
          <w:rFonts w:ascii="方正大标宋简体" w:eastAsia="方正大标宋简体" w:hint="eastAsia"/>
          <w:sz w:val="42"/>
          <w:szCs w:val="42"/>
        </w:rPr>
        <w:t>（</w:t>
      </w:r>
      <w:r w:rsidRPr="002410F2">
        <w:rPr>
          <w:rFonts w:ascii="方正大标宋简体" w:eastAsia="方正大标宋简体" w:hint="eastAsia"/>
          <w:sz w:val="42"/>
          <w:szCs w:val="42"/>
        </w:rPr>
        <w:t>征求意见稿</w:t>
      </w:r>
      <w:r>
        <w:rPr>
          <w:rFonts w:ascii="方正大标宋简体" w:eastAsia="方正大标宋简体" w:hint="eastAsia"/>
          <w:sz w:val="42"/>
          <w:szCs w:val="42"/>
        </w:rPr>
        <w:t>）</w:t>
      </w:r>
    </w:p>
    <w:tbl>
      <w:tblPr>
        <w:tblW w:w="5000" w:type="pct"/>
        <w:jc w:val="center"/>
        <w:tblLook w:val="0000"/>
      </w:tblPr>
      <w:tblGrid>
        <w:gridCol w:w="2088"/>
        <w:gridCol w:w="6378"/>
      </w:tblGrid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合约标的物</w:t>
            </w:r>
          </w:p>
        </w:tc>
        <w:tc>
          <w:tcPr>
            <w:tcW w:w="37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阴极铜期货合约（5吨）</w:t>
            </w:r>
          </w:p>
        </w:tc>
      </w:tr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合约类型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看涨期权，看跌期权</w:t>
            </w:r>
          </w:p>
        </w:tc>
      </w:tr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交易单位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1手阴极铜期货合约</w:t>
            </w:r>
          </w:p>
        </w:tc>
      </w:tr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报价单位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元（人民币）/吨</w:t>
            </w:r>
          </w:p>
        </w:tc>
      </w:tr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最小变动价位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1 元/吨</w:t>
            </w:r>
          </w:p>
        </w:tc>
      </w:tr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涨跌停板幅度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与阴极铜期货合约涨跌停板幅度相同</w:t>
            </w:r>
          </w:p>
        </w:tc>
      </w:tr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合约月份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与上市标的期货合约相同</w:t>
            </w:r>
          </w:p>
        </w:tc>
      </w:tr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交易时间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上午9:00-11:30下午13:30-15:00及交易所规定的其他时间</w:t>
            </w:r>
          </w:p>
        </w:tc>
      </w:tr>
      <w:tr w:rsidR="003E3679" w:rsidRPr="008F5226" w:rsidTr="002F4ABC">
        <w:trPr>
          <w:cantSplit/>
          <w:trHeight w:val="567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  <w:shd w:val="clear" w:color="auto" w:fill="D8D8D8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最后交易日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标的期货合约交割月前第一月的倒数第五个交易日，交易所可以根据国家法定节假日调整最后交易日</w:t>
            </w:r>
          </w:p>
        </w:tc>
      </w:tr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到期日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同最后交易日</w:t>
            </w:r>
          </w:p>
        </w:tc>
      </w:tr>
      <w:tr w:rsidR="003E3679" w:rsidRPr="008F5226" w:rsidTr="002F4ABC">
        <w:trPr>
          <w:cantSplit/>
          <w:trHeight w:val="1740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行权价格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行权价格覆盖阴极铜期货合约上一交易日结算价上下1倍当日涨跌停板幅度对应的价格范围。行权价格≤40000元/吨，行权价格间距为500元/吨；40000元/吨＜行权价格≤80000元/吨，行权价格间距为1000元/吨；行权价格＞80000元/吨，行权价格间距为2000元/吨</w:t>
            </w:r>
          </w:p>
        </w:tc>
      </w:tr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行权方式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欧式。到期日买方可以在15:30之前提出行权申请、放弃申请</w:t>
            </w:r>
          </w:p>
        </w:tc>
      </w:tr>
      <w:tr w:rsidR="003E3679" w:rsidRPr="008F5226" w:rsidTr="002F4ABC">
        <w:trPr>
          <w:cantSplit/>
          <w:trHeight w:val="567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交易代码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看涨期权：CU-合约月份-C-行权价格</w:t>
            </w:r>
          </w:p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看跌期权：CU-合约月份-P-行权价格</w:t>
            </w:r>
          </w:p>
        </w:tc>
      </w:tr>
      <w:tr w:rsidR="003E3679" w:rsidRPr="008F5226" w:rsidTr="002F4AB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上市交易所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679" w:rsidRPr="002410F2" w:rsidRDefault="003E3679" w:rsidP="002F4ABC">
            <w:pPr>
              <w:spacing w:line="3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2410F2">
              <w:rPr>
                <w:rFonts w:ascii="方正仿宋简体" w:eastAsia="方正仿宋简体" w:hint="eastAsia"/>
                <w:sz w:val="24"/>
              </w:rPr>
              <w:t>上海期货交易所</w:t>
            </w:r>
          </w:p>
        </w:tc>
      </w:tr>
    </w:tbl>
    <w:p w:rsidR="00370BBC" w:rsidRDefault="003E3679"/>
    <w:sectPr w:rsidR="00370BBC" w:rsidSect="00E4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679"/>
    <w:rsid w:val="000E1E66"/>
    <w:rsid w:val="003E3679"/>
    <w:rsid w:val="0085423A"/>
    <w:rsid w:val="00E4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SHFE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2018-08-09T09:11:00Z</dcterms:created>
  <dcterms:modified xsi:type="dcterms:W3CDTF">2018-08-09T09:12:00Z</dcterms:modified>
</cp:coreProperties>
</file>