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4100D" w:rsidRPr="009D7861" w:rsidRDefault="00554406" w:rsidP="00C13EAD">
      <w:pPr>
        <w:jc w:val="center"/>
        <w:rPr>
          <w:rFonts w:ascii="华文楷体" w:eastAsia="华文楷体" w:hAnsi="华文楷体"/>
          <w:noProof/>
          <w:sz w:val="28"/>
          <w:szCs w:val="28"/>
        </w:rPr>
      </w:pPr>
      <w:r w:rsidRPr="009D7861">
        <w:rPr>
          <w:rFonts w:ascii="华文楷体" w:eastAsia="华文楷体" w:hAnsi="华文楷体"/>
          <w:noProof/>
          <w:sz w:val="28"/>
          <w:szCs w:val="28"/>
        </w:rPr>
        <w:drawing>
          <wp:anchor distT="0" distB="0" distL="114300" distR="114300" simplePos="0" relativeHeight="251658752" behindDoc="0" locked="0" layoutInCell="1" allowOverlap="1" wp14:anchorId="63C71239" wp14:editId="671307DF">
            <wp:simplePos x="0" y="0"/>
            <wp:positionH relativeFrom="column">
              <wp:posOffset>3983355</wp:posOffset>
            </wp:positionH>
            <wp:positionV relativeFrom="paragraph">
              <wp:posOffset>-640080</wp:posOffset>
            </wp:positionV>
            <wp:extent cx="2074545" cy="739140"/>
            <wp:effectExtent l="0" t="0" r="0" b="0"/>
            <wp:wrapNone/>
            <wp:docPr id="18" name="图片 18" descr="广期新vi短称(越秀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广期新vi短称(越秀新版)"/>
                    <pic:cNvPicPr>
                      <a:picLocks noChangeAspect="1" noChangeArrowheads="1"/>
                    </pic:cNvPicPr>
                  </pic:nvPicPr>
                  <pic:blipFill>
                    <a:blip r:embed="rId9" cstate="print"/>
                    <a:srcRect/>
                    <a:stretch>
                      <a:fillRect/>
                    </a:stretch>
                  </pic:blipFill>
                  <pic:spPr bwMode="auto">
                    <a:xfrm>
                      <a:off x="0" y="0"/>
                      <a:ext cx="2074545" cy="739140"/>
                    </a:xfrm>
                    <a:prstGeom prst="rect">
                      <a:avLst/>
                    </a:prstGeom>
                    <a:noFill/>
                    <a:ln w="9525">
                      <a:noFill/>
                      <a:miter lim="800000"/>
                      <a:headEnd/>
                      <a:tailEnd/>
                    </a:ln>
                  </pic:spPr>
                </pic:pic>
              </a:graphicData>
            </a:graphic>
          </wp:anchor>
        </w:drawing>
      </w:r>
      <w:r w:rsidR="004D706E" w:rsidRPr="009D7861">
        <w:rPr>
          <w:rFonts w:ascii="华文楷体" w:eastAsia="华文楷体" w:hAnsi="华文楷体" w:hint="eastAsia"/>
          <w:b/>
          <w:bCs/>
          <w:color w:val="E36C0A" w:themeColor="accent6" w:themeShade="BF"/>
          <w:sz w:val="28"/>
          <w:szCs w:val="28"/>
        </w:rPr>
        <w:t>【</w:t>
      </w:r>
      <w:r w:rsidR="00B4100D" w:rsidRPr="009D7861">
        <w:rPr>
          <w:rFonts w:ascii="华文楷体" w:eastAsia="华文楷体" w:hAnsi="华文楷体" w:hint="eastAsia"/>
          <w:b/>
          <w:bCs/>
          <w:color w:val="E36C0A" w:themeColor="accent6" w:themeShade="BF"/>
          <w:sz w:val="28"/>
          <w:szCs w:val="28"/>
        </w:rPr>
        <w:t>数据</w:t>
      </w:r>
      <w:r w:rsidR="004D706E" w:rsidRPr="009D7861">
        <w:rPr>
          <w:rFonts w:ascii="华文楷体" w:eastAsia="华文楷体" w:hAnsi="华文楷体" w:hint="eastAsia"/>
          <w:b/>
          <w:bCs/>
          <w:color w:val="E36C0A" w:themeColor="accent6" w:themeShade="BF"/>
          <w:sz w:val="28"/>
          <w:szCs w:val="28"/>
        </w:rPr>
        <w:t>评析】</w:t>
      </w:r>
      <w:r w:rsidR="00CD32F9">
        <w:rPr>
          <w:rFonts w:ascii="华文楷体" w:eastAsia="华文楷体" w:hAnsi="华文楷体" w:hint="eastAsia"/>
          <w:b/>
          <w:bCs/>
          <w:color w:val="E36C0A" w:themeColor="accent6" w:themeShade="BF"/>
          <w:sz w:val="28"/>
          <w:szCs w:val="28"/>
        </w:rPr>
        <w:t>进出口</w:t>
      </w:r>
      <w:r w:rsidR="00114CCA">
        <w:rPr>
          <w:rFonts w:ascii="华文楷体" w:eastAsia="华文楷体" w:hAnsi="华文楷体" w:hint="eastAsia"/>
          <w:b/>
          <w:bCs/>
          <w:color w:val="E36C0A" w:themeColor="accent6" w:themeShade="BF"/>
          <w:sz w:val="28"/>
          <w:szCs w:val="28"/>
        </w:rPr>
        <w:t>远超预期</w:t>
      </w:r>
      <w:r w:rsidR="00CD32F9">
        <w:rPr>
          <w:rFonts w:ascii="华文楷体" w:eastAsia="华文楷体" w:hAnsi="华文楷体" w:hint="eastAsia"/>
          <w:b/>
          <w:bCs/>
          <w:color w:val="E36C0A" w:themeColor="accent6" w:themeShade="BF"/>
          <w:sz w:val="28"/>
          <w:szCs w:val="28"/>
        </w:rPr>
        <w:t xml:space="preserve"> </w:t>
      </w:r>
      <w:r w:rsidR="00114CCA">
        <w:rPr>
          <w:rFonts w:ascii="华文楷体" w:eastAsia="华文楷体" w:hAnsi="华文楷体" w:hint="eastAsia"/>
          <w:b/>
          <w:bCs/>
          <w:color w:val="E36C0A" w:themeColor="accent6" w:themeShade="BF"/>
          <w:sz w:val="28"/>
          <w:szCs w:val="28"/>
        </w:rPr>
        <w:t>外储连降五个月</w:t>
      </w:r>
    </w:p>
    <w:p w:rsidR="004A3613" w:rsidRPr="00512FFA" w:rsidRDefault="00F41810" w:rsidP="00673541">
      <w:pPr>
        <w:jc w:val="center"/>
        <w:rPr>
          <w:rFonts w:ascii="华文楷体" w:eastAsia="华文楷体" w:hAnsi="华文楷体"/>
          <w:b/>
          <w:bCs/>
          <w:color w:val="E36C0A" w:themeColor="accent6" w:themeShade="BF"/>
          <w:szCs w:val="21"/>
        </w:rPr>
      </w:pPr>
      <w:r w:rsidRPr="00512FFA">
        <w:rPr>
          <w:rFonts w:ascii="华文楷体" w:eastAsia="华文楷体" w:hAnsi="华文楷体" w:hint="eastAsia"/>
          <w:b/>
          <w:bCs/>
          <w:color w:val="E36C0A" w:themeColor="accent6" w:themeShade="BF"/>
          <w:szCs w:val="21"/>
        </w:rPr>
        <w:t>201</w:t>
      </w:r>
      <w:r w:rsidR="00E60769" w:rsidRPr="00512FFA">
        <w:rPr>
          <w:rFonts w:ascii="华文楷体" w:eastAsia="华文楷体" w:hAnsi="华文楷体" w:hint="eastAsia"/>
          <w:b/>
          <w:bCs/>
          <w:color w:val="E36C0A" w:themeColor="accent6" w:themeShade="BF"/>
          <w:szCs w:val="21"/>
        </w:rPr>
        <w:t>6</w:t>
      </w:r>
      <w:r w:rsidR="00703881">
        <w:rPr>
          <w:rFonts w:ascii="华文楷体" w:eastAsia="华文楷体" w:hAnsi="华文楷体" w:hint="eastAsia"/>
          <w:b/>
          <w:bCs/>
          <w:color w:val="E36C0A" w:themeColor="accent6" w:themeShade="BF"/>
          <w:szCs w:val="21"/>
        </w:rPr>
        <w:t>年</w:t>
      </w:r>
      <w:r w:rsidR="00C85A1E">
        <w:rPr>
          <w:rFonts w:ascii="华文楷体" w:eastAsia="华文楷体" w:hAnsi="华文楷体" w:hint="eastAsia"/>
          <w:b/>
          <w:bCs/>
          <w:color w:val="E36C0A" w:themeColor="accent6" w:themeShade="BF"/>
          <w:szCs w:val="21"/>
        </w:rPr>
        <w:t>12</w:t>
      </w:r>
      <w:r w:rsidRPr="00512FFA">
        <w:rPr>
          <w:rFonts w:ascii="华文楷体" w:eastAsia="华文楷体" w:hAnsi="华文楷体" w:hint="eastAsia"/>
          <w:b/>
          <w:bCs/>
          <w:color w:val="E36C0A" w:themeColor="accent6" w:themeShade="BF"/>
          <w:szCs w:val="21"/>
        </w:rPr>
        <w:t>月</w:t>
      </w:r>
      <w:r w:rsidR="00703881">
        <w:rPr>
          <w:rFonts w:ascii="华文楷体" w:eastAsia="华文楷体" w:hAnsi="华文楷体" w:hint="eastAsia"/>
          <w:b/>
          <w:bCs/>
          <w:color w:val="E36C0A" w:themeColor="accent6" w:themeShade="BF"/>
          <w:szCs w:val="21"/>
        </w:rPr>
        <w:t>9</w:t>
      </w:r>
      <w:r w:rsidRPr="00512FFA">
        <w:rPr>
          <w:rFonts w:ascii="华文楷体" w:eastAsia="华文楷体" w:hAnsi="华文楷体" w:hint="eastAsia"/>
          <w:b/>
          <w:bCs/>
          <w:color w:val="E36C0A" w:themeColor="accent6" w:themeShade="BF"/>
          <w:szCs w:val="21"/>
        </w:rPr>
        <w:t>日</w:t>
      </w:r>
    </w:p>
    <w:p w:rsidR="00DB2B38" w:rsidRPr="00512FFA" w:rsidRDefault="00E06F66" w:rsidP="002D5FB0">
      <w:pPr>
        <w:ind w:firstLineChars="1365" w:firstLine="2869"/>
        <w:rPr>
          <w:rFonts w:ascii="华文楷体" w:eastAsia="华文楷体" w:hAnsi="华文楷体"/>
          <w:b/>
          <w:bCs/>
          <w:color w:val="E36C0A" w:themeColor="accent6" w:themeShade="BF"/>
          <w:szCs w:val="21"/>
        </w:rPr>
      </w:pPr>
      <w:r w:rsidRPr="00512FFA">
        <w:rPr>
          <w:rFonts w:ascii="华文楷体" w:eastAsia="华文楷体" w:hAnsi="华文楷体" w:hint="eastAsia"/>
          <w:b/>
          <w:bCs/>
          <w:color w:val="E36C0A" w:themeColor="accent6" w:themeShade="BF"/>
          <w:szCs w:val="21"/>
        </w:rPr>
        <w:t>广州期货</w:t>
      </w:r>
      <w:r w:rsidRPr="00512FFA">
        <w:rPr>
          <w:rFonts w:ascii="华文楷体" w:eastAsia="华文楷体" w:hAnsi="华文楷体"/>
          <w:b/>
          <w:bCs/>
          <w:color w:val="E36C0A" w:themeColor="accent6" w:themeShade="BF"/>
          <w:szCs w:val="21"/>
        </w:rPr>
        <w:t>研究所</w:t>
      </w:r>
      <w:r w:rsidR="00F35EF9" w:rsidRPr="00512FFA">
        <w:rPr>
          <w:rFonts w:ascii="华文楷体" w:eastAsia="华文楷体" w:hAnsi="华文楷体" w:hint="eastAsia"/>
          <w:b/>
          <w:bCs/>
          <w:color w:val="E36C0A" w:themeColor="accent6" w:themeShade="BF"/>
          <w:szCs w:val="21"/>
        </w:rPr>
        <w:t xml:space="preserve"> </w:t>
      </w:r>
      <w:r w:rsidR="00703881">
        <w:rPr>
          <w:rFonts w:ascii="华文楷体" w:eastAsia="华文楷体" w:hAnsi="华文楷体" w:hint="eastAsia"/>
          <w:b/>
          <w:bCs/>
          <w:color w:val="E36C0A" w:themeColor="accent6" w:themeShade="BF"/>
          <w:szCs w:val="21"/>
        </w:rPr>
        <w:t>宏观研究小组</w:t>
      </w:r>
    </w:p>
    <w:p w:rsidR="0004028E" w:rsidRDefault="00076A3E" w:rsidP="009D1CDA">
      <w:pPr>
        <w:rPr>
          <w:rFonts w:ascii="华文楷体" w:eastAsia="华文楷体" w:hAnsi="华文楷体" w:hint="eastAsia"/>
          <w:bCs/>
          <w:szCs w:val="21"/>
        </w:rPr>
      </w:pPr>
      <w:r w:rsidRPr="00DB396B">
        <w:rPr>
          <w:rFonts w:ascii="华文楷体" w:eastAsia="华文楷体" w:hAnsi="华文楷体" w:hint="eastAsia"/>
          <w:b/>
          <w:bCs/>
          <w:color w:val="E36C0A" w:themeColor="accent6" w:themeShade="BF"/>
          <w:szCs w:val="21"/>
        </w:rPr>
        <w:t>事件：</w:t>
      </w:r>
      <w:r w:rsidR="00C85A1E" w:rsidRPr="00C85A1E">
        <w:rPr>
          <w:rFonts w:ascii="华文楷体" w:eastAsia="华文楷体" w:hAnsi="华文楷体" w:hint="eastAsia"/>
          <w:bCs/>
          <w:szCs w:val="21"/>
        </w:rPr>
        <w:t>中国11月出口（按美元计）同比0.1%，预期-5%，前值-7.3%。进口同比6.7%，预期-1.9%，前值-1.4%。11月贸易顺差446.1亿，预期469亿，前值491亿。11月我国外汇储备余额30516亿美元，预期30607亿美元，前值31207亿美元。SDR计价口径11月外汇储备22541.61亿SDR，前值22714.69亿SDR。</w:t>
      </w:r>
      <w:r w:rsidR="00C85A1E">
        <w:rPr>
          <w:rFonts w:ascii="华文楷体" w:eastAsia="华文楷体" w:hAnsi="华文楷体" w:hint="eastAsia"/>
          <w:bCs/>
          <w:szCs w:val="21"/>
        </w:rPr>
        <w:t>连续第五</w:t>
      </w:r>
      <w:r w:rsidR="0004028E" w:rsidRPr="0004028E">
        <w:rPr>
          <w:rFonts w:ascii="华文楷体" w:eastAsia="华文楷体" w:hAnsi="华文楷体" w:hint="eastAsia"/>
          <w:bCs/>
          <w:szCs w:val="21"/>
        </w:rPr>
        <w:t>个月缩水。</w:t>
      </w:r>
    </w:p>
    <w:p w:rsidR="00C85A1E" w:rsidRPr="00512FFA" w:rsidRDefault="00C85A1E" w:rsidP="009D1CDA">
      <w:pPr>
        <w:rPr>
          <w:rFonts w:ascii="华文楷体" w:eastAsia="华文楷体" w:hAnsi="华文楷体"/>
          <w:bCs/>
          <w:szCs w:val="21"/>
        </w:rPr>
      </w:pPr>
    </w:p>
    <w:p w:rsidR="00B6633F" w:rsidRDefault="00774773" w:rsidP="00D0113E">
      <w:pPr>
        <w:rPr>
          <w:rFonts w:ascii="华文楷体" w:eastAsia="华文楷体" w:hAnsi="华文楷体"/>
          <w:bCs/>
          <w:szCs w:val="21"/>
        </w:rPr>
      </w:pPr>
      <w:r w:rsidRPr="00DB396B">
        <w:rPr>
          <w:rFonts w:ascii="华文楷体" w:eastAsia="华文楷体" w:hAnsi="华文楷体" w:hint="eastAsia"/>
          <w:b/>
          <w:bCs/>
          <w:color w:val="E36C0A" w:themeColor="accent6" w:themeShade="BF"/>
          <w:szCs w:val="21"/>
        </w:rPr>
        <w:t>核心观点</w:t>
      </w:r>
      <w:r w:rsidR="00076A3E" w:rsidRPr="00DB396B">
        <w:rPr>
          <w:rFonts w:ascii="华文楷体" w:eastAsia="华文楷体" w:hAnsi="华文楷体" w:hint="eastAsia"/>
          <w:b/>
          <w:bCs/>
          <w:color w:val="E36C0A" w:themeColor="accent6" w:themeShade="BF"/>
          <w:szCs w:val="21"/>
        </w:rPr>
        <w:t>：</w:t>
      </w:r>
      <w:r w:rsidR="00114CCA">
        <w:rPr>
          <w:rFonts w:ascii="华文楷体" w:eastAsia="华文楷体" w:hAnsi="华文楷体" w:hint="eastAsia"/>
          <w:bCs/>
          <w:szCs w:val="21"/>
        </w:rPr>
        <w:t>11月中国进出口大超预期，全球制造业PMI指数创新高，</w:t>
      </w:r>
      <w:r w:rsidR="00C01797">
        <w:rPr>
          <w:rFonts w:ascii="华文楷体" w:eastAsia="华文楷体" w:hAnsi="华文楷体" w:hint="eastAsia"/>
          <w:bCs/>
          <w:szCs w:val="21"/>
        </w:rPr>
        <w:t>摩根全球PMI指数52.1，对主要国家的出口回升, 外需有所好转；人民币兑美元11月贬值1.7%进一步刺激出口。</w:t>
      </w:r>
      <w:r w:rsidR="00D0113E" w:rsidRPr="00D0113E">
        <w:rPr>
          <w:rFonts w:ascii="华文楷体" w:eastAsia="华文楷体" w:hAnsi="华文楷体" w:hint="eastAsia"/>
          <w:bCs/>
          <w:szCs w:val="21"/>
        </w:rPr>
        <w:t xml:space="preserve">进口改善主要归结为三点：一是短期国内房地产投资相对较好，一般贸易进口需求有所回暖；二是大宗商品进口再次反弹，尤其是原油、铁矿石和铜矿石等进口反弹较多；三是大宗商品进口价格上涨，前期原油价格上涨反映到11 </w:t>
      </w:r>
      <w:proofErr w:type="gramStart"/>
      <w:r w:rsidR="00D0113E" w:rsidRPr="00D0113E">
        <w:rPr>
          <w:rFonts w:ascii="华文楷体" w:eastAsia="华文楷体" w:hAnsi="华文楷体" w:hint="eastAsia"/>
          <w:bCs/>
          <w:szCs w:val="21"/>
        </w:rPr>
        <w:t>月进口</w:t>
      </w:r>
      <w:proofErr w:type="gramEnd"/>
      <w:r w:rsidR="00D0113E" w:rsidRPr="00D0113E">
        <w:rPr>
          <w:rFonts w:ascii="华文楷体" w:eastAsia="华文楷体" w:hAnsi="华文楷体" w:hint="eastAsia"/>
          <w:bCs/>
          <w:szCs w:val="21"/>
        </w:rPr>
        <w:t>价格中，对进口名义金额提升较多。</w:t>
      </w:r>
      <w:r w:rsidR="00D0113E" w:rsidRPr="00D0113E">
        <w:rPr>
          <w:rFonts w:ascii="华文楷体" w:eastAsia="华文楷体" w:hAnsi="华文楷体" w:hint="eastAsia"/>
          <w:bCs/>
          <w:szCs w:val="21"/>
        </w:rPr>
        <w:t xml:space="preserve">11 月中国外汇储备降幅从10 月的457 亿美元扩大至691 亿美元。11 </w:t>
      </w:r>
      <w:proofErr w:type="gramStart"/>
      <w:r w:rsidR="00D0113E" w:rsidRPr="00D0113E">
        <w:rPr>
          <w:rFonts w:ascii="华文楷体" w:eastAsia="华文楷体" w:hAnsi="华文楷体" w:hint="eastAsia"/>
          <w:bCs/>
          <w:szCs w:val="21"/>
        </w:rPr>
        <w:t>月较大</w:t>
      </w:r>
      <w:proofErr w:type="gramEnd"/>
      <w:r w:rsidR="00D0113E" w:rsidRPr="00D0113E">
        <w:rPr>
          <w:rFonts w:ascii="华文楷体" w:eastAsia="华文楷体" w:hAnsi="华文楷体" w:hint="eastAsia"/>
          <w:bCs/>
          <w:szCs w:val="21"/>
        </w:rPr>
        <w:t>的负向估值效应贡献了部分外储降幅</w:t>
      </w:r>
      <w:r w:rsidR="00D0113E">
        <w:rPr>
          <w:rFonts w:ascii="华文楷体" w:eastAsia="华文楷体" w:hAnsi="华文楷体" w:hint="eastAsia"/>
          <w:bCs/>
          <w:szCs w:val="21"/>
        </w:rPr>
        <w:t>，</w:t>
      </w:r>
      <w:r w:rsidR="00D0113E" w:rsidRPr="00D0113E">
        <w:rPr>
          <w:rFonts w:ascii="华文楷体" w:eastAsia="华文楷体" w:hAnsi="华文楷体" w:hint="eastAsia"/>
          <w:bCs/>
          <w:szCs w:val="21"/>
        </w:rPr>
        <w:t>剔除估值效应后，</w:t>
      </w:r>
      <w:r w:rsidR="00D0113E">
        <w:rPr>
          <w:rFonts w:ascii="华文楷体" w:eastAsia="华文楷体" w:hAnsi="华文楷体" w:hint="eastAsia"/>
          <w:bCs/>
          <w:szCs w:val="21"/>
        </w:rPr>
        <w:t>11月外汇储备加速流出，</w:t>
      </w:r>
      <w:r w:rsidR="00D0113E" w:rsidRPr="00D0113E">
        <w:rPr>
          <w:rFonts w:ascii="华文楷体" w:eastAsia="华文楷体" w:hAnsi="华文楷体" w:hint="eastAsia"/>
          <w:bCs/>
          <w:szCs w:val="21"/>
        </w:rPr>
        <w:t xml:space="preserve">随着美元走强，人民币在11 </w:t>
      </w:r>
      <w:proofErr w:type="gramStart"/>
      <w:r w:rsidR="00D0113E" w:rsidRPr="00D0113E">
        <w:rPr>
          <w:rFonts w:ascii="华文楷体" w:eastAsia="华文楷体" w:hAnsi="华文楷体" w:hint="eastAsia"/>
          <w:bCs/>
          <w:szCs w:val="21"/>
        </w:rPr>
        <w:t>月面临</w:t>
      </w:r>
      <w:proofErr w:type="gramEnd"/>
      <w:r w:rsidR="00D0113E" w:rsidRPr="00D0113E">
        <w:rPr>
          <w:rFonts w:ascii="华文楷体" w:eastAsia="华文楷体" w:hAnsi="华文楷体" w:hint="eastAsia"/>
          <w:bCs/>
          <w:szCs w:val="21"/>
        </w:rPr>
        <w:t>较大的贬值压力。央行加强了外汇干预以避免人民币超调、保持其对CFETS 篮子相对稳定。</w:t>
      </w:r>
    </w:p>
    <w:p w:rsidR="00DB5D24" w:rsidRPr="00DB5D24" w:rsidRDefault="00B6633F" w:rsidP="009B079E">
      <w:pPr>
        <w:rPr>
          <w:rFonts w:ascii="华文楷体" w:eastAsia="华文楷体" w:hAnsi="华文楷体"/>
          <w:bCs/>
          <w:szCs w:val="21"/>
        </w:rPr>
      </w:pPr>
      <w:r w:rsidRPr="00DB5D24">
        <w:rPr>
          <w:rFonts w:ascii="华文楷体" w:eastAsia="华文楷体" w:hAnsi="华文楷体"/>
          <w:bCs/>
          <w:szCs w:val="21"/>
        </w:rPr>
        <w:t xml:space="preserve"> </w:t>
      </w:r>
    </w:p>
    <w:p w:rsidR="008D6B60" w:rsidRPr="00DB396B" w:rsidRDefault="00EB13FA" w:rsidP="009D1CDA">
      <w:pPr>
        <w:rPr>
          <w:rFonts w:ascii="华文楷体" w:eastAsia="华文楷体" w:hAnsi="华文楷体"/>
          <w:b/>
          <w:bCs/>
          <w:color w:val="E36C0A" w:themeColor="accent6" w:themeShade="BF"/>
          <w:szCs w:val="21"/>
        </w:rPr>
      </w:pPr>
      <w:r>
        <w:rPr>
          <w:rFonts w:ascii="华文楷体" w:eastAsia="华文楷体" w:hAnsi="华文楷体" w:hint="eastAsia"/>
          <w:b/>
          <w:bCs/>
          <w:color w:val="E36C0A" w:themeColor="accent6" w:themeShade="BF"/>
          <w:szCs w:val="21"/>
        </w:rPr>
        <w:t>1</w:t>
      </w:r>
      <w:r w:rsidR="004972B6" w:rsidRPr="00DB396B">
        <w:rPr>
          <w:rFonts w:ascii="华文楷体" w:eastAsia="华文楷体" w:hAnsi="华文楷体" w:hint="eastAsia"/>
          <w:b/>
          <w:bCs/>
          <w:color w:val="E36C0A" w:themeColor="accent6" w:themeShade="BF"/>
          <w:szCs w:val="21"/>
        </w:rPr>
        <w:t>）</w:t>
      </w:r>
      <w:r w:rsidR="002D60F6">
        <w:rPr>
          <w:rFonts w:ascii="华文楷体" w:eastAsia="华文楷体" w:hAnsi="华文楷体" w:hint="eastAsia"/>
          <w:b/>
          <w:bCs/>
          <w:color w:val="E36C0A" w:themeColor="accent6" w:themeShade="BF"/>
          <w:szCs w:val="21"/>
        </w:rPr>
        <w:t>11月主要国家PMI继续回升，叠加人民币贬值推动出口回暖</w:t>
      </w:r>
      <w:r w:rsidR="00DB5D24">
        <w:rPr>
          <w:rFonts w:ascii="华文楷体" w:eastAsia="华文楷体" w:hAnsi="华文楷体" w:hint="eastAsia"/>
          <w:b/>
          <w:bCs/>
          <w:color w:val="E36C0A" w:themeColor="accent6" w:themeShade="BF"/>
          <w:szCs w:val="21"/>
        </w:rPr>
        <w:t>。</w:t>
      </w:r>
    </w:p>
    <w:p w:rsidR="00C62FA4" w:rsidRDefault="00C62FA4" w:rsidP="00C62FA4">
      <w:pPr>
        <w:rPr>
          <w:rFonts w:ascii="华文楷体" w:eastAsia="华文楷体" w:hAnsi="华文楷体" w:hint="eastAsia"/>
          <w:bCs/>
          <w:szCs w:val="21"/>
        </w:rPr>
      </w:pPr>
    </w:p>
    <w:p w:rsidR="009565B6" w:rsidRPr="00C62FA4" w:rsidRDefault="00C62FA4" w:rsidP="00C62FA4">
      <w:pPr>
        <w:rPr>
          <w:rFonts w:ascii="华文楷体" w:eastAsia="华文楷体" w:hAnsi="华文楷体"/>
          <w:bCs/>
          <w:szCs w:val="21"/>
        </w:rPr>
      </w:pPr>
      <w:r w:rsidRPr="00C62FA4">
        <w:rPr>
          <w:rFonts w:ascii="华文楷体" w:eastAsia="华文楷体" w:hAnsi="华文楷体" w:hint="eastAsia"/>
          <w:bCs/>
          <w:szCs w:val="21"/>
        </w:rPr>
        <w:t>美国经济复苏、欧日经济筑底，外需改善带动出口。11月美国制造业PMI为2015年10月以来最高值，欧元区制造业PMI也达2014年1月以来最高点，日本制造业PMI为51.3仍在扩张。</w:t>
      </w:r>
      <w:r w:rsidR="002D60F6" w:rsidRPr="002D60F6">
        <w:rPr>
          <w:rFonts w:ascii="华文楷体" w:eastAsia="华文楷体" w:hAnsi="华文楷体" w:hint="eastAsia"/>
          <w:bCs/>
          <w:szCs w:val="21"/>
        </w:rPr>
        <w:t>分国别出口来看，11 月对发达国家出口同比增速从10 月的-7.6%升至6.5%，对发展中国家出口同比增速从10 月的-6.2%升至-0.2%，对发达国家出口回升较快，尤其是对美国出口从10 月的-5.8%升至8.1%，对发展中国家出口回升相对较慢，对东盟出口从10 月的-1.1%降至-2.7%，对香港出口则继续快速下降，这与各国基本面表现相对一致；</w:t>
      </w:r>
      <w:r>
        <w:rPr>
          <w:rFonts w:ascii="华文楷体" w:eastAsia="华文楷体" w:hAnsi="华文楷体" w:hint="eastAsia"/>
          <w:bCs/>
          <w:szCs w:val="21"/>
        </w:rPr>
        <w:t>从贸易商品来看，由于临近圣诞节，一些劳动密集型产品出口加快，11月玩具出口</w:t>
      </w:r>
      <w:proofErr w:type="gramStart"/>
      <w:r>
        <w:rPr>
          <w:rFonts w:ascii="华文楷体" w:eastAsia="华文楷体" w:hAnsi="华文楷体" w:hint="eastAsia"/>
          <w:bCs/>
          <w:szCs w:val="21"/>
        </w:rPr>
        <w:t>增速超</w:t>
      </w:r>
      <w:proofErr w:type="gramEnd"/>
      <w:r>
        <w:rPr>
          <w:rFonts w:ascii="华文楷体" w:eastAsia="华文楷体" w:hAnsi="华文楷体" w:hint="eastAsia"/>
          <w:bCs/>
          <w:szCs w:val="21"/>
        </w:rPr>
        <w:t>50%，另外工业</w:t>
      </w:r>
      <w:r w:rsidR="00385B17">
        <w:rPr>
          <w:rFonts w:ascii="华文楷体" w:eastAsia="华文楷体" w:hAnsi="华文楷体" w:hint="eastAsia"/>
          <w:bCs/>
          <w:szCs w:val="21"/>
        </w:rPr>
        <w:t>中间产品，成品油、塑料制品、焦炭及半焦炭等11月出口量同比均超过10%。</w:t>
      </w:r>
      <w:r w:rsidR="00385B17" w:rsidRPr="00385B17">
        <w:rPr>
          <w:rFonts w:ascii="华文楷体" w:eastAsia="华文楷体" w:hAnsi="华文楷体" w:hint="eastAsia"/>
          <w:bCs/>
          <w:szCs w:val="21"/>
        </w:rPr>
        <w:t>人民币兑美元11月贬值1.7%</w:t>
      </w:r>
      <w:r w:rsidR="00385B17">
        <w:rPr>
          <w:rFonts w:ascii="华文楷体" w:eastAsia="华文楷体" w:hAnsi="华文楷体" w:hint="eastAsia"/>
          <w:bCs/>
          <w:szCs w:val="21"/>
        </w:rPr>
        <w:t>也</w:t>
      </w:r>
      <w:r w:rsidR="00385B17" w:rsidRPr="00385B17">
        <w:rPr>
          <w:rFonts w:ascii="华文楷体" w:eastAsia="华文楷体" w:hAnsi="华文楷体" w:hint="eastAsia"/>
          <w:bCs/>
          <w:szCs w:val="21"/>
        </w:rPr>
        <w:t>进一步刺激出口</w:t>
      </w:r>
      <w:r w:rsidR="00385B17">
        <w:rPr>
          <w:rFonts w:ascii="华文楷体" w:eastAsia="华文楷体" w:hAnsi="华文楷体" w:hint="eastAsia"/>
          <w:bCs/>
          <w:szCs w:val="21"/>
        </w:rPr>
        <w:t>。</w:t>
      </w:r>
    </w:p>
    <w:p w:rsidR="009565B6" w:rsidRPr="00512FFA" w:rsidRDefault="009565B6" w:rsidP="009D1CDA">
      <w:pPr>
        <w:rPr>
          <w:rFonts w:ascii="华文楷体" w:eastAsia="华文楷体" w:hAnsi="华文楷体"/>
          <w:bCs/>
          <w:szCs w:val="21"/>
        </w:rPr>
      </w:pPr>
      <w:r w:rsidRPr="00512FFA">
        <w:rPr>
          <w:rFonts w:ascii="华文楷体" w:eastAsia="华文楷体" w:hAnsi="华文楷体"/>
          <w:bCs/>
          <w:szCs w:val="21"/>
        </w:rPr>
        <w:t xml:space="preserve"> </w:t>
      </w:r>
    </w:p>
    <w:p w:rsidR="009565B6" w:rsidRPr="00DB396B" w:rsidRDefault="00EB13FA" w:rsidP="009D1CDA">
      <w:pPr>
        <w:rPr>
          <w:rFonts w:ascii="华文楷体" w:eastAsia="华文楷体" w:hAnsi="华文楷体"/>
          <w:b/>
          <w:bCs/>
          <w:color w:val="E36C0A" w:themeColor="accent6" w:themeShade="BF"/>
          <w:szCs w:val="21"/>
        </w:rPr>
      </w:pPr>
      <w:r>
        <w:rPr>
          <w:rFonts w:ascii="华文楷体" w:eastAsia="华文楷体" w:hAnsi="华文楷体" w:hint="eastAsia"/>
          <w:b/>
          <w:bCs/>
          <w:color w:val="E36C0A" w:themeColor="accent6" w:themeShade="BF"/>
          <w:szCs w:val="21"/>
        </w:rPr>
        <w:t>2</w:t>
      </w:r>
      <w:r w:rsidR="004972B6" w:rsidRPr="00DB396B">
        <w:rPr>
          <w:rFonts w:ascii="华文楷体" w:eastAsia="华文楷体" w:hAnsi="华文楷体" w:hint="eastAsia"/>
          <w:b/>
          <w:bCs/>
          <w:color w:val="E36C0A" w:themeColor="accent6" w:themeShade="BF"/>
          <w:szCs w:val="21"/>
        </w:rPr>
        <w:t>）</w:t>
      </w:r>
      <w:r w:rsidR="00385B17">
        <w:rPr>
          <w:rFonts w:ascii="华文楷体" w:eastAsia="华文楷体" w:hAnsi="华文楷体" w:hint="eastAsia"/>
          <w:b/>
          <w:bCs/>
          <w:color w:val="E36C0A" w:themeColor="accent6" w:themeShade="BF"/>
          <w:szCs w:val="21"/>
        </w:rPr>
        <w:t>进口超预期，大宗商品价格上涨成主因</w:t>
      </w:r>
      <w:r w:rsidR="008178F2">
        <w:rPr>
          <w:rFonts w:ascii="华文楷体" w:eastAsia="华文楷体" w:hAnsi="华文楷体" w:hint="eastAsia"/>
          <w:b/>
          <w:bCs/>
          <w:color w:val="E36C0A" w:themeColor="accent6" w:themeShade="BF"/>
          <w:szCs w:val="21"/>
        </w:rPr>
        <w:t>。</w:t>
      </w:r>
    </w:p>
    <w:p w:rsidR="00DB396B" w:rsidRPr="00512FFA" w:rsidRDefault="00DB396B" w:rsidP="009D1CDA">
      <w:pPr>
        <w:rPr>
          <w:rFonts w:ascii="华文楷体" w:eastAsia="华文楷体" w:hAnsi="华文楷体"/>
          <w:bCs/>
          <w:color w:val="E36C0A" w:themeColor="accent6" w:themeShade="BF"/>
          <w:szCs w:val="21"/>
        </w:rPr>
      </w:pPr>
    </w:p>
    <w:p w:rsidR="00B562A1" w:rsidRDefault="00385B17" w:rsidP="00105CE4">
      <w:pPr>
        <w:rPr>
          <w:rFonts w:ascii="华文楷体" w:eastAsia="华文楷体" w:hAnsi="华文楷体"/>
          <w:bCs/>
          <w:szCs w:val="21"/>
        </w:rPr>
      </w:pPr>
      <w:r>
        <w:rPr>
          <w:rFonts w:ascii="华文楷体" w:eastAsia="华文楷体" w:hAnsi="华文楷体" w:hint="eastAsia"/>
          <w:bCs/>
          <w:szCs w:val="21"/>
        </w:rPr>
        <w:t>11月进口增速由负转正，进口1522亿美元，同比增长6.7%，比上个月回升8.1个百分点，</w:t>
      </w:r>
    </w:p>
    <w:p w:rsidR="00B6633F" w:rsidRDefault="00F0394A" w:rsidP="00F27678">
      <w:pPr>
        <w:rPr>
          <w:rFonts w:ascii="华文楷体" w:eastAsia="华文楷体" w:hAnsi="华文楷体" w:hint="eastAsia"/>
          <w:bCs/>
          <w:szCs w:val="21"/>
        </w:rPr>
      </w:pPr>
      <w:r>
        <w:rPr>
          <w:rFonts w:ascii="华文楷体" w:eastAsia="华文楷体" w:hAnsi="华文楷体" w:hint="eastAsia"/>
          <w:bCs/>
          <w:szCs w:val="21"/>
        </w:rPr>
        <w:t>从商品来看，初级产品和中间产品增速有</w:t>
      </w:r>
      <w:r w:rsidR="00385B17">
        <w:rPr>
          <w:rFonts w:ascii="华文楷体" w:eastAsia="华文楷体" w:hAnsi="华文楷体" w:hint="eastAsia"/>
          <w:bCs/>
          <w:szCs w:val="21"/>
        </w:rPr>
        <w:t>明显的回暖，原油、钢材、铁矿砂11月进口同比增加</w:t>
      </w:r>
      <w:r>
        <w:rPr>
          <w:rFonts w:ascii="华文楷体" w:eastAsia="华文楷体" w:hAnsi="华文楷体" w:hint="eastAsia"/>
          <w:bCs/>
          <w:szCs w:val="21"/>
        </w:rPr>
        <w:t>18.3%、21.6%、12%。低基数效应和大宗商品价格回升导致了进口的改善，一方面去年低基数是近几个月进口增速回升的重要因素，另一方面，随着大宗商品价格的回升，进口价格指数从一月的86.9%回升到9月的99.2%，进口价格指数的回升对进口有明显的改善。</w:t>
      </w:r>
      <w:r w:rsidR="00F27678" w:rsidRPr="00F27678">
        <w:rPr>
          <w:rFonts w:ascii="华文楷体" w:eastAsia="华文楷体" w:hAnsi="华文楷体" w:hint="eastAsia"/>
          <w:bCs/>
          <w:szCs w:val="21"/>
        </w:rPr>
        <w:t xml:space="preserve">分国别看：从美国进口增速加快18.3 </w:t>
      </w:r>
      <w:proofErr w:type="gramStart"/>
      <w:r w:rsidR="00F27678" w:rsidRPr="00F27678">
        <w:rPr>
          <w:rFonts w:ascii="华文楷体" w:eastAsia="华文楷体" w:hAnsi="华文楷体" w:hint="eastAsia"/>
          <w:bCs/>
          <w:szCs w:val="21"/>
        </w:rPr>
        <w:t>个</w:t>
      </w:r>
      <w:proofErr w:type="gramEnd"/>
      <w:r w:rsidR="00F27678" w:rsidRPr="00F27678">
        <w:rPr>
          <w:rFonts w:ascii="华文楷体" w:eastAsia="华文楷体" w:hAnsi="华文楷体" w:hint="eastAsia"/>
          <w:bCs/>
          <w:szCs w:val="21"/>
        </w:rPr>
        <w:t xml:space="preserve">百分点至11.4%；对欧盟和日本进口增速分别上升10.4 和11.7个百分点至12.8%和17.2%；从东盟进口增速加快9.5 </w:t>
      </w:r>
      <w:proofErr w:type="gramStart"/>
      <w:r w:rsidR="00F27678" w:rsidRPr="00F27678">
        <w:rPr>
          <w:rFonts w:ascii="华文楷体" w:eastAsia="华文楷体" w:hAnsi="华文楷体" w:hint="eastAsia"/>
          <w:bCs/>
          <w:szCs w:val="21"/>
        </w:rPr>
        <w:t>个</w:t>
      </w:r>
      <w:proofErr w:type="gramEnd"/>
      <w:r w:rsidR="00F27678" w:rsidRPr="00F27678">
        <w:rPr>
          <w:rFonts w:ascii="华文楷体" w:eastAsia="华文楷体" w:hAnsi="华文楷体" w:hint="eastAsia"/>
          <w:bCs/>
          <w:szCs w:val="21"/>
        </w:rPr>
        <w:t xml:space="preserve">百分点至27.9%；从巴西、印度进口增速回升23.5 和24.7 </w:t>
      </w:r>
      <w:proofErr w:type="gramStart"/>
      <w:r w:rsidR="00F27678" w:rsidRPr="00F27678">
        <w:rPr>
          <w:rFonts w:ascii="华文楷体" w:eastAsia="华文楷体" w:hAnsi="华文楷体" w:hint="eastAsia"/>
          <w:bCs/>
          <w:szCs w:val="21"/>
        </w:rPr>
        <w:t>个</w:t>
      </w:r>
      <w:proofErr w:type="gramEnd"/>
      <w:r w:rsidR="00F27678" w:rsidRPr="00F27678">
        <w:rPr>
          <w:rFonts w:ascii="华文楷体" w:eastAsia="华文楷体" w:hAnsi="华文楷体" w:hint="eastAsia"/>
          <w:bCs/>
          <w:szCs w:val="21"/>
        </w:rPr>
        <w:t xml:space="preserve">百分点至-1.9%和-0.7%。从香港进口同比下降58.6%，跌幅扩大9.5 </w:t>
      </w:r>
      <w:proofErr w:type="gramStart"/>
      <w:r w:rsidR="00F27678" w:rsidRPr="00F27678">
        <w:rPr>
          <w:rFonts w:ascii="华文楷体" w:eastAsia="华文楷体" w:hAnsi="华文楷体" w:hint="eastAsia"/>
          <w:bCs/>
          <w:szCs w:val="21"/>
        </w:rPr>
        <w:t>个</w:t>
      </w:r>
      <w:proofErr w:type="gramEnd"/>
      <w:r w:rsidR="00F27678" w:rsidRPr="00F27678">
        <w:rPr>
          <w:rFonts w:ascii="华文楷体" w:eastAsia="华文楷体" w:hAnsi="华文楷体" w:hint="eastAsia"/>
          <w:bCs/>
          <w:szCs w:val="21"/>
        </w:rPr>
        <w:t>百分点，可能受黄金进口增速下滑拖累。</w:t>
      </w:r>
    </w:p>
    <w:p w:rsidR="00F27678" w:rsidRDefault="00F27678" w:rsidP="00F27678">
      <w:pPr>
        <w:rPr>
          <w:rFonts w:ascii="华文楷体" w:eastAsia="华文楷体" w:hAnsi="华文楷体"/>
          <w:bCs/>
          <w:szCs w:val="21"/>
        </w:rPr>
      </w:pPr>
    </w:p>
    <w:p w:rsidR="00B6633F" w:rsidRDefault="00B6633F" w:rsidP="00105CE4">
      <w:pPr>
        <w:rPr>
          <w:rFonts w:ascii="华文楷体" w:eastAsia="华文楷体" w:hAnsi="华文楷体"/>
          <w:b/>
          <w:bCs/>
          <w:color w:val="E36C0A" w:themeColor="accent6" w:themeShade="BF"/>
          <w:szCs w:val="21"/>
        </w:rPr>
      </w:pPr>
      <w:r>
        <w:rPr>
          <w:rFonts w:ascii="华文楷体" w:eastAsia="华文楷体" w:hAnsi="华文楷体" w:hint="eastAsia"/>
          <w:b/>
          <w:bCs/>
          <w:color w:val="E36C0A" w:themeColor="accent6" w:themeShade="BF"/>
          <w:szCs w:val="21"/>
        </w:rPr>
        <w:t>3</w:t>
      </w:r>
      <w:r w:rsidRPr="00B6633F">
        <w:rPr>
          <w:rFonts w:ascii="华文楷体" w:eastAsia="华文楷体" w:hAnsi="华文楷体" w:hint="eastAsia"/>
          <w:b/>
          <w:bCs/>
          <w:color w:val="E36C0A" w:themeColor="accent6" w:themeShade="BF"/>
          <w:szCs w:val="21"/>
        </w:rPr>
        <w:t>）</w:t>
      </w:r>
      <w:r>
        <w:rPr>
          <w:rFonts w:ascii="华文楷体" w:eastAsia="华文楷体" w:hAnsi="华文楷体" w:hint="eastAsia"/>
          <w:b/>
          <w:bCs/>
          <w:color w:val="E36C0A" w:themeColor="accent6" w:themeShade="BF"/>
          <w:szCs w:val="21"/>
        </w:rPr>
        <w:t>外汇储备</w:t>
      </w:r>
      <w:r w:rsidR="00F27678">
        <w:rPr>
          <w:rFonts w:ascii="华文楷体" w:eastAsia="华文楷体" w:hAnsi="华文楷体" w:hint="eastAsia"/>
          <w:b/>
          <w:bCs/>
          <w:color w:val="E36C0A" w:themeColor="accent6" w:themeShade="BF"/>
          <w:szCs w:val="21"/>
        </w:rPr>
        <w:t>连降五月，外汇加速流出</w:t>
      </w:r>
      <w:r w:rsidRPr="00B6633F">
        <w:rPr>
          <w:rFonts w:ascii="华文楷体" w:eastAsia="华文楷体" w:hAnsi="华文楷体" w:hint="eastAsia"/>
          <w:b/>
          <w:bCs/>
          <w:color w:val="E36C0A" w:themeColor="accent6" w:themeShade="BF"/>
          <w:szCs w:val="21"/>
        </w:rPr>
        <w:t>。</w:t>
      </w:r>
    </w:p>
    <w:p w:rsidR="000F5773" w:rsidRDefault="000F5773" w:rsidP="00105CE4">
      <w:pPr>
        <w:rPr>
          <w:rFonts w:ascii="华文楷体" w:eastAsia="华文楷体" w:hAnsi="华文楷体"/>
          <w:b/>
          <w:bCs/>
          <w:color w:val="E36C0A" w:themeColor="accent6" w:themeShade="BF"/>
          <w:szCs w:val="21"/>
        </w:rPr>
      </w:pPr>
    </w:p>
    <w:p w:rsidR="00F27678" w:rsidRPr="00F27678" w:rsidRDefault="00F27678" w:rsidP="00F27678">
      <w:pPr>
        <w:rPr>
          <w:rFonts w:ascii="华文楷体" w:eastAsia="华文楷体" w:hAnsi="华文楷体" w:hint="eastAsia"/>
          <w:bCs/>
          <w:szCs w:val="21"/>
        </w:rPr>
      </w:pPr>
      <w:r w:rsidRPr="00F27678">
        <w:rPr>
          <w:rFonts w:ascii="华文楷体" w:eastAsia="华文楷体" w:hAnsi="华文楷体" w:hint="eastAsia"/>
          <w:bCs/>
          <w:szCs w:val="21"/>
        </w:rPr>
        <w:t>11 月中国外汇储备降幅从10 月的457 亿美元扩大至691 亿美元。这是中国外</w:t>
      </w:r>
      <w:proofErr w:type="gramStart"/>
      <w:r w:rsidRPr="00F27678">
        <w:rPr>
          <w:rFonts w:ascii="华文楷体" w:eastAsia="华文楷体" w:hAnsi="华文楷体" w:hint="eastAsia"/>
          <w:bCs/>
          <w:szCs w:val="21"/>
        </w:rPr>
        <w:t>储连续</w:t>
      </w:r>
      <w:proofErr w:type="gramEnd"/>
      <w:r w:rsidRPr="00F27678">
        <w:rPr>
          <w:rFonts w:ascii="华文楷体" w:eastAsia="华文楷体" w:hAnsi="华文楷体" w:hint="eastAsia"/>
          <w:bCs/>
          <w:szCs w:val="21"/>
        </w:rPr>
        <w:t>第五个月下降，降幅创1 月以来新高</w:t>
      </w:r>
      <w:r w:rsidR="00132630">
        <w:rPr>
          <w:rFonts w:ascii="华文楷体" w:eastAsia="华文楷体" w:hAnsi="华文楷体" w:hint="eastAsia"/>
          <w:bCs/>
          <w:szCs w:val="21"/>
        </w:rPr>
        <w:t>。</w:t>
      </w:r>
      <w:r w:rsidRPr="00F27678">
        <w:rPr>
          <w:rFonts w:ascii="华文楷体" w:eastAsia="华文楷体" w:hAnsi="华文楷体" w:hint="eastAsia"/>
          <w:bCs/>
          <w:szCs w:val="21"/>
        </w:rPr>
        <w:t xml:space="preserve">11 </w:t>
      </w:r>
      <w:proofErr w:type="gramStart"/>
      <w:r w:rsidRPr="00F27678">
        <w:rPr>
          <w:rFonts w:ascii="华文楷体" w:eastAsia="华文楷体" w:hAnsi="华文楷体" w:hint="eastAsia"/>
          <w:bCs/>
          <w:szCs w:val="21"/>
        </w:rPr>
        <w:t>月较大</w:t>
      </w:r>
      <w:proofErr w:type="gramEnd"/>
      <w:r w:rsidRPr="00F27678">
        <w:rPr>
          <w:rFonts w:ascii="华文楷体" w:eastAsia="华文楷体" w:hAnsi="华文楷体" w:hint="eastAsia"/>
          <w:bCs/>
          <w:szCs w:val="21"/>
        </w:rPr>
        <w:t xml:space="preserve">的负向估值效应贡献了部分外储降幅。11 </w:t>
      </w:r>
      <w:proofErr w:type="gramStart"/>
      <w:r w:rsidRPr="00F27678">
        <w:rPr>
          <w:rFonts w:ascii="华文楷体" w:eastAsia="华文楷体" w:hAnsi="华文楷体" w:hint="eastAsia"/>
          <w:bCs/>
          <w:szCs w:val="21"/>
        </w:rPr>
        <w:t>月</w:t>
      </w:r>
      <w:r w:rsidRPr="00F27678">
        <w:rPr>
          <w:rFonts w:ascii="华文楷体" w:eastAsia="华文楷体" w:hAnsi="华文楷体" w:hint="eastAsia"/>
          <w:bCs/>
          <w:szCs w:val="21"/>
        </w:rPr>
        <w:lastRenderedPageBreak/>
        <w:t>美元</w:t>
      </w:r>
      <w:proofErr w:type="gramEnd"/>
      <w:r w:rsidRPr="00F27678">
        <w:rPr>
          <w:rFonts w:ascii="华文楷体" w:eastAsia="华文楷体" w:hAnsi="华文楷体" w:hint="eastAsia"/>
          <w:bCs/>
          <w:szCs w:val="21"/>
        </w:rPr>
        <w:t>指数上涨3.1%，在美国大选之后一度表现强势。相应地，日元和欧元分别对美元</w:t>
      </w:r>
    </w:p>
    <w:p w:rsidR="000F5773" w:rsidRPr="000F5773" w:rsidRDefault="00F27678" w:rsidP="00E54C6C">
      <w:pPr>
        <w:autoSpaceDE w:val="0"/>
        <w:autoSpaceDN w:val="0"/>
        <w:adjustRightInd w:val="0"/>
        <w:jc w:val="left"/>
        <w:rPr>
          <w:rFonts w:ascii="华文楷体" w:eastAsia="华文楷体" w:hAnsi="华文楷体"/>
          <w:bCs/>
          <w:szCs w:val="21"/>
        </w:rPr>
      </w:pPr>
      <w:r w:rsidRPr="00F27678">
        <w:rPr>
          <w:rFonts w:ascii="华文楷体" w:eastAsia="华文楷体" w:hAnsi="华文楷体" w:hint="eastAsia"/>
          <w:bCs/>
          <w:szCs w:val="21"/>
        </w:rPr>
        <w:t>贬值8.4%和3.6%，而英镑11 月对美元反弹2.2%</w:t>
      </w:r>
      <w:r>
        <w:rPr>
          <w:rFonts w:ascii="华文楷体" w:eastAsia="华文楷体" w:hAnsi="华文楷体" w:hint="eastAsia"/>
          <w:bCs/>
          <w:szCs w:val="21"/>
        </w:rPr>
        <w:t>。估值效应造成外汇储备损失300</w:t>
      </w:r>
      <w:r w:rsidR="00E54C6C">
        <w:rPr>
          <w:rFonts w:ascii="华文楷体" w:eastAsia="华文楷体" w:hAnsi="华文楷体" w:hint="eastAsia"/>
          <w:bCs/>
          <w:szCs w:val="21"/>
        </w:rPr>
        <w:t>亿美元；另外，这两个月美国靓丽的经济数据，</w:t>
      </w:r>
      <w:proofErr w:type="gramStart"/>
      <w:r w:rsidR="00E54C6C">
        <w:rPr>
          <w:rFonts w:ascii="华文楷体" w:eastAsia="华文楷体" w:hAnsi="华文楷体" w:hint="eastAsia"/>
          <w:bCs/>
          <w:szCs w:val="21"/>
        </w:rPr>
        <w:t>特朗普</w:t>
      </w:r>
      <w:proofErr w:type="gramEnd"/>
      <w:r w:rsidR="00E54C6C">
        <w:rPr>
          <w:rFonts w:ascii="华文楷体" w:eastAsia="华文楷体" w:hAnsi="华文楷体" w:hint="eastAsia"/>
          <w:bCs/>
          <w:szCs w:val="21"/>
        </w:rPr>
        <w:t>当选后对经济普遍乐观，11月美联储加息预期的升温，人民币贬值的加快，</w:t>
      </w:r>
      <w:r w:rsidR="00E54C6C" w:rsidRPr="00E54C6C">
        <w:rPr>
          <w:rFonts w:ascii="华文楷体" w:eastAsia="华文楷体" w:hAnsi="华文楷体" w:hint="eastAsia"/>
          <w:bCs/>
          <w:szCs w:val="21"/>
        </w:rPr>
        <w:t>央行加强了外汇干预以避免人民币超调、保持其对CFETS 篮子相对稳定。11 月在岸外汇日均交易量超过300 亿美元，创下去年9 月以来新高</w:t>
      </w:r>
      <w:r w:rsidR="00E54C6C">
        <w:rPr>
          <w:rFonts w:ascii="华文楷体" w:eastAsia="华文楷体" w:hAnsi="华文楷体" w:hint="eastAsia"/>
          <w:bCs/>
          <w:szCs w:val="21"/>
        </w:rPr>
        <w:t>，央行向市场提供资金以调节外汇平衡，也导致了部分外汇储备下降。</w:t>
      </w:r>
      <w:r w:rsidR="00E54C6C" w:rsidRPr="00E54C6C">
        <w:rPr>
          <w:rFonts w:ascii="华文楷体" w:eastAsia="华文楷体" w:hAnsi="华文楷体" w:hint="eastAsia"/>
          <w:bCs/>
          <w:szCs w:val="21"/>
        </w:rPr>
        <w:t>。人民币可能仍面临一定的短期压力，不确定性来源包括：1）美联储将于12 月加息并修改前瞻指引；2）中国外储已接近3 万亿美元的边缘，可能引发市场担忧；以及3）年底季节性需求增加，尤其随着新年个人5 万美元购汇额度的更新。在此背景下，如果外汇压力加大，有可能进一步加强资本管制</w:t>
      </w:r>
      <w:r w:rsidR="00E54C6C">
        <w:rPr>
          <w:rFonts w:ascii="华文楷体" w:eastAsia="华文楷体" w:hAnsi="华文楷体" w:hint="eastAsia"/>
          <w:bCs/>
          <w:szCs w:val="21"/>
        </w:rPr>
        <w:t>。</w:t>
      </w:r>
    </w:p>
    <w:p w:rsidR="000F5773" w:rsidRPr="00B6633F" w:rsidRDefault="000F5773" w:rsidP="00105CE4">
      <w:pPr>
        <w:rPr>
          <w:rFonts w:ascii="华文楷体" w:eastAsia="华文楷体" w:hAnsi="华文楷体"/>
          <w:b/>
          <w:bCs/>
          <w:color w:val="E36C0A" w:themeColor="accent6" w:themeShade="BF"/>
          <w:szCs w:val="21"/>
        </w:rPr>
      </w:pPr>
    </w:p>
    <w:p w:rsidR="007448C0" w:rsidRPr="00132630" w:rsidRDefault="00E54C6C" w:rsidP="007448C0">
      <w:pPr>
        <w:rPr>
          <w:rFonts w:ascii="华文楷体" w:eastAsia="华文楷体" w:hAnsi="华文楷体"/>
          <w:bCs/>
          <w:szCs w:val="21"/>
        </w:rPr>
      </w:pPr>
      <w:r>
        <w:rPr>
          <w:noProof/>
        </w:rPr>
        <w:drawing>
          <wp:inline distT="0" distB="0" distL="0" distR="0" wp14:anchorId="7559CE3F" wp14:editId="5ED6F562">
            <wp:extent cx="5250180" cy="2118360"/>
            <wp:effectExtent l="0" t="0" r="26670" b="1524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华文楷体" w:eastAsia="华文楷体" w:hAnsi="华文楷体"/>
          <w:bCs/>
          <w:noProof/>
          <w:szCs w:val="21"/>
        </w:rPr>
        <w:t xml:space="preserve"> </w:t>
      </w:r>
    </w:p>
    <w:p w:rsidR="007448C0" w:rsidRPr="00105CE4" w:rsidRDefault="007448C0" w:rsidP="007448C0">
      <w:pPr>
        <w:rPr>
          <w:rFonts w:ascii="华文楷体" w:eastAsia="华文楷体" w:hAnsi="华文楷体"/>
          <w:bCs/>
          <w:szCs w:val="21"/>
        </w:rPr>
      </w:pPr>
    </w:p>
    <w:p w:rsidR="007448C0" w:rsidRDefault="007448C0" w:rsidP="007448C0">
      <w:pPr>
        <w:rPr>
          <w:rFonts w:ascii="华文楷体" w:eastAsia="华文楷体" w:hAnsi="华文楷体"/>
          <w:bCs/>
          <w:szCs w:val="21"/>
        </w:rPr>
      </w:pPr>
    </w:p>
    <w:p w:rsidR="008178F2" w:rsidRPr="00B6633F" w:rsidRDefault="008178F2" w:rsidP="007448C0">
      <w:pPr>
        <w:rPr>
          <w:rFonts w:ascii="华文楷体" w:eastAsia="华文楷体" w:hAnsi="华文楷体"/>
          <w:bCs/>
          <w:szCs w:val="21"/>
        </w:rPr>
      </w:pPr>
    </w:p>
    <w:p w:rsidR="008178F2" w:rsidRDefault="008178F2" w:rsidP="007448C0">
      <w:pPr>
        <w:rPr>
          <w:rFonts w:ascii="华文楷体" w:eastAsia="华文楷体" w:hAnsi="华文楷体"/>
          <w:bCs/>
          <w:szCs w:val="21"/>
        </w:rPr>
      </w:pPr>
    </w:p>
    <w:p w:rsidR="008178F2" w:rsidRPr="008178F2" w:rsidRDefault="008178F2" w:rsidP="007448C0">
      <w:pPr>
        <w:rPr>
          <w:rFonts w:ascii="华文楷体" w:eastAsia="华文楷体" w:hAnsi="华文楷体"/>
          <w:bCs/>
          <w:szCs w:val="21"/>
        </w:rPr>
      </w:pPr>
    </w:p>
    <w:p w:rsidR="007448C0" w:rsidRPr="007448C0" w:rsidRDefault="007448C0" w:rsidP="007448C0">
      <w:pPr>
        <w:rPr>
          <w:rFonts w:ascii="华文楷体" w:eastAsia="华文楷体" w:hAnsi="华文楷体"/>
          <w:bCs/>
          <w:szCs w:val="21"/>
        </w:rPr>
      </w:pPr>
    </w:p>
    <w:p w:rsidR="003E22D7" w:rsidRDefault="003E22D7" w:rsidP="009D1CDA">
      <w:pPr>
        <w:pStyle w:val="p17"/>
        <w:rPr>
          <w:rFonts w:ascii="宋体" w:hAnsi="宋体"/>
          <w:b/>
          <w:bCs/>
          <w:color w:val="000080"/>
          <w:sz w:val="28"/>
          <w:szCs w:val="28"/>
        </w:rPr>
      </w:pPr>
    </w:p>
    <w:p w:rsidR="003E22D7" w:rsidRDefault="003E22D7" w:rsidP="009D1CDA">
      <w:pPr>
        <w:pStyle w:val="p17"/>
        <w:rPr>
          <w:rFonts w:ascii="宋体" w:hAnsi="宋体"/>
          <w:b/>
          <w:bCs/>
          <w:color w:val="000080"/>
          <w:sz w:val="28"/>
          <w:szCs w:val="28"/>
        </w:rPr>
      </w:pPr>
    </w:p>
    <w:p w:rsidR="00647A43" w:rsidRDefault="00647A43" w:rsidP="00DB12F4">
      <w:pPr>
        <w:pStyle w:val="p17"/>
        <w:rPr>
          <w:rFonts w:ascii="宋体" w:hAnsi="宋体"/>
          <w:b/>
          <w:bCs/>
          <w:color w:val="000080"/>
          <w:sz w:val="28"/>
          <w:szCs w:val="28"/>
        </w:rPr>
      </w:pPr>
    </w:p>
    <w:p w:rsidR="00DB12F4" w:rsidRDefault="00DB12F4" w:rsidP="00DB12F4">
      <w:pPr>
        <w:pStyle w:val="p17"/>
        <w:rPr>
          <w:rFonts w:ascii="宋体" w:hAnsi="宋体"/>
          <w:b/>
          <w:bCs/>
          <w:color w:val="000080"/>
          <w:sz w:val="28"/>
          <w:szCs w:val="28"/>
        </w:rPr>
      </w:pPr>
    </w:p>
    <w:p w:rsidR="00DB12F4" w:rsidRDefault="00DB12F4" w:rsidP="00DB12F4">
      <w:pPr>
        <w:pStyle w:val="p17"/>
        <w:rPr>
          <w:rFonts w:ascii="宋体" w:hAnsi="宋体"/>
          <w:b/>
          <w:bCs/>
          <w:color w:val="000080"/>
          <w:sz w:val="28"/>
          <w:szCs w:val="28"/>
        </w:rPr>
      </w:pPr>
    </w:p>
    <w:p w:rsidR="00DB12F4" w:rsidRDefault="00DB12F4" w:rsidP="00DB12F4">
      <w:pPr>
        <w:pStyle w:val="p17"/>
        <w:rPr>
          <w:rFonts w:ascii="宋体" w:hAnsi="宋体"/>
          <w:b/>
          <w:bCs/>
          <w:color w:val="000080"/>
          <w:sz w:val="28"/>
          <w:szCs w:val="28"/>
        </w:rPr>
      </w:pPr>
    </w:p>
    <w:p w:rsidR="00DB12F4" w:rsidRDefault="00DB12F4" w:rsidP="00DB12F4">
      <w:pPr>
        <w:pStyle w:val="p17"/>
        <w:rPr>
          <w:rFonts w:ascii="宋体" w:hAnsi="宋体"/>
          <w:b/>
          <w:bCs/>
          <w:color w:val="000080"/>
          <w:sz w:val="28"/>
          <w:szCs w:val="28"/>
        </w:rPr>
      </w:pPr>
    </w:p>
    <w:p w:rsidR="00DB12F4" w:rsidRDefault="00DB12F4" w:rsidP="00DB12F4">
      <w:pPr>
        <w:pStyle w:val="p17"/>
        <w:rPr>
          <w:rFonts w:ascii="宋体" w:hAnsi="宋体" w:hint="eastAsia"/>
          <w:b/>
          <w:bCs/>
          <w:color w:val="000080"/>
          <w:sz w:val="28"/>
          <w:szCs w:val="28"/>
        </w:rPr>
      </w:pPr>
    </w:p>
    <w:p w:rsidR="00D77633" w:rsidRDefault="00D77633" w:rsidP="00DB12F4">
      <w:pPr>
        <w:pStyle w:val="p17"/>
        <w:rPr>
          <w:rFonts w:ascii="宋体" w:hAnsi="宋体"/>
          <w:b/>
          <w:bCs/>
          <w:color w:val="000080"/>
          <w:sz w:val="28"/>
          <w:szCs w:val="28"/>
        </w:rPr>
      </w:pPr>
      <w:bookmarkStart w:id="0" w:name="_GoBack"/>
      <w:bookmarkEnd w:id="0"/>
    </w:p>
    <w:p w:rsidR="00125F45" w:rsidRDefault="00125F45" w:rsidP="00125F45">
      <w:pPr>
        <w:pStyle w:val="p17"/>
        <w:jc w:val="center"/>
        <w:rPr>
          <w:rFonts w:ascii="宋体" w:hAnsi="宋体"/>
          <w:b/>
          <w:bCs/>
          <w:color w:val="000080"/>
          <w:sz w:val="28"/>
          <w:szCs w:val="28"/>
        </w:rPr>
      </w:pPr>
      <w:r>
        <w:rPr>
          <w:rFonts w:ascii="宋体" w:hAnsi="宋体" w:hint="eastAsia"/>
          <w:b/>
          <w:bCs/>
          <w:color w:val="000080"/>
          <w:sz w:val="28"/>
          <w:szCs w:val="28"/>
        </w:rPr>
        <w:lastRenderedPageBreak/>
        <w:t>研究所</w:t>
      </w:r>
    </w:p>
    <w:p w:rsidR="00DB12F4" w:rsidRPr="00DB12F4" w:rsidRDefault="00DB12F4" w:rsidP="00DB12F4">
      <w:pPr>
        <w:pStyle w:val="p17"/>
        <w:jc w:val="center"/>
        <w:rPr>
          <w:rFonts w:ascii="宋体" w:hAnsi="宋体"/>
          <w:sz w:val="18"/>
          <w:szCs w:val="18"/>
        </w:rPr>
      </w:pPr>
      <w:proofErr w:type="gramStart"/>
      <w:r w:rsidRPr="00DB12F4">
        <w:rPr>
          <w:rFonts w:ascii="宋体" w:hAnsi="宋体" w:hint="eastAsia"/>
          <w:sz w:val="18"/>
          <w:szCs w:val="18"/>
        </w:rPr>
        <w:t>陈宇君</w:t>
      </w:r>
      <w:proofErr w:type="gramEnd"/>
      <w:r w:rsidRPr="00DB12F4">
        <w:rPr>
          <w:rFonts w:ascii="宋体" w:hAnsi="宋体" w:hint="eastAsia"/>
          <w:sz w:val="18"/>
          <w:szCs w:val="18"/>
        </w:rPr>
        <w:t xml:space="preserve"> 男 F3024633</w:t>
      </w:r>
    </w:p>
    <w:p w:rsidR="00DB12F4" w:rsidRPr="00DB12F4" w:rsidRDefault="00DB12F4" w:rsidP="00DB12F4">
      <w:pPr>
        <w:pStyle w:val="p17"/>
        <w:jc w:val="center"/>
        <w:rPr>
          <w:rFonts w:ascii="宋体" w:hAnsi="宋体"/>
          <w:sz w:val="18"/>
          <w:szCs w:val="18"/>
        </w:rPr>
      </w:pPr>
      <w:r w:rsidRPr="00DB12F4">
        <w:rPr>
          <w:rFonts w:ascii="宋体" w:hAnsi="宋体" w:hint="eastAsia"/>
          <w:sz w:val="18"/>
          <w:szCs w:val="18"/>
        </w:rPr>
        <w:t>叶倩宁 女 F3022667</w:t>
      </w:r>
    </w:p>
    <w:p w:rsidR="00125F45" w:rsidRDefault="00125F45" w:rsidP="00125F45">
      <w:pPr>
        <w:pStyle w:val="p17"/>
        <w:spacing w:line="360" w:lineRule="auto"/>
        <w:ind w:firstLineChars="200" w:firstLine="360"/>
        <w:jc w:val="left"/>
        <w:rPr>
          <w:rFonts w:ascii="宋体" w:hAnsi="宋体"/>
          <w:sz w:val="18"/>
          <w:szCs w:val="18"/>
        </w:rPr>
      </w:pPr>
      <w:r>
        <w:rPr>
          <w:rFonts w:ascii="宋体" w:hAnsi="宋体" w:hint="eastAsia"/>
          <w:sz w:val="18"/>
          <w:szCs w:val="18"/>
        </w:rPr>
        <w:t>公司研究所具有一批丰富实战经验的期货产业研究员及专业的优秀分析师，致力于为客户提供中国资本市场</w:t>
      </w:r>
      <w:r>
        <w:rPr>
          <w:rFonts w:ascii="宋体" w:hAnsi="宋体" w:hint="eastAsia"/>
          <w:b/>
          <w:bCs/>
          <w:sz w:val="18"/>
          <w:szCs w:val="18"/>
        </w:rPr>
        <w:t>前瞻性、可操作性</w:t>
      </w:r>
      <w:r>
        <w:rPr>
          <w:rFonts w:ascii="宋体" w:hAnsi="宋体" w:hint="eastAsia"/>
          <w:sz w:val="18"/>
          <w:szCs w:val="18"/>
        </w:rPr>
        <w:t>的投资方案及各类型市场的研究报告，通过对市场进行深度挖掘，提示投资机会和市场风险，完成对资本市场现象、规律的研究探索。</w:t>
      </w:r>
    </w:p>
    <w:p w:rsidR="00125F45" w:rsidRDefault="00125F45" w:rsidP="00125F45">
      <w:pPr>
        <w:pStyle w:val="p17"/>
        <w:spacing w:line="360" w:lineRule="auto"/>
        <w:ind w:firstLineChars="200" w:firstLine="360"/>
        <w:jc w:val="left"/>
        <w:rPr>
          <w:rFonts w:ascii="宋体" w:hAnsi="宋体"/>
          <w:sz w:val="18"/>
          <w:szCs w:val="18"/>
        </w:rPr>
      </w:pPr>
      <w:r>
        <w:rPr>
          <w:rFonts w:ascii="宋体" w:hAnsi="宋体" w:hint="eastAsia"/>
          <w:sz w:val="18"/>
          <w:szCs w:val="18"/>
        </w:rPr>
        <w:t>研究范围涉及目前所有商品期货以及金融衍生品；我们推崇</w:t>
      </w:r>
      <w:r>
        <w:rPr>
          <w:rFonts w:ascii="宋体" w:hAnsi="宋体" w:hint="eastAsia"/>
          <w:b/>
          <w:bCs/>
          <w:sz w:val="18"/>
          <w:szCs w:val="18"/>
        </w:rPr>
        <w:t>产业链</w:t>
      </w:r>
      <w:r>
        <w:rPr>
          <w:rFonts w:ascii="宋体" w:hAnsi="宋体" w:hint="eastAsia"/>
          <w:sz w:val="18"/>
          <w:szCs w:val="18"/>
        </w:rPr>
        <w:t>的研究；我们看重</w:t>
      </w:r>
      <w:r>
        <w:rPr>
          <w:rFonts w:ascii="宋体" w:hAnsi="宋体" w:hint="eastAsia"/>
          <w:b/>
          <w:bCs/>
          <w:sz w:val="18"/>
          <w:szCs w:val="18"/>
        </w:rPr>
        <w:t>数量分析法</w:t>
      </w:r>
      <w:r>
        <w:rPr>
          <w:rFonts w:ascii="宋体" w:hAnsi="宋体" w:hint="eastAsia"/>
          <w:sz w:val="18"/>
          <w:szCs w:val="18"/>
        </w:rPr>
        <w:t>；我们提倡</w:t>
      </w:r>
      <w:r>
        <w:rPr>
          <w:rFonts w:ascii="宋体" w:hAnsi="宋体" w:hint="eastAsia"/>
          <w:b/>
          <w:bCs/>
          <w:sz w:val="18"/>
          <w:szCs w:val="18"/>
        </w:rPr>
        <w:t>独立性</w:t>
      </w:r>
      <w:r>
        <w:rPr>
          <w:rFonts w:ascii="宋体" w:hAnsi="宋体" w:hint="eastAsia"/>
          <w:sz w:val="18"/>
          <w:szCs w:val="18"/>
        </w:rPr>
        <w:t>，鼓励分析师在纷繁复杂的环境下保持清醒。</w:t>
      </w:r>
    </w:p>
    <w:p w:rsidR="00125F45" w:rsidRDefault="00125F45" w:rsidP="00125F45">
      <w:pPr>
        <w:pStyle w:val="p17"/>
        <w:spacing w:line="360" w:lineRule="auto"/>
        <w:ind w:firstLineChars="200" w:firstLine="360"/>
        <w:jc w:val="left"/>
        <w:rPr>
          <w:rFonts w:ascii="宋体" w:hAnsi="宋体"/>
          <w:sz w:val="18"/>
          <w:szCs w:val="18"/>
        </w:rPr>
      </w:pPr>
      <w:r>
        <w:rPr>
          <w:rFonts w:ascii="宋体" w:hAnsi="宋体" w:hint="eastAsia"/>
          <w:sz w:val="18"/>
          <w:szCs w:val="18"/>
        </w:rPr>
        <w:t>我们将积极依托</w:t>
      </w:r>
      <w:r>
        <w:rPr>
          <w:rFonts w:ascii="宋体" w:hAnsi="宋体" w:hint="eastAsia"/>
          <w:b/>
          <w:bCs/>
          <w:sz w:val="18"/>
          <w:szCs w:val="18"/>
        </w:rPr>
        <w:t>股东单位--广州证券</w:t>
      </w:r>
      <w:r>
        <w:rPr>
          <w:rFonts w:ascii="宋体" w:hAnsi="宋体" w:hint="eastAsia"/>
          <w:sz w:val="18"/>
          <w:szCs w:val="18"/>
        </w:rPr>
        <w:t>在宏观经济、产业领域的高</w:t>
      </w:r>
      <w:proofErr w:type="gramStart"/>
      <w:r>
        <w:rPr>
          <w:rFonts w:ascii="宋体" w:hAnsi="宋体" w:hint="eastAsia"/>
          <w:sz w:val="18"/>
          <w:szCs w:val="18"/>
        </w:rPr>
        <w:t>端研究</w:t>
      </w:r>
      <w:proofErr w:type="gramEnd"/>
      <w:r>
        <w:rPr>
          <w:rFonts w:ascii="宋体" w:hAnsi="宋体" w:hint="eastAsia"/>
          <w:sz w:val="18"/>
          <w:szCs w:val="18"/>
        </w:rPr>
        <w:t>资源优势，以“</w:t>
      </w:r>
      <w:r>
        <w:rPr>
          <w:rFonts w:ascii="宋体" w:hAnsi="宋体" w:hint="eastAsia"/>
          <w:b/>
          <w:bCs/>
          <w:sz w:val="18"/>
          <w:szCs w:val="18"/>
        </w:rPr>
        <w:t>宏观、产业和行情策略分析</w:t>
      </w:r>
      <w:r>
        <w:rPr>
          <w:rFonts w:ascii="宋体" w:hAnsi="宋体" w:hint="eastAsia"/>
          <w:sz w:val="18"/>
          <w:szCs w:val="18"/>
        </w:rPr>
        <w:t>”为核心，大力推进市场化和标准化运作，逐步完善研究产品体系，打造具有特色品牌影响力的现代产业与金融研究部。</w:t>
      </w:r>
    </w:p>
    <w:p w:rsidR="00125F45" w:rsidRDefault="00125F45" w:rsidP="00125F45">
      <w:pPr>
        <w:pStyle w:val="p17"/>
        <w:spacing w:line="360" w:lineRule="auto"/>
        <w:ind w:firstLineChars="200" w:firstLine="360"/>
        <w:rPr>
          <w:rFonts w:ascii="宋体" w:hAnsi="宋体"/>
          <w:b/>
          <w:bCs/>
          <w:sz w:val="18"/>
          <w:szCs w:val="18"/>
        </w:rPr>
      </w:pPr>
      <w:r>
        <w:rPr>
          <w:rFonts w:ascii="宋体" w:hAnsi="宋体" w:hint="eastAsia"/>
          <w:sz w:val="18"/>
          <w:szCs w:val="18"/>
        </w:rPr>
        <w:t>核心理念：</w:t>
      </w:r>
      <w:r>
        <w:rPr>
          <w:rFonts w:ascii="宋体" w:hAnsi="宋体" w:hint="eastAsia"/>
          <w:b/>
          <w:bCs/>
          <w:sz w:val="18"/>
          <w:szCs w:val="18"/>
        </w:rPr>
        <w:t>研究创造价值，深入带来远见</w:t>
      </w:r>
    </w:p>
    <w:p w:rsidR="00125F45" w:rsidRDefault="00125F45" w:rsidP="00125F45">
      <w:pPr>
        <w:pStyle w:val="p17"/>
        <w:rPr>
          <w:rFonts w:ascii="宋体" w:hAnsi="宋体"/>
        </w:rPr>
      </w:pPr>
    </w:p>
    <w:p w:rsidR="00125F45" w:rsidRDefault="00125F45" w:rsidP="00125F45">
      <w:pPr>
        <w:pStyle w:val="p17"/>
        <w:rPr>
          <w:rFonts w:ascii="宋体" w:hAnsi="宋体"/>
        </w:rPr>
      </w:pPr>
    </w:p>
    <w:p w:rsidR="00125F45" w:rsidRDefault="00125F45" w:rsidP="00125F45">
      <w:pPr>
        <w:pStyle w:val="p17"/>
        <w:jc w:val="center"/>
        <w:rPr>
          <w:rFonts w:ascii="宋体" w:hAnsi="宋体"/>
          <w:b/>
          <w:bCs/>
          <w:color w:val="000080"/>
          <w:sz w:val="28"/>
          <w:szCs w:val="28"/>
        </w:rPr>
      </w:pPr>
      <w:r>
        <w:rPr>
          <w:rFonts w:ascii="宋体" w:hAnsi="宋体" w:hint="eastAsia"/>
          <w:b/>
          <w:bCs/>
          <w:color w:val="000080"/>
          <w:sz w:val="28"/>
          <w:szCs w:val="28"/>
        </w:rPr>
        <w:t>联系方式</w:t>
      </w:r>
    </w:p>
    <w:p w:rsidR="00125F45" w:rsidRDefault="00125F45" w:rsidP="00125F45">
      <w:pPr>
        <w:pStyle w:val="p17"/>
        <w:rPr>
          <w:rFonts w:ascii="宋体" w:hAnsi="宋体"/>
          <w:sz w:val="24"/>
          <w:szCs w:val="24"/>
        </w:rPr>
      </w:pPr>
    </w:p>
    <w:p w:rsidR="00125F45" w:rsidRDefault="00125F45" w:rsidP="00125F45">
      <w:pPr>
        <w:pStyle w:val="p17"/>
        <w:rPr>
          <w:rFonts w:ascii="宋体" w:hAnsi="宋体"/>
        </w:rPr>
      </w:pPr>
      <w:r>
        <w:rPr>
          <w:rFonts w:ascii="宋体" w:hAnsi="宋体" w:hint="eastAsia"/>
        </w:rPr>
        <w:t xml:space="preserve"> </w:t>
      </w:r>
      <w:r w:rsidRPr="008F5420">
        <w:rPr>
          <w:rFonts w:ascii="宋体" w:hAnsi="宋体"/>
          <w:noProof/>
          <w:sz w:val="18"/>
          <w:szCs w:val="18"/>
        </w:rPr>
        <w:drawing>
          <wp:inline distT="0" distB="0" distL="0" distR="0">
            <wp:extent cx="810895" cy="723265"/>
            <wp:effectExtent l="0" t="0" r="0" b="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图片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723265"/>
                    </a:xfrm>
                    <a:prstGeom prst="rect">
                      <a:avLst/>
                    </a:prstGeom>
                    <a:noFill/>
                    <a:ln>
                      <a:noFill/>
                    </a:ln>
                  </pic:spPr>
                </pic:pic>
              </a:graphicData>
            </a:graphic>
          </wp:inline>
        </w:drawing>
      </w:r>
      <w:r>
        <w:rPr>
          <w:rFonts w:ascii="宋体" w:hAnsi="宋体" w:hint="eastAsia"/>
        </w:rPr>
        <w:t xml:space="preserve">         </w:t>
      </w:r>
      <w:r w:rsidRPr="008F5420">
        <w:rPr>
          <w:rFonts w:ascii="宋体" w:hAnsi="宋体"/>
          <w:noProof/>
        </w:rPr>
        <w:drawing>
          <wp:inline distT="0" distB="0" distL="0" distR="0">
            <wp:extent cx="731520" cy="731520"/>
            <wp:effectExtent l="0" t="0" r="0" b="0"/>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片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Pr>
          <w:rFonts w:ascii="宋体" w:hAnsi="宋体" w:hint="eastAsia"/>
        </w:rPr>
        <w:t xml:space="preserve">         </w:t>
      </w:r>
      <w:r w:rsidRPr="008F5420">
        <w:rPr>
          <w:rFonts w:ascii="宋体" w:hAnsi="宋体"/>
          <w:noProof/>
        </w:rPr>
        <w:drawing>
          <wp:inline distT="0" distB="0" distL="0" distR="0">
            <wp:extent cx="835025" cy="771525"/>
            <wp:effectExtent l="0" t="0" r="0" b="0"/>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图片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025" cy="771525"/>
                    </a:xfrm>
                    <a:prstGeom prst="rect">
                      <a:avLst/>
                    </a:prstGeom>
                    <a:noFill/>
                    <a:ln>
                      <a:noFill/>
                    </a:ln>
                  </pic:spPr>
                </pic:pic>
              </a:graphicData>
            </a:graphic>
          </wp:inline>
        </w:drawing>
      </w:r>
      <w:r>
        <w:rPr>
          <w:rFonts w:ascii="宋体" w:hAnsi="宋体" w:hint="eastAsia"/>
        </w:rPr>
        <w:t xml:space="preserve">         </w:t>
      </w:r>
      <w:r w:rsidRPr="008F5420">
        <w:rPr>
          <w:rFonts w:ascii="宋体" w:hAnsi="宋体"/>
          <w:noProof/>
        </w:rPr>
        <w:drawing>
          <wp:inline distT="0" distB="0" distL="0" distR="0">
            <wp:extent cx="835025" cy="755650"/>
            <wp:effectExtent l="0" t="0" r="0"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图片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025" cy="755650"/>
                    </a:xfrm>
                    <a:prstGeom prst="rect">
                      <a:avLst/>
                    </a:prstGeom>
                    <a:noFill/>
                    <a:ln>
                      <a:noFill/>
                    </a:ln>
                  </pic:spPr>
                </pic:pic>
              </a:graphicData>
            </a:graphic>
          </wp:inline>
        </w:drawing>
      </w:r>
    </w:p>
    <w:p w:rsidR="00125F45" w:rsidRDefault="00125F45" w:rsidP="00125F45">
      <w:pPr>
        <w:pStyle w:val="p17"/>
        <w:rPr>
          <w:rFonts w:ascii="宋体" w:hAnsi="宋体"/>
          <w:sz w:val="18"/>
          <w:szCs w:val="18"/>
        </w:rPr>
      </w:pPr>
      <w:r>
        <w:rPr>
          <w:rFonts w:ascii="宋体" w:hAnsi="宋体" w:hint="eastAsia"/>
          <w:sz w:val="18"/>
          <w:szCs w:val="18"/>
        </w:rPr>
        <w:t xml:space="preserve">    金融研究               农产品研究                金属研究                 能源化工</w:t>
      </w:r>
    </w:p>
    <w:p w:rsidR="00125F45" w:rsidRDefault="00125F45" w:rsidP="00125F45">
      <w:pPr>
        <w:pStyle w:val="p17"/>
        <w:spacing w:line="360" w:lineRule="auto"/>
        <w:rPr>
          <w:rFonts w:ascii="宋体" w:hAnsi="宋体"/>
          <w:b/>
          <w:bCs/>
          <w:sz w:val="18"/>
          <w:szCs w:val="18"/>
        </w:rPr>
      </w:pPr>
      <w:r>
        <w:rPr>
          <w:rFonts w:ascii="宋体" w:hAnsi="宋体" w:hint="eastAsia"/>
          <w:sz w:val="18"/>
          <w:szCs w:val="18"/>
        </w:rPr>
        <w:t xml:space="preserve">   020-22139858           020-22139813            020-22139817             020-22139824</w:t>
      </w:r>
    </w:p>
    <w:p w:rsidR="00125F45" w:rsidRDefault="00125F45" w:rsidP="00125F45">
      <w:pPr>
        <w:pStyle w:val="p17"/>
        <w:rPr>
          <w:rFonts w:ascii="宋体" w:hAnsi="宋体"/>
          <w:b/>
          <w:bCs/>
          <w:sz w:val="18"/>
          <w:szCs w:val="18"/>
        </w:rPr>
      </w:pPr>
    </w:p>
    <w:p w:rsidR="00125F45" w:rsidRDefault="00086B47" w:rsidP="00125F45">
      <w:pPr>
        <w:pStyle w:val="p17"/>
        <w:rPr>
          <w:rFonts w:ascii="宋体" w:hAnsi="宋体"/>
          <w:bCs/>
          <w:sz w:val="18"/>
          <w:szCs w:val="18"/>
        </w:rPr>
      </w:pPr>
      <w:r w:rsidRPr="00086B47">
        <w:rPr>
          <w:rFonts w:ascii="宋体" w:hAnsi="宋体" w:hint="eastAsia"/>
          <w:bCs/>
          <w:sz w:val="18"/>
          <w:szCs w:val="18"/>
        </w:rPr>
        <w:t>地址：广东省广州市天河区珠江西路5号广州国际金融中心主塔写字楼第1007-1012房</w:t>
      </w:r>
    </w:p>
    <w:p w:rsidR="001613BF" w:rsidRDefault="001613BF" w:rsidP="00125F45">
      <w:pPr>
        <w:pStyle w:val="p17"/>
        <w:rPr>
          <w:rFonts w:ascii="宋体" w:hAnsi="宋体"/>
          <w:b/>
          <w:bCs/>
          <w:sz w:val="18"/>
          <w:szCs w:val="18"/>
        </w:rPr>
      </w:pPr>
    </w:p>
    <w:p w:rsidR="00125F45" w:rsidRDefault="00125F45" w:rsidP="00125F45">
      <w:pPr>
        <w:pStyle w:val="p17"/>
        <w:spacing w:line="360" w:lineRule="auto"/>
        <w:jc w:val="center"/>
        <w:rPr>
          <w:rFonts w:ascii="宋体" w:hAnsi="宋体"/>
          <w:b/>
          <w:bCs/>
          <w:color w:val="800000"/>
          <w:sz w:val="18"/>
          <w:szCs w:val="18"/>
        </w:rPr>
      </w:pPr>
      <w:r>
        <w:rPr>
          <w:rFonts w:ascii="宋体" w:hAnsi="宋体" w:hint="eastAsia"/>
          <w:b/>
          <w:bCs/>
          <w:color w:val="800000"/>
          <w:sz w:val="18"/>
          <w:szCs w:val="18"/>
        </w:rPr>
        <w:t>免责声明</w:t>
      </w:r>
    </w:p>
    <w:p w:rsidR="00125F45" w:rsidRDefault="00125F45" w:rsidP="00125F45">
      <w:pPr>
        <w:pStyle w:val="p17"/>
        <w:spacing w:line="360" w:lineRule="auto"/>
        <w:ind w:firstLineChars="200" w:firstLine="360"/>
        <w:rPr>
          <w:rFonts w:ascii="宋体" w:hAnsi="宋体"/>
          <w:color w:val="808080"/>
          <w:sz w:val="18"/>
          <w:szCs w:val="18"/>
        </w:rPr>
      </w:pPr>
      <w:r>
        <w:rPr>
          <w:rFonts w:ascii="宋体" w:hAnsi="宋体" w:hint="eastAsia"/>
          <w:color w:val="800000"/>
          <w:sz w:val="18"/>
          <w:szCs w:val="18"/>
        </w:rPr>
        <w:t>本报告的信息均来源于公开资料，我公司对这些信息的准确性和完整性不作任何保证，也不保证所包含的信息和建议不会发生任何变更。我们已力求报告内容的客观、公正，但文中的观点、结论和建议仅供参考，报告中的信息或意见并不构成所述品种的操作依据，投资者据此做出的任何投资决策与本公司和作者无关。</w:t>
      </w:r>
    </w:p>
    <w:p w:rsidR="00090D8E" w:rsidRPr="00F13EAB" w:rsidRDefault="00090D8E" w:rsidP="003833DA">
      <w:pPr>
        <w:autoSpaceDN w:val="0"/>
        <w:spacing w:line="360" w:lineRule="auto"/>
        <w:rPr>
          <w:rFonts w:asciiTheme="minorEastAsia" w:eastAsiaTheme="minorEastAsia" w:hAnsiTheme="minorEastAsia"/>
          <w:color w:val="FFFFFF"/>
          <w:szCs w:val="21"/>
        </w:rPr>
      </w:pPr>
    </w:p>
    <w:sectPr w:rsidR="00090D8E" w:rsidRPr="00F13EAB" w:rsidSect="00777534">
      <w:headerReference w:type="default" r:id="rId15"/>
      <w:footerReference w:type="even" r:id="rId16"/>
      <w:footerReference w:type="default" r:id="rId17"/>
      <w:pgSz w:w="11906" w:h="16838"/>
      <w:pgMar w:top="1440" w:right="1797" w:bottom="731" w:left="179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26E" w:rsidRDefault="00B8526E">
      <w:r>
        <w:separator/>
      </w:r>
    </w:p>
  </w:endnote>
  <w:endnote w:type="continuationSeparator" w:id="0">
    <w:p w:rsidR="00B8526E" w:rsidRDefault="00B85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ill Sans">
    <w:altName w:val="Times New Roman"/>
    <w:charset w:val="00"/>
    <w:family w:val="auto"/>
    <w:pitch w:val="default"/>
    <w:sig w:usb0="00000000" w:usb1="00000000" w:usb2="00000000" w:usb3="00000000" w:csb0="00040001" w:csb1="00000000"/>
  </w:font>
  <w:font w:name="ヒラギノ角ゴ Pro W3">
    <w:altName w:val="Times New Roman"/>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48A" w:rsidRDefault="00CA040E">
    <w:pPr>
      <w:pStyle w:val="a6"/>
      <w:framePr w:h="0" w:wrap="around" w:vAnchor="text" w:hAnchor="margin" w:xAlign="center" w:y="1"/>
      <w:rPr>
        <w:rStyle w:val="a3"/>
      </w:rPr>
    </w:pPr>
    <w:r>
      <w:fldChar w:fldCharType="begin"/>
    </w:r>
    <w:r w:rsidR="002A048A">
      <w:rPr>
        <w:rStyle w:val="a3"/>
      </w:rPr>
      <w:instrText xml:space="preserve">PAGE  </w:instrText>
    </w:r>
    <w:r>
      <w:fldChar w:fldCharType="end"/>
    </w:r>
  </w:p>
  <w:p w:rsidR="002A048A" w:rsidRDefault="002A048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48A" w:rsidRDefault="002A048A">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26E" w:rsidRDefault="00B8526E">
      <w:r>
        <w:separator/>
      </w:r>
    </w:p>
  </w:footnote>
  <w:footnote w:type="continuationSeparator" w:id="0">
    <w:p w:rsidR="00B8526E" w:rsidRDefault="00B852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48A" w:rsidRDefault="00554406" w:rsidP="00327406">
    <w:pPr>
      <w:pStyle w:val="a5"/>
      <w:pBdr>
        <w:top w:val="none" w:sz="0" w:space="0" w:color="auto"/>
        <w:left w:val="none" w:sz="0" w:space="0" w:color="auto"/>
        <w:bottom w:val="none" w:sz="0" w:space="0" w:color="auto"/>
        <w:right w:val="none" w:sz="0" w:space="0" w:color="auto"/>
      </w:pBdr>
      <w:jc w:val="left"/>
      <w:rPr>
        <w:rFonts w:ascii="新宋体" w:eastAsia="新宋体" w:hAnsi="新宋体"/>
        <w:bCs/>
        <w:sz w:val="24"/>
        <w:szCs w:val="24"/>
      </w:rPr>
    </w:pPr>
    <w:r>
      <w:rPr>
        <w:noProof/>
      </w:rPr>
      <w:drawing>
        <wp:anchor distT="0" distB="0" distL="114300" distR="114300" simplePos="0" relativeHeight="251657728" behindDoc="0" locked="0" layoutInCell="1" allowOverlap="1">
          <wp:simplePos x="0" y="0"/>
          <wp:positionH relativeFrom="column">
            <wp:posOffset>-685800</wp:posOffset>
          </wp:positionH>
          <wp:positionV relativeFrom="paragraph">
            <wp:posOffset>-418465</wp:posOffset>
          </wp:positionV>
          <wp:extent cx="1714500" cy="610870"/>
          <wp:effectExtent l="0" t="0" r="0" b="0"/>
          <wp:wrapNone/>
          <wp:docPr id="3" name="图片 3" descr="广期新vi短称(越秀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广期新vi短称(越秀新版)"/>
                  <pic:cNvPicPr>
                    <a:picLocks noChangeAspect="1" noChangeArrowheads="1"/>
                  </pic:cNvPicPr>
                </pic:nvPicPr>
                <pic:blipFill>
                  <a:blip r:embed="rId1"/>
                  <a:srcRect/>
                  <a:stretch>
                    <a:fillRect/>
                  </a:stretch>
                </pic:blipFill>
                <pic:spPr bwMode="auto">
                  <a:xfrm>
                    <a:off x="0" y="0"/>
                    <a:ext cx="1714500" cy="61087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chineseCounting"/>
      <w:suff w:val="nothing"/>
      <w:lvlText w:val="%1、"/>
      <w:lvlJc w:val="left"/>
      <w:pPr>
        <w:ind w:left="0" w:firstLine="0"/>
      </w:pPr>
      <w:rPr>
        <w:rFonts w:hint="eastAsia"/>
      </w:rPr>
    </w:lvl>
    <w:lvl w:ilvl="1">
      <w:start w:val="1"/>
      <w:numFmt w:val="chineseCounting"/>
      <w:suff w:val="nothing"/>
      <w:lvlText w:val="（%2）"/>
      <w:lvlJc w:val="left"/>
      <w:pPr>
        <w:ind w:left="0" w:firstLine="0"/>
      </w:pPr>
      <w:rPr>
        <w:rFonts w:hint="eastAsia"/>
      </w:rPr>
    </w:lvl>
    <w:lvl w:ilvl="2">
      <w:start w:val="1"/>
      <w:numFmt w:val="decimal"/>
      <w:suff w:val="nothing"/>
      <w:lvlText w:val="%3．"/>
      <w:lvlJc w:val="left"/>
      <w:pPr>
        <w:ind w:left="0" w:firstLine="400"/>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
    <w:nsid w:val="0000000B"/>
    <w:multiLevelType w:val="singleLevel"/>
    <w:tmpl w:val="0000000B"/>
    <w:lvl w:ilvl="0">
      <w:start w:val="1"/>
      <w:numFmt w:val="bullet"/>
      <w:lvlText w:val=""/>
      <w:lvlJc w:val="left"/>
      <w:pPr>
        <w:tabs>
          <w:tab w:val="num" w:pos="420"/>
        </w:tabs>
        <w:ind w:left="420" w:hanging="420"/>
      </w:pPr>
      <w:rPr>
        <w:rFonts w:ascii="Wingdings" w:hAnsi="Wingdings" w:hint="default"/>
      </w:rPr>
    </w:lvl>
  </w:abstractNum>
  <w:abstractNum w:abstractNumId="2">
    <w:nsid w:val="0CF25D3A"/>
    <w:multiLevelType w:val="hybridMultilevel"/>
    <w:tmpl w:val="52D6548E"/>
    <w:lvl w:ilvl="0" w:tplc="A21EE3B6">
      <w:start w:val="1"/>
      <w:numFmt w:val="japaneseCounting"/>
      <w:lvlText w:val="%1、"/>
      <w:lvlJc w:val="left"/>
      <w:pPr>
        <w:tabs>
          <w:tab w:val="num" w:pos="840"/>
        </w:tabs>
        <w:ind w:left="840" w:hanging="420"/>
      </w:pPr>
      <w:rPr>
        <w:rFonts w:hAnsi="宋体"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5A0536C2"/>
    <w:multiLevelType w:val="hybridMultilevel"/>
    <w:tmpl w:val="307665C8"/>
    <w:lvl w:ilvl="0" w:tplc="9A22A0EC">
      <w:start w:val="1"/>
      <w:numFmt w:val="japaneseCounting"/>
      <w:lvlText w:val="%1、"/>
      <w:lvlJc w:val="left"/>
      <w:pPr>
        <w:ind w:left="840" w:hanging="420"/>
      </w:pPr>
      <w:rPr>
        <w:rFonts w:cs="Times New Roman" w:hint="default"/>
      </w:rPr>
    </w:lvl>
    <w:lvl w:ilvl="1" w:tplc="04090019">
      <w:start w:val="1"/>
      <w:numFmt w:val="lowerLetter"/>
      <w:lvlText w:val="%2)"/>
      <w:lvlJc w:val="left"/>
      <w:pPr>
        <w:ind w:left="1260" w:hanging="420"/>
      </w:pPr>
      <w:rPr>
        <w:rFonts w:cs="Times New Roman"/>
      </w:rPr>
    </w:lvl>
    <w:lvl w:ilvl="2" w:tplc="0409001B">
      <w:start w:val="1"/>
      <w:numFmt w:val="lowerRoman"/>
      <w:lvlText w:val="%3."/>
      <w:lvlJc w:val="right"/>
      <w:pPr>
        <w:ind w:left="1680" w:hanging="420"/>
      </w:pPr>
      <w:rPr>
        <w:rFonts w:cs="Times New Roman"/>
      </w:rPr>
    </w:lvl>
    <w:lvl w:ilvl="3" w:tplc="0409000F">
      <w:start w:val="1"/>
      <w:numFmt w:val="decimal"/>
      <w:lvlText w:val="%4."/>
      <w:lvlJc w:val="left"/>
      <w:pPr>
        <w:ind w:left="2100" w:hanging="420"/>
      </w:pPr>
      <w:rPr>
        <w:rFonts w:cs="Times New Roman"/>
      </w:rPr>
    </w:lvl>
    <w:lvl w:ilvl="4" w:tplc="04090019">
      <w:start w:val="1"/>
      <w:numFmt w:val="lowerLetter"/>
      <w:lvlText w:val="%5)"/>
      <w:lvlJc w:val="left"/>
      <w:pPr>
        <w:ind w:left="2520" w:hanging="420"/>
      </w:pPr>
      <w:rPr>
        <w:rFonts w:cs="Times New Roman"/>
      </w:rPr>
    </w:lvl>
    <w:lvl w:ilvl="5" w:tplc="0409001B">
      <w:start w:val="1"/>
      <w:numFmt w:val="lowerRoman"/>
      <w:lvlText w:val="%6."/>
      <w:lvlJc w:val="right"/>
      <w:pPr>
        <w:ind w:left="2940" w:hanging="420"/>
      </w:pPr>
      <w:rPr>
        <w:rFonts w:cs="Times New Roman"/>
      </w:rPr>
    </w:lvl>
    <w:lvl w:ilvl="6" w:tplc="0409000F">
      <w:start w:val="1"/>
      <w:numFmt w:val="decimal"/>
      <w:lvlText w:val="%7."/>
      <w:lvlJc w:val="left"/>
      <w:pPr>
        <w:ind w:left="3360" w:hanging="420"/>
      </w:pPr>
      <w:rPr>
        <w:rFonts w:cs="Times New Roman"/>
      </w:rPr>
    </w:lvl>
    <w:lvl w:ilvl="7" w:tplc="04090019">
      <w:start w:val="1"/>
      <w:numFmt w:val="lowerLetter"/>
      <w:lvlText w:val="%8)"/>
      <w:lvlJc w:val="left"/>
      <w:pPr>
        <w:ind w:left="3780" w:hanging="420"/>
      </w:pPr>
      <w:rPr>
        <w:rFonts w:cs="Times New Roman"/>
      </w:rPr>
    </w:lvl>
    <w:lvl w:ilvl="8" w:tplc="0409001B">
      <w:start w:val="1"/>
      <w:numFmt w:val="lowerRoman"/>
      <w:lvlText w:val="%9."/>
      <w:lvlJc w:val="right"/>
      <w:pPr>
        <w:ind w:left="4200" w:hanging="42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81"/>
    <w:rsid w:val="00000720"/>
    <w:rsid w:val="0000150F"/>
    <w:rsid w:val="0000200A"/>
    <w:rsid w:val="0000223F"/>
    <w:rsid w:val="00003812"/>
    <w:rsid w:val="0000435C"/>
    <w:rsid w:val="000047DA"/>
    <w:rsid w:val="00005830"/>
    <w:rsid w:val="00005F3B"/>
    <w:rsid w:val="00010FEE"/>
    <w:rsid w:val="000119D5"/>
    <w:rsid w:val="00011B6E"/>
    <w:rsid w:val="00011F53"/>
    <w:rsid w:val="0001521F"/>
    <w:rsid w:val="000162BB"/>
    <w:rsid w:val="000166C0"/>
    <w:rsid w:val="00017363"/>
    <w:rsid w:val="00020355"/>
    <w:rsid w:val="00020A3E"/>
    <w:rsid w:val="00021FED"/>
    <w:rsid w:val="000233CB"/>
    <w:rsid w:val="00024A8C"/>
    <w:rsid w:val="0002578E"/>
    <w:rsid w:val="00025ADF"/>
    <w:rsid w:val="00025F06"/>
    <w:rsid w:val="000266F3"/>
    <w:rsid w:val="000305F7"/>
    <w:rsid w:val="00030EE1"/>
    <w:rsid w:val="00031CE9"/>
    <w:rsid w:val="00032B46"/>
    <w:rsid w:val="00032E9E"/>
    <w:rsid w:val="00034A41"/>
    <w:rsid w:val="00034A46"/>
    <w:rsid w:val="0003537C"/>
    <w:rsid w:val="00035D9E"/>
    <w:rsid w:val="00036422"/>
    <w:rsid w:val="00036FD5"/>
    <w:rsid w:val="0004028E"/>
    <w:rsid w:val="0004045C"/>
    <w:rsid w:val="000450B8"/>
    <w:rsid w:val="00045ED7"/>
    <w:rsid w:val="000465E3"/>
    <w:rsid w:val="00050F09"/>
    <w:rsid w:val="0005155C"/>
    <w:rsid w:val="00051A4D"/>
    <w:rsid w:val="00051D86"/>
    <w:rsid w:val="000527B1"/>
    <w:rsid w:val="00053368"/>
    <w:rsid w:val="000538FF"/>
    <w:rsid w:val="00053CC3"/>
    <w:rsid w:val="00053FC9"/>
    <w:rsid w:val="00054434"/>
    <w:rsid w:val="0005452F"/>
    <w:rsid w:val="00055744"/>
    <w:rsid w:val="00056E9D"/>
    <w:rsid w:val="00060053"/>
    <w:rsid w:val="00061852"/>
    <w:rsid w:val="000627BE"/>
    <w:rsid w:val="00064247"/>
    <w:rsid w:val="00064655"/>
    <w:rsid w:val="00064F9B"/>
    <w:rsid w:val="00067292"/>
    <w:rsid w:val="00070164"/>
    <w:rsid w:val="000701C7"/>
    <w:rsid w:val="00070D97"/>
    <w:rsid w:val="00071733"/>
    <w:rsid w:val="000728A4"/>
    <w:rsid w:val="0007383F"/>
    <w:rsid w:val="00075100"/>
    <w:rsid w:val="0007697D"/>
    <w:rsid w:val="00076A3E"/>
    <w:rsid w:val="000827EE"/>
    <w:rsid w:val="000835E5"/>
    <w:rsid w:val="00083BA0"/>
    <w:rsid w:val="00083BAD"/>
    <w:rsid w:val="00083D75"/>
    <w:rsid w:val="0008431C"/>
    <w:rsid w:val="00084976"/>
    <w:rsid w:val="00086B47"/>
    <w:rsid w:val="00087E7C"/>
    <w:rsid w:val="00090D8E"/>
    <w:rsid w:val="00090F69"/>
    <w:rsid w:val="00092505"/>
    <w:rsid w:val="00093B4F"/>
    <w:rsid w:val="00094084"/>
    <w:rsid w:val="00095294"/>
    <w:rsid w:val="000962F8"/>
    <w:rsid w:val="00096A5B"/>
    <w:rsid w:val="00096D32"/>
    <w:rsid w:val="000A0F1C"/>
    <w:rsid w:val="000A2CCE"/>
    <w:rsid w:val="000A32EF"/>
    <w:rsid w:val="000A4F6B"/>
    <w:rsid w:val="000A57D1"/>
    <w:rsid w:val="000B169A"/>
    <w:rsid w:val="000B1E01"/>
    <w:rsid w:val="000B3268"/>
    <w:rsid w:val="000B417C"/>
    <w:rsid w:val="000B6037"/>
    <w:rsid w:val="000B60FF"/>
    <w:rsid w:val="000B6188"/>
    <w:rsid w:val="000B6EF7"/>
    <w:rsid w:val="000B7009"/>
    <w:rsid w:val="000B7A29"/>
    <w:rsid w:val="000C025F"/>
    <w:rsid w:val="000C0456"/>
    <w:rsid w:val="000C42A9"/>
    <w:rsid w:val="000C61CA"/>
    <w:rsid w:val="000C63BF"/>
    <w:rsid w:val="000D2912"/>
    <w:rsid w:val="000D3C3C"/>
    <w:rsid w:val="000D589E"/>
    <w:rsid w:val="000D69DF"/>
    <w:rsid w:val="000D7156"/>
    <w:rsid w:val="000D75F4"/>
    <w:rsid w:val="000E0BBF"/>
    <w:rsid w:val="000E0EE7"/>
    <w:rsid w:val="000E1FCE"/>
    <w:rsid w:val="000E27A5"/>
    <w:rsid w:val="000E3DEA"/>
    <w:rsid w:val="000E3FC8"/>
    <w:rsid w:val="000E3FED"/>
    <w:rsid w:val="000E487D"/>
    <w:rsid w:val="000E48DB"/>
    <w:rsid w:val="000E4B8F"/>
    <w:rsid w:val="000E4E68"/>
    <w:rsid w:val="000E6002"/>
    <w:rsid w:val="000E6B27"/>
    <w:rsid w:val="000F0893"/>
    <w:rsid w:val="000F185E"/>
    <w:rsid w:val="000F1C56"/>
    <w:rsid w:val="000F26D7"/>
    <w:rsid w:val="000F2E12"/>
    <w:rsid w:val="000F2FE7"/>
    <w:rsid w:val="000F314E"/>
    <w:rsid w:val="000F368E"/>
    <w:rsid w:val="000F4767"/>
    <w:rsid w:val="000F5773"/>
    <w:rsid w:val="000F5ABB"/>
    <w:rsid w:val="000F5C7A"/>
    <w:rsid w:val="000F689C"/>
    <w:rsid w:val="000F6F85"/>
    <w:rsid w:val="000F75A1"/>
    <w:rsid w:val="00100731"/>
    <w:rsid w:val="00100939"/>
    <w:rsid w:val="00101E36"/>
    <w:rsid w:val="00103E21"/>
    <w:rsid w:val="001042E4"/>
    <w:rsid w:val="001043DF"/>
    <w:rsid w:val="001043E9"/>
    <w:rsid w:val="0010508B"/>
    <w:rsid w:val="00105213"/>
    <w:rsid w:val="00105ABE"/>
    <w:rsid w:val="00105CE4"/>
    <w:rsid w:val="00106134"/>
    <w:rsid w:val="001062DB"/>
    <w:rsid w:val="00106EDC"/>
    <w:rsid w:val="00110725"/>
    <w:rsid w:val="0011097B"/>
    <w:rsid w:val="0011455C"/>
    <w:rsid w:val="0011475F"/>
    <w:rsid w:val="00114A38"/>
    <w:rsid w:val="00114CCA"/>
    <w:rsid w:val="00114E17"/>
    <w:rsid w:val="00115B96"/>
    <w:rsid w:val="00117866"/>
    <w:rsid w:val="0012057F"/>
    <w:rsid w:val="00121302"/>
    <w:rsid w:val="00121AA3"/>
    <w:rsid w:val="0012215A"/>
    <w:rsid w:val="00122B33"/>
    <w:rsid w:val="001232E5"/>
    <w:rsid w:val="00124C41"/>
    <w:rsid w:val="0012504E"/>
    <w:rsid w:val="00125F45"/>
    <w:rsid w:val="00125F63"/>
    <w:rsid w:val="0012694B"/>
    <w:rsid w:val="001270C3"/>
    <w:rsid w:val="0012779A"/>
    <w:rsid w:val="00127B02"/>
    <w:rsid w:val="00127DB5"/>
    <w:rsid w:val="001304AC"/>
    <w:rsid w:val="001307DF"/>
    <w:rsid w:val="00130C30"/>
    <w:rsid w:val="00130F0C"/>
    <w:rsid w:val="00130F8D"/>
    <w:rsid w:val="00131745"/>
    <w:rsid w:val="00132002"/>
    <w:rsid w:val="00132630"/>
    <w:rsid w:val="00133873"/>
    <w:rsid w:val="00133964"/>
    <w:rsid w:val="00134F6F"/>
    <w:rsid w:val="00135A4D"/>
    <w:rsid w:val="00135D2B"/>
    <w:rsid w:val="001376DB"/>
    <w:rsid w:val="00140866"/>
    <w:rsid w:val="00141355"/>
    <w:rsid w:val="00141648"/>
    <w:rsid w:val="0014173A"/>
    <w:rsid w:val="00141A91"/>
    <w:rsid w:val="00142C1E"/>
    <w:rsid w:val="00143536"/>
    <w:rsid w:val="00143914"/>
    <w:rsid w:val="00144488"/>
    <w:rsid w:val="001455D5"/>
    <w:rsid w:val="00145648"/>
    <w:rsid w:val="00145A46"/>
    <w:rsid w:val="00145F06"/>
    <w:rsid w:val="00145F0E"/>
    <w:rsid w:val="001479AA"/>
    <w:rsid w:val="001518DA"/>
    <w:rsid w:val="00152B08"/>
    <w:rsid w:val="001532C1"/>
    <w:rsid w:val="001544ED"/>
    <w:rsid w:val="00156E25"/>
    <w:rsid w:val="001605DB"/>
    <w:rsid w:val="001607D1"/>
    <w:rsid w:val="001613BF"/>
    <w:rsid w:val="001621F0"/>
    <w:rsid w:val="001640E6"/>
    <w:rsid w:val="001660AA"/>
    <w:rsid w:val="0016644F"/>
    <w:rsid w:val="00166DC3"/>
    <w:rsid w:val="00170FE5"/>
    <w:rsid w:val="00171105"/>
    <w:rsid w:val="00172A27"/>
    <w:rsid w:val="00173087"/>
    <w:rsid w:val="001735DD"/>
    <w:rsid w:val="001738C6"/>
    <w:rsid w:val="00173E5D"/>
    <w:rsid w:val="00174011"/>
    <w:rsid w:val="00175D2E"/>
    <w:rsid w:val="001769C0"/>
    <w:rsid w:val="00180656"/>
    <w:rsid w:val="00180CA7"/>
    <w:rsid w:val="0018133C"/>
    <w:rsid w:val="0018191C"/>
    <w:rsid w:val="00183AE8"/>
    <w:rsid w:val="00185B2E"/>
    <w:rsid w:val="00185EF5"/>
    <w:rsid w:val="00190ACE"/>
    <w:rsid w:val="00190ADF"/>
    <w:rsid w:val="001913BE"/>
    <w:rsid w:val="001914E2"/>
    <w:rsid w:val="0019153C"/>
    <w:rsid w:val="00191C56"/>
    <w:rsid w:val="00192481"/>
    <w:rsid w:val="00192AAB"/>
    <w:rsid w:val="00193127"/>
    <w:rsid w:val="0019330B"/>
    <w:rsid w:val="0019379A"/>
    <w:rsid w:val="00193EB7"/>
    <w:rsid w:val="0019585F"/>
    <w:rsid w:val="00195998"/>
    <w:rsid w:val="001965CC"/>
    <w:rsid w:val="001971A0"/>
    <w:rsid w:val="001A0450"/>
    <w:rsid w:val="001A22F5"/>
    <w:rsid w:val="001A266F"/>
    <w:rsid w:val="001A37B8"/>
    <w:rsid w:val="001A3FBE"/>
    <w:rsid w:val="001A5356"/>
    <w:rsid w:val="001A5585"/>
    <w:rsid w:val="001A57BB"/>
    <w:rsid w:val="001A7763"/>
    <w:rsid w:val="001B0595"/>
    <w:rsid w:val="001B05BB"/>
    <w:rsid w:val="001B2846"/>
    <w:rsid w:val="001B6A9A"/>
    <w:rsid w:val="001C0C79"/>
    <w:rsid w:val="001C1087"/>
    <w:rsid w:val="001C1A7F"/>
    <w:rsid w:val="001C3905"/>
    <w:rsid w:val="001C3B85"/>
    <w:rsid w:val="001C4DDD"/>
    <w:rsid w:val="001C66F9"/>
    <w:rsid w:val="001C6CA1"/>
    <w:rsid w:val="001C6E59"/>
    <w:rsid w:val="001C7E71"/>
    <w:rsid w:val="001C7FDD"/>
    <w:rsid w:val="001D05C2"/>
    <w:rsid w:val="001D106C"/>
    <w:rsid w:val="001D4010"/>
    <w:rsid w:val="001D41B0"/>
    <w:rsid w:val="001D461F"/>
    <w:rsid w:val="001D5277"/>
    <w:rsid w:val="001E1D25"/>
    <w:rsid w:val="001E1D3B"/>
    <w:rsid w:val="001E3272"/>
    <w:rsid w:val="001F158C"/>
    <w:rsid w:val="001F160D"/>
    <w:rsid w:val="001F510B"/>
    <w:rsid w:val="001F7BB5"/>
    <w:rsid w:val="002001BB"/>
    <w:rsid w:val="00201D51"/>
    <w:rsid w:val="002044E3"/>
    <w:rsid w:val="002046DB"/>
    <w:rsid w:val="00204E86"/>
    <w:rsid w:val="002078E0"/>
    <w:rsid w:val="00210A30"/>
    <w:rsid w:val="002116A0"/>
    <w:rsid w:val="00211B6F"/>
    <w:rsid w:val="00211EA9"/>
    <w:rsid w:val="002123BC"/>
    <w:rsid w:val="0021269D"/>
    <w:rsid w:val="00212E2B"/>
    <w:rsid w:val="002145E3"/>
    <w:rsid w:val="0021632D"/>
    <w:rsid w:val="002164CE"/>
    <w:rsid w:val="002167D9"/>
    <w:rsid w:val="00217F22"/>
    <w:rsid w:val="00220A3B"/>
    <w:rsid w:val="00221E4E"/>
    <w:rsid w:val="002235B7"/>
    <w:rsid w:val="00224F1F"/>
    <w:rsid w:val="0022520D"/>
    <w:rsid w:val="00225DC1"/>
    <w:rsid w:val="002269D0"/>
    <w:rsid w:val="00227F95"/>
    <w:rsid w:val="00230D66"/>
    <w:rsid w:val="00231070"/>
    <w:rsid w:val="0023280A"/>
    <w:rsid w:val="002336B2"/>
    <w:rsid w:val="00234083"/>
    <w:rsid w:val="00234842"/>
    <w:rsid w:val="00235143"/>
    <w:rsid w:val="00235998"/>
    <w:rsid w:val="00235FB2"/>
    <w:rsid w:val="002376A7"/>
    <w:rsid w:val="00242EC4"/>
    <w:rsid w:val="00243169"/>
    <w:rsid w:val="002431A8"/>
    <w:rsid w:val="0024496D"/>
    <w:rsid w:val="002454CD"/>
    <w:rsid w:val="002455A8"/>
    <w:rsid w:val="00245FD6"/>
    <w:rsid w:val="00246C69"/>
    <w:rsid w:val="00247B48"/>
    <w:rsid w:val="0025223F"/>
    <w:rsid w:val="0025238D"/>
    <w:rsid w:val="002532A1"/>
    <w:rsid w:val="00255C06"/>
    <w:rsid w:val="00255D8E"/>
    <w:rsid w:val="00257A7E"/>
    <w:rsid w:val="00260A37"/>
    <w:rsid w:val="00260E89"/>
    <w:rsid w:val="00261A54"/>
    <w:rsid w:val="00261B02"/>
    <w:rsid w:val="00261CBF"/>
    <w:rsid w:val="00265259"/>
    <w:rsid w:val="00265FAF"/>
    <w:rsid w:val="0026764A"/>
    <w:rsid w:val="00267E18"/>
    <w:rsid w:val="00267F4A"/>
    <w:rsid w:val="00270059"/>
    <w:rsid w:val="00270ECA"/>
    <w:rsid w:val="00272A6D"/>
    <w:rsid w:val="00272CF1"/>
    <w:rsid w:val="00272DA9"/>
    <w:rsid w:val="00273C61"/>
    <w:rsid w:val="00274D0B"/>
    <w:rsid w:val="00276B5E"/>
    <w:rsid w:val="00277F42"/>
    <w:rsid w:val="00277FE8"/>
    <w:rsid w:val="00280431"/>
    <w:rsid w:val="00280879"/>
    <w:rsid w:val="00280DD6"/>
    <w:rsid w:val="002817D6"/>
    <w:rsid w:val="00281B53"/>
    <w:rsid w:val="00281BF2"/>
    <w:rsid w:val="00282674"/>
    <w:rsid w:val="00284B05"/>
    <w:rsid w:val="00284D61"/>
    <w:rsid w:val="002854B0"/>
    <w:rsid w:val="0028625C"/>
    <w:rsid w:val="00286D39"/>
    <w:rsid w:val="00291736"/>
    <w:rsid w:val="002919A4"/>
    <w:rsid w:val="00291F37"/>
    <w:rsid w:val="00294456"/>
    <w:rsid w:val="00295107"/>
    <w:rsid w:val="002961ED"/>
    <w:rsid w:val="0029687C"/>
    <w:rsid w:val="002969F7"/>
    <w:rsid w:val="002A048A"/>
    <w:rsid w:val="002A2A66"/>
    <w:rsid w:val="002A3266"/>
    <w:rsid w:val="002A375A"/>
    <w:rsid w:val="002A41A0"/>
    <w:rsid w:val="002A4893"/>
    <w:rsid w:val="002A5D0D"/>
    <w:rsid w:val="002A7D85"/>
    <w:rsid w:val="002B0E9F"/>
    <w:rsid w:val="002B202B"/>
    <w:rsid w:val="002B39FA"/>
    <w:rsid w:val="002B3D7D"/>
    <w:rsid w:val="002B7AFC"/>
    <w:rsid w:val="002C1AE5"/>
    <w:rsid w:val="002C1B51"/>
    <w:rsid w:val="002D284B"/>
    <w:rsid w:val="002D366C"/>
    <w:rsid w:val="002D36DD"/>
    <w:rsid w:val="002D3F85"/>
    <w:rsid w:val="002D464E"/>
    <w:rsid w:val="002D49FE"/>
    <w:rsid w:val="002D5A1A"/>
    <w:rsid w:val="002D5FB0"/>
    <w:rsid w:val="002D60F6"/>
    <w:rsid w:val="002D671B"/>
    <w:rsid w:val="002E16FA"/>
    <w:rsid w:val="002E1F60"/>
    <w:rsid w:val="002E5494"/>
    <w:rsid w:val="002E5978"/>
    <w:rsid w:val="002F0CEF"/>
    <w:rsid w:val="002F14E8"/>
    <w:rsid w:val="002F2222"/>
    <w:rsid w:val="002F56D2"/>
    <w:rsid w:val="00300F50"/>
    <w:rsid w:val="003013A7"/>
    <w:rsid w:val="00301A89"/>
    <w:rsid w:val="003022D5"/>
    <w:rsid w:val="00302AD4"/>
    <w:rsid w:val="0030332E"/>
    <w:rsid w:val="0030523F"/>
    <w:rsid w:val="00306406"/>
    <w:rsid w:val="003066A9"/>
    <w:rsid w:val="003075FA"/>
    <w:rsid w:val="00307AB8"/>
    <w:rsid w:val="00307E8C"/>
    <w:rsid w:val="00310A11"/>
    <w:rsid w:val="00311672"/>
    <w:rsid w:val="003116E8"/>
    <w:rsid w:val="003119AA"/>
    <w:rsid w:val="0031228F"/>
    <w:rsid w:val="0031328D"/>
    <w:rsid w:val="00313C50"/>
    <w:rsid w:val="00313D11"/>
    <w:rsid w:val="003174E2"/>
    <w:rsid w:val="0032172C"/>
    <w:rsid w:val="003231FA"/>
    <w:rsid w:val="003235EA"/>
    <w:rsid w:val="00324B0F"/>
    <w:rsid w:val="00325693"/>
    <w:rsid w:val="0032601F"/>
    <w:rsid w:val="00327406"/>
    <w:rsid w:val="003274C0"/>
    <w:rsid w:val="003274C6"/>
    <w:rsid w:val="003277AB"/>
    <w:rsid w:val="0033018D"/>
    <w:rsid w:val="003322C9"/>
    <w:rsid w:val="00333BD2"/>
    <w:rsid w:val="0033462D"/>
    <w:rsid w:val="003358B1"/>
    <w:rsid w:val="00337243"/>
    <w:rsid w:val="00341D2C"/>
    <w:rsid w:val="00343C8B"/>
    <w:rsid w:val="00345D8D"/>
    <w:rsid w:val="003517CA"/>
    <w:rsid w:val="00352B32"/>
    <w:rsid w:val="0035317B"/>
    <w:rsid w:val="003534C5"/>
    <w:rsid w:val="00355B33"/>
    <w:rsid w:val="0035730F"/>
    <w:rsid w:val="00357FF9"/>
    <w:rsid w:val="0036128C"/>
    <w:rsid w:val="00362A05"/>
    <w:rsid w:val="00363F65"/>
    <w:rsid w:val="003667A3"/>
    <w:rsid w:val="00371162"/>
    <w:rsid w:val="00373132"/>
    <w:rsid w:val="00374484"/>
    <w:rsid w:val="00375BFF"/>
    <w:rsid w:val="00380D1B"/>
    <w:rsid w:val="00380F44"/>
    <w:rsid w:val="0038115C"/>
    <w:rsid w:val="003833DA"/>
    <w:rsid w:val="00385113"/>
    <w:rsid w:val="003852A9"/>
    <w:rsid w:val="00385B17"/>
    <w:rsid w:val="00385CED"/>
    <w:rsid w:val="00386687"/>
    <w:rsid w:val="00386AAB"/>
    <w:rsid w:val="00386C32"/>
    <w:rsid w:val="00390F17"/>
    <w:rsid w:val="0039235B"/>
    <w:rsid w:val="00392608"/>
    <w:rsid w:val="00392894"/>
    <w:rsid w:val="003928BA"/>
    <w:rsid w:val="00393671"/>
    <w:rsid w:val="00393944"/>
    <w:rsid w:val="003945FF"/>
    <w:rsid w:val="003952EC"/>
    <w:rsid w:val="003963D1"/>
    <w:rsid w:val="003967E7"/>
    <w:rsid w:val="0039773C"/>
    <w:rsid w:val="0039791D"/>
    <w:rsid w:val="003A0521"/>
    <w:rsid w:val="003A2EE4"/>
    <w:rsid w:val="003A34E8"/>
    <w:rsid w:val="003A36E4"/>
    <w:rsid w:val="003A5F32"/>
    <w:rsid w:val="003A6893"/>
    <w:rsid w:val="003A76A8"/>
    <w:rsid w:val="003A7883"/>
    <w:rsid w:val="003B02C0"/>
    <w:rsid w:val="003B4308"/>
    <w:rsid w:val="003B440A"/>
    <w:rsid w:val="003B4EFF"/>
    <w:rsid w:val="003B540F"/>
    <w:rsid w:val="003B5B2D"/>
    <w:rsid w:val="003B7770"/>
    <w:rsid w:val="003C057E"/>
    <w:rsid w:val="003C09FF"/>
    <w:rsid w:val="003C1BFB"/>
    <w:rsid w:val="003C2323"/>
    <w:rsid w:val="003C300F"/>
    <w:rsid w:val="003C532C"/>
    <w:rsid w:val="003C6BCA"/>
    <w:rsid w:val="003D05CD"/>
    <w:rsid w:val="003D0636"/>
    <w:rsid w:val="003D0C60"/>
    <w:rsid w:val="003D1E9F"/>
    <w:rsid w:val="003D210C"/>
    <w:rsid w:val="003D31DA"/>
    <w:rsid w:val="003D4E45"/>
    <w:rsid w:val="003D5854"/>
    <w:rsid w:val="003D70DA"/>
    <w:rsid w:val="003D7CED"/>
    <w:rsid w:val="003E1CB9"/>
    <w:rsid w:val="003E1D8F"/>
    <w:rsid w:val="003E22D7"/>
    <w:rsid w:val="003E3960"/>
    <w:rsid w:val="003E435E"/>
    <w:rsid w:val="003E670A"/>
    <w:rsid w:val="003E677A"/>
    <w:rsid w:val="003E774D"/>
    <w:rsid w:val="003E78E3"/>
    <w:rsid w:val="003E7CD7"/>
    <w:rsid w:val="003F07CC"/>
    <w:rsid w:val="003F0ED8"/>
    <w:rsid w:val="003F2293"/>
    <w:rsid w:val="003F2709"/>
    <w:rsid w:val="003F369F"/>
    <w:rsid w:val="003F416A"/>
    <w:rsid w:val="003F433B"/>
    <w:rsid w:val="003F682B"/>
    <w:rsid w:val="003F6DD3"/>
    <w:rsid w:val="003F71C2"/>
    <w:rsid w:val="003F758F"/>
    <w:rsid w:val="004004AD"/>
    <w:rsid w:val="004018DA"/>
    <w:rsid w:val="004029C4"/>
    <w:rsid w:val="00402B27"/>
    <w:rsid w:val="00402D45"/>
    <w:rsid w:val="004044AC"/>
    <w:rsid w:val="004045D2"/>
    <w:rsid w:val="004067FC"/>
    <w:rsid w:val="0041212A"/>
    <w:rsid w:val="00414303"/>
    <w:rsid w:val="00414AD1"/>
    <w:rsid w:val="0041650C"/>
    <w:rsid w:val="00416806"/>
    <w:rsid w:val="00416D0A"/>
    <w:rsid w:val="00416D75"/>
    <w:rsid w:val="00417A3D"/>
    <w:rsid w:val="00422B1E"/>
    <w:rsid w:val="0042362F"/>
    <w:rsid w:val="00423932"/>
    <w:rsid w:val="00423D59"/>
    <w:rsid w:val="00423FC5"/>
    <w:rsid w:val="004245AE"/>
    <w:rsid w:val="00425513"/>
    <w:rsid w:val="004255B6"/>
    <w:rsid w:val="00425C39"/>
    <w:rsid w:val="00425D4C"/>
    <w:rsid w:val="0042695B"/>
    <w:rsid w:val="00427983"/>
    <w:rsid w:val="00427D1A"/>
    <w:rsid w:val="004315AD"/>
    <w:rsid w:val="004329F9"/>
    <w:rsid w:val="00432E21"/>
    <w:rsid w:val="00432E8E"/>
    <w:rsid w:val="00434365"/>
    <w:rsid w:val="00434B5B"/>
    <w:rsid w:val="00434E3B"/>
    <w:rsid w:val="0043571E"/>
    <w:rsid w:val="0043617E"/>
    <w:rsid w:val="00441061"/>
    <w:rsid w:val="004419A0"/>
    <w:rsid w:val="00442529"/>
    <w:rsid w:val="00444288"/>
    <w:rsid w:val="00444E61"/>
    <w:rsid w:val="00444F00"/>
    <w:rsid w:val="0044726E"/>
    <w:rsid w:val="00447C01"/>
    <w:rsid w:val="00453482"/>
    <w:rsid w:val="00453636"/>
    <w:rsid w:val="004578CA"/>
    <w:rsid w:val="0045791F"/>
    <w:rsid w:val="004579A0"/>
    <w:rsid w:val="00457D07"/>
    <w:rsid w:val="004606C4"/>
    <w:rsid w:val="00461020"/>
    <w:rsid w:val="00461745"/>
    <w:rsid w:val="00461F1F"/>
    <w:rsid w:val="00463933"/>
    <w:rsid w:val="00467686"/>
    <w:rsid w:val="004677D8"/>
    <w:rsid w:val="004677DD"/>
    <w:rsid w:val="00467ABB"/>
    <w:rsid w:val="00470A20"/>
    <w:rsid w:val="004712BC"/>
    <w:rsid w:val="0047475F"/>
    <w:rsid w:val="004747CB"/>
    <w:rsid w:val="004764A1"/>
    <w:rsid w:val="00476836"/>
    <w:rsid w:val="0047689D"/>
    <w:rsid w:val="004807EF"/>
    <w:rsid w:val="00480824"/>
    <w:rsid w:val="0048206D"/>
    <w:rsid w:val="004828F5"/>
    <w:rsid w:val="00482F5F"/>
    <w:rsid w:val="00484F03"/>
    <w:rsid w:val="004865FD"/>
    <w:rsid w:val="0049080E"/>
    <w:rsid w:val="004918BA"/>
    <w:rsid w:val="0049193F"/>
    <w:rsid w:val="00492582"/>
    <w:rsid w:val="00492FAF"/>
    <w:rsid w:val="00493E5A"/>
    <w:rsid w:val="00494D6C"/>
    <w:rsid w:val="00494E20"/>
    <w:rsid w:val="0049508A"/>
    <w:rsid w:val="004972B6"/>
    <w:rsid w:val="004979F8"/>
    <w:rsid w:val="00497C1E"/>
    <w:rsid w:val="004A0E42"/>
    <w:rsid w:val="004A0F25"/>
    <w:rsid w:val="004A1940"/>
    <w:rsid w:val="004A1B7F"/>
    <w:rsid w:val="004A1C8B"/>
    <w:rsid w:val="004A1E65"/>
    <w:rsid w:val="004A2140"/>
    <w:rsid w:val="004A3613"/>
    <w:rsid w:val="004A3749"/>
    <w:rsid w:val="004A4505"/>
    <w:rsid w:val="004A4914"/>
    <w:rsid w:val="004A52DA"/>
    <w:rsid w:val="004B05D9"/>
    <w:rsid w:val="004B32F4"/>
    <w:rsid w:val="004B3C40"/>
    <w:rsid w:val="004B437C"/>
    <w:rsid w:val="004B60C7"/>
    <w:rsid w:val="004C0C9B"/>
    <w:rsid w:val="004C123B"/>
    <w:rsid w:val="004C21BB"/>
    <w:rsid w:val="004C3889"/>
    <w:rsid w:val="004C4843"/>
    <w:rsid w:val="004C4BD1"/>
    <w:rsid w:val="004C54CE"/>
    <w:rsid w:val="004C63CD"/>
    <w:rsid w:val="004C6FDC"/>
    <w:rsid w:val="004C76B8"/>
    <w:rsid w:val="004D2E4C"/>
    <w:rsid w:val="004D3A19"/>
    <w:rsid w:val="004D3AFE"/>
    <w:rsid w:val="004D4766"/>
    <w:rsid w:val="004D5AE4"/>
    <w:rsid w:val="004D66CF"/>
    <w:rsid w:val="004D706E"/>
    <w:rsid w:val="004D7AFB"/>
    <w:rsid w:val="004E02DE"/>
    <w:rsid w:val="004E09FC"/>
    <w:rsid w:val="004E2367"/>
    <w:rsid w:val="004E3D9E"/>
    <w:rsid w:val="004E490E"/>
    <w:rsid w:val="004E4EFF"/>
    <w:rsid w:val="004E4F3F"/>
    <w:rsid w:val="004E56CC"/>
    <w:rsid w:val="004E5F5D"/>
    <w:rsid w:val="004F0A3B"/>
    <w:rsid w:val="004F15DF"/>
    <w:rsid w:val="004F2AD4"/>
    <w:rsid w:val="004F4B78"/>
    <w:rsid w:val="004F6595"/>
    <w:rsid w:val="004F69E5"/>
    <w:rsid w:val="004F6DF8"/>
    <w:rsid w:val="004F7715"/>
    <w:rsid w:val="005018E1"/>
    <w:rsid w:val="00503E3A"/>
    <w:rsid w:val="00503E4C"/>
    <w:rsid w:val="00503F84"/>
    <w:rsid w:val="00505305"/>
    <w:rsid w:val="00506CA5"/>
    <w:rsid w:val="00507827"/>
    <w:rsid w:val="00507B2B"/>
    <w:rsid w:val="00511A29"/>
    <w:rsid w:val="00512FFA"/>
    <w:rsid w:val="0051494A"/>
    <w:rsid w:val="00520146"/>
    <w:rsid w:val="00520B4A"/>
    <w:rsid w:val="00523EB0"/>
    <w:rsid w:val="00524A0D"/>
    <w:rsid w:val="0052579B"/>
    <w:rsid w:val="00526EAA"/>
    <w:rsid w:val="00527FAF"/>
    <w:rsid w:val="00530563"/>
    <w:rsid w:val="00530AE6"/>
    <w:rsid w:val="005312F0"/>
    <w:rsid w:val="0053237E"/>
    <w:rsid w:val="00533A21"/>
    <w:rsid w:val="005356CA"/>
    <w:rsid w:val="00540DD5"/>
    <w:rsid w:val="00540DEB"/>
    <w:rsid w:val="00541742"/>
    <w:rsid w:val="00542265"/>
    <w:rsid w:val="00544136"/>
    <w:rsid w:val="005442E4"/>
    <w:rsid w:val="005467E0"/>
    <w:rsid w:val="0054694A"/>
    <w:rsid w:val="00547496"/>
    <w:rsid w:val="00550776"/>
    <w:rsid w:val="00551E7E"/>
    <w:rsid w:val="00554406"/>
    <w:rsid w:val="00554D3F"/>
    <w:rsid w:val="0055596A"/>
    <w:rsid w:val="0055716C"/>
    <w:rsid w:val="00557652"/>
    <w:rsid w:val="00557913"/>
    <w:rsid w:val="0056059B"/>
    <w:rsid w:val="00561195"/>
    <w:rsid w:val="005622B3"/>
    <w:rsid w:val="005622E5"/>
    <w:rsid w:val="005623F0"/>
    <w:rsid w:val="00562B2C"/>
    <w:rsid w:val="00563FFA"/>
    <w:rsid w:val="00564C1E"/>
    <w:rsid w:val="00564C7A"/>
    <w:rsid w:val="00565AE2"/>
    <w:rsid w:val="00566781"/>
    <w:rsid w:val="0056798E"/>
    <w:rsid w:val="005738BD"/>
    <w:rsid w:val="00574E28"/>
    <w:rsid w:val="00576D5E"/>
    <w:rsid w:val="0057739C"/>
    <w:rsid w:val="005775B2"/>
    <w:rsid w:val="00580D66"/>
    <w:rsid w:val="00581184"/>
    <w:rsid w:val="005816EC"/>
    <w:rsid w:val="00581AA7"/>
    <w:rsid w:val="0058280B"/>
    <w:rsid w:val="0058288D"/>
    <w:rsid w:val="005832D6"/>
    <w:rsid w:val="00583CE4"/>
    <w:rsid w:val="00584B1A"/>
    <w:rsid w:val="00586D5C"/>
    <w:rsid w:val="00587F2E"/>
    <w:rsid w:val="005905F9"/>
    <w:rsid w:val="00590904"/>
    <w:rsid w:val="00590CA3"/>
    <w:rsid w:val="00591390"/>
    <w:rsid w:val="00591A5D"/>
    <w:rsid w:val="0059262D"/>
    <w:rsid w:val="00592ADA"/>
    <w:rsid w:val="00593A71"/>
    <w:rsid w:val="00594A1B"/>
    <w:rsid w:val="0059661F"/>
    <w:rsid w:val="00597062"/>
    <w:rsid w:val="005978A5"/>
    <w:rsid w:val="005A1167"/>
    <w:rsid w:val="005A3A5C"/>
    <w:rsid w:val="005A4A23"/>
    <w:rsid w:val="005A57C1"/>
    <w:rsid w:val="005A6D9A"/>
    <w:rsid w:val="005A768F"/>
    <w:rsid w:val="005A76B5"/>
    <w:rsid w:val="005A7947"/>
    <w:rsid w:val="005B7BE0"/>
    <w:rsid w:val="005C265E"/>
    <w:rsid w:val="005C286E"/>
    <w:rsid w:val="005C3D5D"/>
    <w:rsid w:val="005C3E69"/>
    <w:rsid w:val="005C4CEB"/>
    <w:rsid w:val="005C52B9"/>
    <w:rsid w:val="005C5B10"/>
    <w:rsid w:val="005C5BD7"/>
    <w:rsid w:val="005C6189"/>
    <w:rsid w:val="005C6F6A"/>
    <w:rsid w:val="005D2020"/>
    <w:rsid w:val="005D2F62"/>
    <w:rsid w:val="005D3576"/>
    <w:rsid w:val="005D6887"/>
    <w:rsid w:val="005D6BE9"/>
    <w:rsid w:val="005E30BE"/>
    <w:rsid w:val="005E32EB"/>
    <w:rsid w:val="005E59B2"/>
    <w:rsid w:val="005F13D2"/>
    <w:rsid w:val="005F1CFD"/>
    <w:rsid w:val="005F429E"/>
    <w:rsid w:val="005F5E45"/>
    <w:rsid w:val="00600DEA"/>
    <w:rsid w:val="006012C1"/>
    <w:rsid w:val="00605B77"/>
    <w:rsid w:val="00607AF3"/>
    <w:rsid w:val="00610140"/>
    <w:rsid w:val="00611E37"/>
    <w:rsid w:val="0061201C"/>
    <w:rsid w:val="0061252E"/>
    <w:rsid w:val="00612552"/>
    <w:rsid w:val="00613D07"/>
    <w:rsid w:val="006160FD"/>
    <w:rsid w:val="006168B1"/>
    <w:rsid w:val="00617429"/>
    <w:rsid w:val="0062080E"/>
    <w:rsid w:val="0062145A"/>
    <w:rsid w:val="00621FC7"/>
    <w:rsid w:val="00622691"/>
    <w:rsid w:val="00622BD4"/>
    <w:rsid w:val="00625073"/>
    <w:rsid w:val="00625E88"/>
    <w:rsid w:val="0062657C"/>
    <w:rsid w:val="006312F1"/>
    <w:rsid w:val="006312FD"/>
    <w:rsid w:val="006314E0"/>
    <w:rsid w:val="00631CE5"/>
    <w:rsid w:val="00632827"/>
    <w:rsid w:val="00635514"/>
    <w:rsid w:val="00635CF1"/>
    <w:rsid w:val="00636CB4"/>
    <w:rsid w:val="00636CFA"/>
    <w:rsid w:val="006373E3"/>
    <w:rsid w:val="00637526"/>
    <w:rsid w:val="006377B4"/>
    <w:rsid w:val="00641932"/>
    <w:rsid w:val="00645F14"/>
    <w:rsid w:val="0064684B"/>
    <w:rsid w:val="0064742D"/>
    <w:rsid w:val="00647A43"/>
    <w:rsid w:val="00650D49"/>
    <w:rsid w:val="00651AB9"/>
    <w:rsid w:val="00651B2E"/>
    <w:rsid w:val="00651E92"/>
    <w:rsid w:val="0065459B"/>
    <w:rsid w:val="00654A5D"/>
    <w:rsid w:val="00655811"/>
    <w:rsid w:val="00657962"/>
    <w:rsid w:val="00660277"/>
    <w:rsid w:val="00660B15"/>
    <w:rsid w:val="00660FAC"/>
    <w:rsid w:val="006629FE"/>
    <w:rsid w:val="00662E73"/>
    <w:rsid w:val="006632A1"/>
    <w:rsid w:val="006640D1"/>
    <w:rsid w:val="00665B16"/>
    <w:rsid w:val="00665B24"/>
    <w:rsid w:val="00666092"/>
    <w:rsid w:val="00666EBF"/>
    <w:rsid w:val="00670CC4"/>
    <w:rsid w:val="00673541"/>
    <w:rsid w:val="006746F3"/>
    <w:rsid w:val="006758DA"/>
    <w:rsid w:val="006767D8"/>
    <w:rsid w:val="0068044D"/>
    <w:rsid w:val="00680CF0"/>
    <w:rsid w:val="0068213D"/>
    <w:rsid w:val="00685220"/>
    <w:rsid w:val="00687003"/>
    <w:rsid w:val="00692DFA"/>
    <w:rsid w:val="00694AE0"/>
    <w:rsid w:val="00695B4F"/>
    <w:rsid w:val="0069708E"/>
    <w:rsid w:val="006A0E23"/>
    <w:rsid w:val="006A3E41"/>
    <w:rsid w:val="006A6C70"/>
    <w:rsid w:val="006A6D6B"/>
    <w:rsid w:val="006A7E47"/>
    <w:rsid w:val="006B087D"/>
    <w:rsid w:val="006B1F62"/>
    <w:rsid w:val="006B34FD"/>
    <w:rsid w:val="006B4536"/>
    <w:rsid w:val="006B532B"/>
    <w:rsid w:val="006B5BDE"/>
    <w:rsid w:val="006B6121"/>
    <w:rsid w:val="006B6193"/>
    <w:rsid w:val="006B6A1C"/>
    <w:rsid w:val="006B766D"/>
    <w:rsid w:val="006B7A42"/>
    <w:rsid w:val="006B7BB9"/>
    <w:rsid w:val="006C2604"/>
    <w:rsid w:val="006C3A07"/>
    <w:rsid w:val="006C576D"/>
    <w:rsid w:val="006C6252"/>
    <w:rsid w:val="006C6B63"/>
    <w:rsid w:val="006D3992"/>
    <w:rsid w:val="006D5272"/>
    <w:rsid w:val="006D5BC5"/>
    <w:rsid w:val="006D6429"/>
    <w:rsid w:val="006D6608"/>
    <w:rsid w:val="006D69B8"/>
    <w:rsid w:val="006E016E"/>
    <w:rsid w:val="006E1C96"/>
    <w:rsid w:val="006E4BFE"/>
    <w:rsid w:val="006E63B2"/>
    <w:rsid w:val="006E79E4"/>
    <w:rsid w:val="006F2AF9"/>
    <w:rsid w:val="006F3B24"/>
    <w:rsid w:val="006F48D8"/>
    <w:rsid w:val="006F6C73"/>
    <w:rsid w:val="006F7E8D"/>
    <w:rsid w:val="0070043F"/>
    <w:rsid w:val="007009B7"/>
    <w:rsid w:val="007027E8"/>
    <w:rsid w:val="00702BFA"/>
    <w:rsid w:val="00702D48"/>
    <w:rsid w:val="0070358E"/>
    <w:rsid w:val="00703881"/>
    <w:rsid w:val="00704FE3"/>
    <w:rsid w:val="00706C0D"/>
    <w:rsid w:val="0070724A"/>
    <w:rsid w:val="007075B4"/>
    <w:rsid w:val="00710116"/>
    <w:rsid w:val="00710BDE"/>
    <w:rsid w:val="00711317"/>
    <w:rsid w:val="00711C42"/>
    <w:rsid w:val="00713911"/>
    <w:rsid w:val="00713A94"/>
    <w:rsid w:val="00713FE4"/>
    <w:rsid w:val="00716180"/>
    <w:rsid w:val="00716A5E"/>
    <w:rsid w:val="00717A5A"/>
    <w:rsid w:val="00720E7C"/>
    <w:rsid w:val="00722F25"/>
    <w:rsid w:val="00723D23"/>
    <w:rsid w:val="0072494C"/>
    <w:rsid w:val="00725D29"/>
    <w:rsid w:val="0073044F"/>
    <w:rsid w:val="00730756"/>
    <w:rsid w:val="00731336"/>
    <w:rsid w:val="00731971"/>
    <w:rsid w:val="007336D0"/>
    <w:rsid w:val="0073383C"/>
    <w:rsid w:val="00733930"/>
    <w:rsid w:val="00733E5E"/>
    <w:rsid w:val="00734B81"/>
    <w:rsid w:val="007367DB"/>
    <w:rsid w:val="00736B69"/>
    <w:rsid w:val="00737164"/>
    <w:rsid w:val="007436EE"/>
    <w:rsid w:val="007445AD"/>
    <w:rsid w:val="007448C0"/>
    <w:rsid w:val="00745F78"/>
    <w:rsid w:val="00746970"/>
    <w:rsid w:val="0075127F"/>
    <w:rsid w:val="007514FF"/>
    <w:rsid w:val="00751A39"/>
    <w:rsid w:val="00755B52"/>
    <w:rsid w:val="00756122"/>
    <w:rsid w:val="007574E9"/>
    <w:rsid w:val="007579E5"/>
    <w:rsid w:val="00757BC7"/>
    <w:rsid w:val="00761D62"/>
    <w:rsid w:val="00763D3B"/>
    <w:rsid w:val="007643D7"/>
    <w:rsid w:val="00764C58"/>
    <w:rsid w:val="00765FAE"/>
    <w:rsid w:val="00766F3A"/>
    <w:rsid w:val="00770CED"/>
    <w:rsid w:val="00771328"/>
    <w:rsid w:val="0077425C"/>
    <w:rsid w:val="00774773"/>
    <w:rsid w:val="0077521E"/>
    <w:rsid w:val="00776BB8"/>
    <w:rsid w:val="00776FEF"/>
    <w:rsid w:val="00776FF0"/>
    <w:rsid w:val="00777076"/>
    <w:rsid w:val="00777534"/>
    <w:rsid w:val="007809B3"/>
    <w:rsid w:val="007815F5"/>
    <w:rsid w:val="00784BF1"/>
    <w:rsid w:val="00784EB7"/>
    <w:rsid w:val="00785F29"/>
    <w:rsid w:val="00787835"/>
    <w:rsid w:val="00787AF7"/>
    <w:rsid w:val="007909D2"/>
    <w:rsid w:val="0079152B"/>
    <w:rsid w:val="007928E7"/>
    <w:rsid w:val="00792C95"/>
    <w:rsid w:val="00794271"/>
    <w:rsid w:val="0079430C"/>
    <w:rsid w:val="0079566D"/>
    <w:rsid w:val="007968F1"/>
    <w:rsid w:val="00797C3D"/>
    <w:rsid w:val="00797D28"/>
    <w:rsid w:val="007A0BE3"/>
    <w:rsid w:val="007A1A98"/>
    <w:rsid w:val="007A2C25"/>
    <w:rsid w:val="007A2C7F"/>
    <w:rsid w:val="007A41BC"/>
    <w:rsid w:val="007A4C7E"/>
    <w:rsid w:val="007A7987"/>
    <w:rsid w:val="007A7F53"/>
    <w:rsid w:val="007B0CF2"/>
    <w:rsid w:val="007B0F7E"/>
    <w:rsid w:val="007B3044"/>
    <w:rsid w:val="007B3A4A"/>
    <w:rsid w:val="007B3F9B"/>
    <w:rsid w:val="007B4787"/>
    <w:rsid w:val="007B6108"/>
    <w:rsid w:val="007B64E1"/>
    <w:rsid w:val="007B7BBF"/>
    <w:rsid w:val="007C013C"/>
    <w:rsid w:val="007C0A9D"/>
    <w:rsid w:val="007C15F0"/>
    <w:rsid w:val="007C2C41"/>
    <w:rsid w:val="007C41A3"/>
    <w:rsid w:val="007C453D"/>
    <w:rsid w:val="007C4B78"/>
    <w:rsid w:val="007C6CCD"/>
    <w:rsid w:val="007C7931"/>
    <w:rsid w:val="007D0347"/>
    <w:rsid w:val="007D0484"/>
    <w:rsid w:val="007D0D48"/>
    <w:rsid w:val="007D1A9D"/>
    <w:rsid w:val="007D20EF"/>
    <w:rsid w:val="007D4439"/>
    <w:rsid w:val="007D462E"/>
    <w:rsid w:val="007D4FD4"/>
    <w:rsid w:val="007D559C"/>
    <w:rsid w:val="007D61FB"/>
    <w:rsid w:val="007D6517"/>
    <w:rsid w:val="007E00DD"/>
    <w:rsid w:val="007E0B9E"/>
    <w:rsid w:val="007E291E"/>
    <w:rsid w:val="007E2B9F"/>
    <w:rsid w:val="007E5067"/>
    <w:rsid w:val="007E574E"/>
    <w:rsid w:val="007E6462"/>
    <w:rsid w:val="007E661F"/>
    <w:rsid w:val="007E74CF"/>
    <w:rsid w:val="007E7946"/>
    <w:rsid w:val="007F029C"/>
    <w:rsid w:val="007F1F5B"/>
    <w:rsid w:val="007F2522"/>
    <w:rsid w:val="007F4370"/>
    <w:rsid w:val="007F4CEC"/>
    <w:rsid w:val="007F546A"/>
    <w:rsid w:val="007F6314"/>
    <w:rsid w:val="00800384"/>
    <w:rsid w:val="008008FA"/>
    <w:rsid w:val="00801638"/>
    <w:rsid w:val="00801791"/>
    <w:rsid w:val="00802883"/>
    <w:rsid w:val="00804133"/>
    <w:rsid w:val="00804A80"/>
    <w:rsid w:val="00805090"/>
    <w:rsid w:val="008056FF"/>
    <w:rsid w:val="00807587"/>
    <w:rsid w:val="00810026"/>
    <w:rsid w:val="008101CE"/>
    <w:rsid w:val="008117A0"/>
    <w:rsid w:val="008118E2"/>
    <w:rsid w:val="00811C2C"/>
    <w:rsid w:val="00812770"/>
    <w:rsid w:val="008131B4"/>
    <w:rsid w:val="0081345C"/>
    <w:rsid w:val="0081424E"/>
    <w:rsid w:val="00814946"/>
    <w:rsid w:val="00814EA9"/>
    <w:rsid w:val="008150EA"/>
    <w:rsid w:val="008178F2"/>
    <w:rsid w:val="0082020E"/>
    <w:rsid w:val="008232D3"/>
    <w:rsid w:val="00823F58"/>
    <w:rsid w:val="008255A8"/>
    <w:rsid w:val="00826BF7"/>
    <w:rsid w:val="0082702D"/>
    <w:rsid w:val="00827866"/>
    <w:rsid w:val="008308FB"/>
    <w:rsid w:val="00831262"/>
    <w:rsid w:val="0083242A"/>
    <w:rsid w:val="008330F8"/>
    <w:rsid w:val="00833899"/>
    <w:rsid w:val="00833F0F"/>
    <w:rsid w:val="00833FB2"/>
    <w:rsid w:val="008345F8"/>
    <w:rsid w:val="00834F36"/>
    <w:rsid w:val="00835664"/>
    <w:rsid w:val="0084071E"/>
    <w:rsid w:val="00841BE2"/>
    <w:rsid w:val="00841DB3"/>
    <w:rsid w:val="0084357F"/>
    <w:rsid w:val="008458B1"/>
    <w:rsid w:val="008464C1"/>
    <w:rsid w:val="008472F2"/>
    <w:rsid w:val="00850A4D"/>
    <w:rsid w:val="00850D00"/>
    <w:rsid w:val="00851243"/>
    <w:rsid w:val="00851A47"/>
    <w:rsid w:val="00852C28"/>
    <w:rsid w:val="00853B00"/>
    <w:rsid w:val="00853D69"/>
    <w:rsid w:val="008607F2"/>
    <w:rsid w:val="00860F7D"/>
    <w:rsid w:val="0086190B"/>
    <w:rsid w:val="00861BEC"/>
    <w:rsid w:val="00862198"/>
    <w:rsid w:val="00862757"/>
    <w:rsid w:val="0086365B"/>
    <w:rsid w:val="00863A31"/>
    <w:rsid w:val="00864456"/>
    <w:rsid w:val="00864AAC"/>
    <w:rsid w:val="00865D4A"/>
    <w:rsid w:val="00866237"/>
    <w:rsid w:val="008701D0"/>
    <w:rsid w:val="008722A8"/>
    <w:rsid w:val="00873803"/>
    <w:rsid w:val="008739B8"/>
    <w:rsid w:val="00873D77"/>
    <w:rsid w:val="00874AB4"/>
    <w:rsid w:val="00875562"/>
    <w:rsid w:val="0087598C"/>
    <w:rsid w:val="00876EB5"/>
    <w:rsid w:val="008771D5"/>
    <w:rsid w:val="008826E7"/>
    <w:rsid w:val="00882D1A"/>
    <w:rsid w:val="00884881"/>
    <w:rsid w:val="00885A71"/>
    <w:rsid w:val="00890878"/>
    <w:rsid w:val="0089259B"/>
    <w:rsid w:val="00894929"/>
    <w:rsid w:val="008A2D22"/>
    <w:rsid w:val="008A372F"/>
    <w:rsid w:val="008A3D5F"/>
    <w:rsid w:val="008A55E3"/>
    <w:rsid w:val="008A5AB5"/>
    <w:rsid w:val="008A6D50"/>
    <w:rsid w:val="008A758F"/>
    <w:rsid w:val="008B0501"/>
    <w:rsid w:val="008B21DE"/>
    <w:rsid w:val="008B290F"/>
    <w:rsid w:val="008B30E5"/>
    <w:rsid w:val="008B3E29"/>
    <w:rsid w:val="008B3FAD"/>
    <w:rsid w:val="008B4331"/>
    <w:rsid w:val="008B469E"/>
    <w:rsid w:val="008B49EA"/>
    <w:rsid w:val="008B643C"/>
    <w:rsid w:val="008B661B"/>
    <w:rsid w:val="008B6FE3"/>
    <w:rsid w:val="008B7458"/>
    <w:rsid w:val="008C14F2"/>
    <w:rsid w:val="008C1A5D"/>
    <w:rsid w:val="008C2D18"/>
    <w:rsid w:val="008C2F9D"/>
    <w:rsid w:val="008C33DC"/>
    <w:rsid w:val="008C35EA"/>
    <w:rsid w:val="008C488A"/>
    <w:rsid w:val="008C705F"/>
    <w:rsid w:val="008D6B60"/>
    <w:rsid w:val="008E1C5B"/>
    <w:rsid w:val="008E1D07"/>
    <w:rsid w:val="008E24C8"/>
    <w:rsid w:val="008E272D"/>
    <w:rsid w:val="008E28EB"/>
    <w:rsid w:val="008E30F7"/>
    <w:rsid w:val="008E3B94"/>
    <w:rsid w:val="008E3CBE"/>
    <w:rsid w:val="008E4E8E"/>
    <w:rsid w:val="008E5E69"/>
    <w:rsid w:val="008F2E9B"/>
    <w:rsid w:val="008F5533"/>
    <w:rsid w:val="008F76C1"/>
    <w:rsid w:val="00901DB5"/>
    <w:rsid w:val="00902B3A"/>
    <w:rsid w:val="00902DB4"/>
    <w:rsid w:val="00903ACC"/>
    <w:rsid w:val="00903EF0"/>
    <w:rsid w:val="00905C3D"/>
    <w:rsid w:val="00911D29"/>
    <w:rsid w:val="00912638"/>
    <w:rsid w:val="00912C63"/>
    <w:rsid w:val="00913459"/>
    <w:rsid w:val="009148C0"/>
    <w:rsid w:val="0092158D"/>
    <w:rsid w:val="009215C5"/>
    <w:rsid w:val="00921B14"/>
    <w:rsid w:val="00921BD5"/>
    <w:rsid w:val="0092247D"/>
    <w:rsid w:val="009254E5"/>
    <w:rsid w:val="0092633C"/>
    <w:rsid w:val="00926B4A"/>
    <w:rsid w:val="0092765D"/>
    <w:rsid w:val="00927F5A"/>
    <w:rsid w:val="00930790"/>
    <w:rsid w:val="00931D13"/>
    <w:rsid w:val="00931EBD"/>
    <w:rsid w:val="00932036"/>
    <w:rsid w:val="00935809"/>
    <w:rsid w:val="00935AAA"/>
    <w:rsid w:val="00935C61"/>
    <w:rsid w:val="009361DE"/>
    <w:rsid w:val="00947EF7"/>
    <w:rsid w:val="009520AD"/>
    <w:rsid w:val="00952449"/>
    <w:rsid w:val="00954DD8"/>
    <w:rsid w:val="00955A5B"/>
    <w:rsid w:val="00955D29"/>
    <w:rsid w:val="009565B6"/>
    <w:rsid w:val="009565FB"/>
    <w:rsid w:val="00957ADA"/>
    <w:rsid w:val="00957B0E"/>
    <w:rsid w:val="009602EB"/>
    <w:rsid w:val="00960A8C"/>
    <w:rsid w:val="00960BBE"/>
    <w:rsid w:val="009616FB"/>
    <w:rsid w:val="009633B3"/>
    <w:rsid w:val="00963F80"/>
    <w:rsid w:val="00964438"/>
    <w:rsid w:val="00964922"/>
    <w:rsid w:val="00966B5C"/>
    <w:rsid w:val="00973822"/>
    <w:rsid w:val="00973B8B"/>
    <w:rsid w:val="009749A1"/>
    <w:rsid w:val="0097547C"/>
    <w:rsid w:val="009761C0"/>
    <w:rsid w:val="00977E51"/>
    <w:rsid w:val="00980C71"/>
    <w:rsid w:val="009820C2"/>
    <w:rsid w:val="009826E2"/>
    <w:rsid w:val="009845A4"/>
    <w:rsid w:val="00984900"/>
    <w:rsid w:val="00985C19"/>
    <w:rsid w:val="009909A4"/>
    <w:rsid w:val="00992C5B"/>
    <w:rsid w:val="0099591A"/>
    <w:rsid w:val="00996F5A"/>
    <w:rsid w:val="00997059"/>
    <w:rsid w:val="009A088A"/>
    <w:rsid w:val="009A1A28"/>
    <w:rsid w:val="009A1C04"/>
    <w:rsid w:val="009A1CA3"/>
    <w:rsid w:val="009A20B8"/>
    <w:rsid w:val="009A2574"/>
    <w:rsid w:val="009A3F9C"/>
    <w:rsid w:val="009A40D3"/>
    <w:rsid w:val="009A5C97"/>
    <w:rsid w:val="009A77CD"/>
    <w:rsid w:val="009A7E96"/>
    <w:rsid w:val="009B079E"/>
    <w:rsid w:val="009B1EE6"/>
    <w:rsid w:val="009B214D"/>
    <w:rsid w:val="009B217E"/>
    <w:rsid w:val="009B2BEC"/>
    <w:rsid w:val="009B30E3"/>
    <w:rsid w:val="009B34AB"/>
    <w:rsid w:val="009B3B93"/>
    <w:rsid w:val="009B4C11"/>
    <w:rsid w:val="009B6AA3"/>
    <w:rsid w:val="009B718C"/>
    <w:rsid w:val="009C4107"/>
    <w:rsid w:val="009C4CF0"/>
    <w:rsid w:val="009C6327"/>
    <w:rsid w:val="009C6B83"/>
    <w:rsid w:val="009C71A7"/>
    <w:rsid w:val="009D1599"/>
    <w:rsid w:val="009D1CDA"/>
    <w:rsid w:val="009D311B"/>
    <w:rsid w:val="009D3BFA"/>
    <w:rsid w:val="009D4158"/>
    <w:rsid w:val="009D5DB1"/>
    <w:rsid w:val="009D6451"/>
    <w:rsid w:val="009D7349"/>
    <w:rsid w:val="009D7819"/>
    <w:rsid w:val="009D7861"/>
    <w:rsid w:val="009E0264"/>
    <w:rsid w:val="009E0CA9"/>
    <w:rsid w:val="009E2EFB"/>
    <w:rsid w:val="009E3C8D"/>
    <w:rsid w:val="009E51FE"/>
    <w:rsid w:val="009E7C60"/>
    <w:rsid w:val="009F031B"/>
    <w:rsid w:val="009F1413"/>
    <w:rsid w:val="009F42B1"/>
    <w:rsid w:val="009F6C19"/>
    <w:rsid w:val="009F77C2"/>
    <w:rsid w:val="009F7B1F"/>
    <w:rsid w:val="009F7C43"/>
    <w:rsid w:val="00A00D58"/>
    <w:rsid w:val="00A01728"/>
    <w:rsid w:val="00A0183C"/>
    <w:rsid w:val="00A02C50"/>
    <w:rsid w:val="00A02CEB"/>
    <w:rsid w:val="00A03250"/>
    <w:rsid w:val="00A03AAE"/>
    <w:rsid w:val="00A059DE"/>
    <w:rsid w:val="00A06C79"/>
    <w:rsid w:val="00A078B9"/>
    <w:rsid w:val="00A10826"/>
    <w:rsid w:val="00A121E9"/>
    <w:rsid w:val="00A146A1"/>
    <w:rsid w:val="00A14C4F"/>
    <w:rsid w:val="00A15C3D"/>
    <w:rsid w:val="00A1646B"/>
    <w:rsid w:val="00A171CE"/>
    <w:rsid w:val="00A207BC"/>
    <w:rsid w:val="00A210A1"/>
    <w:rsid w:val="00A229C4"/>
    <w:rsid w:val="00A23A5D"/>
    <w:rsid w:val="00A2413E"/>
    <w:rsid w:val="00A241B5"/>
    <w:rsid w:val="00A2522F"/>
    <w:rsid w:val="00A26DFF"/>
    <w:rsid w:val="00A30DD4"/>
    <w:rsid w:val="00A32118"/>
    <w:rsid w:val="00A32559"/>
    <w:rsid w:val="00A35631"/>
    <w:rsid w:val="00A35D13"/>
    <w:rsid w:val="00A3705F"/>
    <w:rsid w:val="00A37E61"/>
    <w:rsid w:val="00A40C00"/>
    <w:rsid w:val="00A41A9B"/>
    <w:rsid w:val="00A42172"/>
    <w:rsid w:val="00A422EE"/>
    <w:rsid w:val="00A42C17"/>
    <w:rsid w:val="00A436B3"/>
    <w:rsid w:val="00A44C28"/>
    <w:rsid w:val="00A45C5B"/>
    <w:rsid w:val="00A45D77"/>
    <w:rsid w:val="00A4785E"/>
    <w:rsid w:val="00A479F1"/>
    <w:rsid w:val="00A5009F"/>
    <w:rsid w:val="00A50595"/>
    <w:rsid w:val="00A509B0"/>
    <w:rsid w:val="00A51053"/>
    <w:rsid w:val="00A511C6"/>
    <w:rsid w:val="00A51827"/>
    <w:rsid w:val="00A5189B"/>
    <w:rsid w:val="00A53233"/>
    <w:rsid w:val="00A55DC1"/>
    <w:rsid w:val="00A61152"/>
    <w:rsid w:val="00A6184C"/>
    <w:rsid w:val="00A62E5D"/>
    <w:rsid w:val="00A635D0"/>
    <w:rsid w:val="00A64F06"/>
    <w:rsid w:val="00A651B7"/>
    <w:rsid w:val="00A702E9"/>
    <w:rsid w:val="00A7191F"/>
    <w:rsid w:val="00A72526"/>
    <w:rsid w:val="00A74484"/>
    <w:rsid w:val="00A806B1"/>
    <w:rsid w:val="00A83195"/>
    <w:rsid w:val="00A842E0"/>
    <w:rsid w:val="00A849D5"/>
    <w:rsid w:val="00A84CF8"/>
    <w:rsid w:val="00A86101"/>
    <w:rsid w:val="00A86151"/>
    <w:rsid w:val="00A90762"/>
    <w:rsid w:val="00A90C3A"/>
    <w:rsid w:val="00A920A1"/>
    <w:rsid w:val="00A927DD"/>
    <w:rsid w:val="00A92904"/>
    <w:rsid w:val="00A93D1A"/>
    <w:rsid w:val="00A954F8"/>
    <w:rsid w:val="00A95896"/>
    <w:rsid w:val="00A9653D"/>
    <w:rsid w:val="00A96A12"/>
    <w:rsid w:val="00A96F34"/>
    <w:rsid w:val="00A97838"/>
    <w:rsid w:val="00AA0CBD"/>
    <w:rsid w:val="00AA0DD2"/>
    <w:rsid w:val="00AA0DEC"/>
    <w:rsid w:val="00AA1415"/>
    <w:rsid w:val="00AA39B5"/>
    <w:rsid w:val="00AA3D9B"/>
    <w:rsid w:val="00AA45DA"/>
    <w:rsid w:val="00AA6EA1"/>
    <w:rsid w:val="00AB11DD"/>
    <w:rsid w:val="00AB129E"/>
    <w:rsid w:val="00AB1FE5"/>
    <w:rsid w:val="00AB26A6"/>
    <w:rsid w:val="00AB2760"/>
    <w:rsid w:val="00AC025E"/>
    <w:rsid w:val="00AC0904"/>
    <w:rsid w:val="00AC1BE5"/>
    <w:rsid w:val="00AC23D8"/>
    <w:rsid w:val="00AC57CB"/>
    <w:rsid w:val="00AC5BDD"/>
    <w:rsid w:val="00AC6CD6"/>
    <w:rsid w:val="00AD08C5"/>
    <w:rsid w:val="00AD092C"/>
    <w:rsid w:val="00AD3C54"/>
    <w:rsid w:val="00AD3E5D"/>
    <w:rsid w:val="00AD40F0"/>
    <w:rsid w:val="00AD7158"/>
    <w:rsid w:val="00AD7FF8"/>
    <w:rsid w:val="00AE0055"/>
    <w:rsid w:val="00AE2CEC"/>
    <w:rsid w:val="00AE367F"/>
    <w:rsid w:val="00AE5113"/>
    <w:rsid w:val="00AE59D9"/>
    <w:rsid w:val="00AE5F21"/>
    <w:rsid w:val="00AE65CD"/>
    <w:rsid w:val="00AE75AE"/>
    <w:rsid w:val="00AF1AD2"/>
    <w:rsid w:val="00AF26C9"/>
    <w:rsid w:val="00AF5479"/>
    <w:rsid w:val="00AF5836"/>
    <w:rsid w:val="00AF62A4"/>
    <w:rsid w:val="00AF69AA"/>
    <w:rsid w:val="00B001E7"/>
    <w:rsid w:val="00B01A11"/>
    <w:rsid w:val="00B02E79"/>
    <w:rsid w:val="00B0341C"/>
    <w:rsid w:val="00B044DD"/>
    <w:rsid w:val="00B0560C"/>
    <w:rsid w:val="00B05CD0"/>
    <w:rsid w:val="00B061FF"/>
    <w:rsid w:val="00B06941"/>
    <w:rsid w:val="00B07B73"/>
    <w:rsid w:val="00B1162D"/>
    <w:rsid w:val="00B11BF0"/>
    <w:rsid w:val="00B1221B"/>
    <w:rsid w:val="00B12BDB"/>
    <w:rsid w:val="00B13059"/>
    <w:rsid w:val="00B13FEB"/>
    <w:rsid w:val="00B14C5D"/>
    <w:rsid w:val="00B15EE4"/>
    <w:rsid w:val="00B16C5E"/>
    <w:rsid w:val="00B1770B"/>
    <w:rsid w:val="00B1794E"/>
    <w:rsid w:val="00B241DD"/>
    <w:rsid w:val="00B25EA6"/>
    <w:rsid w:val="00B2676A"/>
    <w:rsid w:val="00B27AD1"/>
    <w:rsid w:val="00B27B2B"/>
    <w:rsid w:val="00B30EF0"/>
    <w:rsid w:val="00B320E3"/>
    <w:rsid w:val="00B34D3A"/>
    <w:rsid w:val="00B358E8"/>
    <w:rsid w:val="00B35F4D"/>
    <w:rsid w:val="00B35F5C"/>
    <w:rsid w:val="00B3610E"/>
    <w:rsid w:val="00B40909"/>
    <w:rsid w:val="00B40F42"/>
    <w:rsid w:val="00B4100D"/>
    <w:rsid w:val="00B41B99"/>
    <w:rsid w:val="00B43539"/>
    <w:rsid w:val="00B4421A"/>
    <w:rsid w:val="00B449C8"/>
    <w:rsid w:val="00B44F45"/>
    <w:rsid w:val="00B450D9"/>
    <w:rsid w:val="00B45349"/>
    <w:rsid w:val="00B46279"/>
    <w:rsid w:val="00B463A8"/>
    <w:rsid w:val="00B477F7"/>
    <w:rsid w:val="00B50F96"/>
    <w:rsid w:val="00B5342A"/>
    <w:rsid w:val="00B53526"/>
    <w:rsid w:val="00B5428F"/>
    <w:rsid w:val="00B55026"/>
    <w:rsid w:val="00B55C9E"/>
    <w:rsid w:val="00B562A1"/>
    <w:rsid w:val="00B577C9"/>
    <w:rsid w:val="00B62711"/>
    <w:rsid w:val="00B6566E"/>
    <w:rsid w:val="00B6633F"/>
    <w:rsid w:val="00B70BF6"/>
    <w:rsid w:val="00B70D0A"/>
    <w:rsid w:val="00B75110"/>
    <w:rsid w:val="00B75EA6"/>
    <w:rsid w:val="00B76EF0"/>
    <w:rsid w:val="00B776A6"/>
    <w:rsid w:val="00B77954"/>
    <w:rsid w:val="00B8063F"/>
    <w:rsid w:val="00B81048"/>
    <w:rsid w:val="00B81279"/>
    <w:rsid w:val="00B822F6"/>
    <w:rsid w:val="00B82CD8"/>
    <w:rsid w:val="00B835D1"/>
    <w:rsid w:val="00B845E0"/>
    <w:rsid w:val="00B8526E"/>
    <w:rsid w:val="00B879DF"/>
    <w:rsid w:val="00B87C1E"/>
    <w:rsid w:val="00B9256C"/>
    <w:rsid w:val="00B92710"/>
    <w:rsid w:val="00B93672"/>
    <w:rsid w:val="00B93702"/>
    <w:rsid w:val="00B93ED0"/>
    <w:rsid w:val="00B94D25"/>
    <w:rsid w:val="00B96468"/>
    <w:rsid w:val="00B96AE5"/>
    <w:rsid w:val="00B97C3C"/>
    <w:rsid w:val="00BA0281"/>
    <w:rsid w:val="00BA04D3"/>
    <w:rsid w:val="00BA1656"/>
    <w:rsid w:val="00BA371C"/>
    <w:rsid w:val="00BA4EB0"/>
    <w:rsid w:val="00BB0FA9"/>
    <w:rsid w:val="00BB2394"/>
    <w:rsid w:val="00BB2464"/>
    <w:rsid w:val="00BB24AC"/>
    <w:rsid w:val="00BB3AC9"/>
    <w:rsid w:val="00BB41D3"/>
    <w:rsid w:val="00BB5806"/>
    <w:rsid w:val="00BB78E7"/>
    <w:rsid w:val="00BC0D34"/>
    <w:rsid w:val="00BC25A4"/>
    <w:rsid w:val="00BC2933"/>
    <w:rsid w:val="00BC29A3"/>
    <w:rsid w:val="00BC2BF9"/>
    <w:rsid w:val="00BC3F17"/>
    <w:rsid w:val="00BC6348"/>
    <w:rsid w:val="00BD022A"/>
    <w:rsid w:val="00BD0752"/>
    <w:rsid w:val="00BD25EB"/>
    <w:rsid w:val="00BD494E"/>
    <w:rsid w:val="00BD5057"/>
    <w:rsid w:val="00BD5334"/>
    <w:rsid w:val="00BD5AC0"/>
    <w:rsid w:val="00BD6507"/>
    <w:rsid w:val="00BD72CD"/>
    <w:rsid w:val="00BE5C6D"/>
    <w:rsid w:val="00BE73E6"/>
    <w:rsid w:val="00BE77E1"/>
    <w:rsid w:val="00BF07A5"/>
    <w:rsid w:val="00BF5940"/>
    <w:rsid w:val="00BF652A"/>
    <w:rsid w:val="00C00288"/>
    <w:rsid w:val="00C0031E"/>
    <w:rsid w:val="00C01797"/>
    <w:rsid w:val="00C01815"/>
    <w:rsid w:val="00C021BC"/>
    <w:rsid w:val="00C04881"/>
    <w:rsid w:val="00C04F84"/>
    <w:rsid w:val="00C053C4"/>
    <w:rsid w:val="00C06C67"/>
    <w:rsid w:val="00C070A0"/>
    <w:rsid w:val="00C07A1A"/>
    <w:rsid w:val="00C10244"/>
    <w:rsid w:val="00C11434"/>
    <w:rsid w:val="00C11609"/>
    <w:rsid w:val="00C116D5"/>
    <w:rsid w:val="00C12D07"/>
    <w:rsid w:val="00C138D0"/>
    <w:rsid w:val="00C13EAD"/>
    <w:rsid w:val="00C16DD0"/>
    <w:rsid w:val="00C17DE1"/>
    <w:rsid w:val="00C20375"/>
    <w:rsid w:val="00C21124"/>
    <w:rsid w:val="00C211AA"/>
    <w:rsid w:val="00C2129B"/>
    <w:rsid w:val="00C21787"/>
    <w:rsid w:val="00C21CC1"/>
    <w:rsid w:val="00C21FE3"/>
    <w:rsid w:val="00C223A0"/>
    <w:rsid w:val="00C22751"/>
    <w:rsid w:val="00C22E2F"/>
    <w:rsid w:val="00C23700"/>
    <w:rsid w:val="00C266C6"/>
    <w:rsid w:val="00C26776"/>
    <w:rsid w:val="00C273BF"/>
    <w:rsid w:val="00C27502"/>
    <w:rsid w:val="00C27606"/>
    <w:rsid w:val="00C31676"/>
    <w:rsid w:val="00C319CD"/>
    <w:rsid w:val="00C31CEB"/>
    <w:rsid w:val="00C358F0"/>
    <w:rsid w:val="00C37751"/>
    <w:rsid w:val="00C40298"/>
    <w:rsid w:val="00C42103"/>
    <w:rsid w:val="00C43B6A"/>
    <w:rsid w:val="00C43EF9"/>
    <w:rsid w:val="00C47991"/>
    <w:rsid w:val="00C505AC"/>
    <w:rsid w:val="00C578E2"/>
    <w:rsid w:val="00C60E11"/>
    <w:rsid w:val="00C61144"/>
    <w:rsid w:val="00C61EE5"/>
    <w:rsid w:val="00C62F1A"/>
    <w:rsid w:val="00C62FA4"/>
    <w:rsid w:val="00C63143"/>
    <w:rsid w:val="00C659A9"/>
    <w:rsid w:val="00C66136"/>
    <w:rsid w:val="00C6636C"/>
    <w:rsid w:val="00C66911"/>
    <w:rsid w:val="00C66D26"/>
    <w:rsid w:val="00C7250C"/>
    <w:rsid w:val="00C72A14"/>
    <w:rsid w:val="00C72A1B"/>
    <w:rsid w:val="00C7481E"/>
    <w:rsid w:val="00C75B2F"/>
    <w:rsid w:val="00C760BF"/>
    <w:rsid w:val="00C76197"/>
    <w:rsid w:val="00C80E93"/>
    <w:rsid w:val="00C85088"/>
    <w:rsid w:val="00C85A1E"/>
    <w:rsid w:val="00C85F10"/>
    <w:rsid w:val="00C862A2"/>
    <w:rsid w:val="00C86555"/>
    <w:rsid w:val="00C927BE"/>
    <w:rsid w:val="00C951B8"/>
    <w:rsid w:val="00C9602D"/>
    <w:rsid w:val="00C96B9D"/>
    <w:rsid w:val="00CA040E"/>
    <w:rsid w:val="00CA0E8A"/>
    <w:rsid w:val="00CA12C6"/>
    <w:rsid w:val="00CA1B7A"/>
    <w:rsid w:val="00CA204A"/>
    <w:rsid w:val="00CA252E"/>
    <w:rsid w:val="00CA4A17"/>
    <w:rsid w:val="00CA4EC0"/>
    <w:rsid w:val="00CA79F4"/>
    <w:rsid w:val="00CB0128"/>
    <w:rsid w:val="00CB098E"/>
    <w:rsid w:val="00CB1A65"/>
    <w:rsid w:val="00CB23B3"/>
    <w:rsid w:val="00CB5CF0"/>
    <w:rsid w:val="00CB700A"/>
    <w:rsid w:val="00CB74B5"/>
    <w:rsid w:val="00CC3901"/>
    <w:rsid w:val="00CC5861"/>
    <w:rsid w:val="00CC5AC4"/>
    <w:rsid w:val="00CC5C64"/>
    <w:rsid w:val="00CC5EC3"/>
    <w:rsid w:val="00CC6A45"/>
    <w:rsid w:val="00CD153B"/>
    <w:rsid w:val="00CD1B78"/>
    <w:rsid w:val="00CD1E53"/>
    <w:rsid w:val="00CD32F9"/>
    <w:rsid w:val="00CD4AD3"/>
    <w:rsid w:val="00CD4D4C"/>
    <w:rsid w:val="00CD52EA"/>
    <w:rsid w:val="00CD6715"/>
    <w:rsid w:val="00CD7E4E"/>
    <w:rsid w:val="00CE054D"/>
    <w:rsid w:val="00CE1C10"/>
    <w:rsid w:val="00CE22FA"/>
    <w:rsid w:val="00CE305E"/>
    <w:rsid w:val="00CE318D"/>
    <w:rsid w:val="00CE4030"/>
    <w:rsid w:val="00CE4386"/>
    <w:rsid w:val="00CE4527"/>
    <w:rsid w:val="00CE4B7C"/>
    <w:rsid w:val="00CE575C"/>
    <w:rsid w:val="00CE6210"/>
    <w:rsid w:val="00CE7AC6"/>
    <w:rsid w:val="00CE7D37"/>
    <w:rsid w:val="00CF05C2"/>
    <w:rsid w:val="00CF0C41"/>
    <w:rsid w:val="00CF145D"/>
    <w:rsid w:val="00CF2F0D"/>
    <w:rsid w:val="00CF3BF3"/>
    <w:rsid w:val="00CF3CFB"/>
    <w:rsid w:val="00CF3E3A"/>
    <w:rsid w:val="00CF484C"/>
    <w:rsid w:val="00CF7251"/>
    <w:rsid w:val="00D002A4"/>
    <w:rsid w:val="00D0113E"/>
    <w:rsid w:val="00D01706"/>
    <w:rsid w:val="00D018CE"/>
    <w:rsid w:val="00D04184"/>
    <w:rsid w:val="00D04D6A"/>
    <w:rsid w:val="00D063EC"/>
    <w:rsid w:val="00D07539"/>
    <w:rsid w:val="00D116DD"/>
    <w:rsid w:val="00D117BB"/>
    <w:rsid w:val="00D117D6"/>
    <w:rsid w:val="00D1341A"/>
    <w:rsid w:val="00D1527C"/>
    <w:rsid w:val="00D169D3"/>
    <w:rsid w:val="00D16FF5"/>
    <w:rsid w:val="00D17B07"/>
    <w:rsid w:val="00D17D78"/>
    <w:rsid w:val="00D21D81"/>
    <w:rsid w:val="00D21DAA"/>
    <w:rsid w:val="00D24142"/>
    <w:rsid w:val="00D244B9"/>
    <w:rsid w:val="00D2635F"/>
    <w:rsid w:val="00D26DF2"/>
    <w:rsid w:val="00D30026"/>
    <w:rsid w:val="00D30643"/>
    <w:rsid w:val="00D30D37"/>
    <w:rsid w:val="00D31008"/>
    <w:rsid w:val="00D32575"/>
    <w:rsid w:val="00D32B2C"/>
    <w:rsid w:val="00D33BD1"/>
    <w:rsid w:val="00D34F0B"/>
    <w:rsid w:val="00D375E3"/>
    <w:rsid w:val="00D4280F"/>
    <w:rsid w:val="00D42EFC"/>
    <w:rsid w:val="00D432FC"/>
    <w:rsid w:val="00D43A2B"/>
    <w:rsid w:val="00D43A69"/>
    <w:rsid w:val="00D45FE6"/>
    <w:rsid w:val="00D46F5E"/>
    <w:rsid w:val="00D47336"/>
    <w:rsid w:val="00D5090C"/>
    <w:rsid w:val="00D50CDE"/>
    <w:rsid w:val="00D51325"/>
    <w:rsid w:val="00D51E3E"/>
    <w:rsid w:val="00D51F68"/>
    <w:rsid w:val="00D52B16"/>
    <w:rsid w:val="00D53B53"/>
    <w:rsid w:val="00D545EB"/>
    <w:rsid w:val="00D54948"/>
    <w:rsid w:val="00D5683F"/>
    <w:rsid w:val="00D56B0B"/>
    <w:rsid w:val="00D57257"/>
    <w:rsid w:val="00D57EA4"/>
    <w:rsid w:val="00D605A1"/>
    <w:rsid w:val="00D60B8F"/>
    <w:rsid w:val="00D636BA"/>
    <w:rsid w:val="00D67720"/>
    <w:rsid w:val="00D67977"/>
    <w:rsid w:val="00D74BDB"/>
    <w:rsid w:val="00D74F5B"/>
    <w:rsid w:val="00D74FD5"/>
    <w:rsid w:val="00D75796"/>
    <w:rsid w:val="00D75D64"/>
    <w:rsid w:val="00D76988"/>
    <w:rsid w:val="00D76FAB"/>
    <w:rsid w:val="00D77633"/>
    <w:rsid w:val="00D77F09"/>
    <w:rsid w:val="00D80898"/>
    <w:rsid w:val="00D81678"/>
    <w:rsid w:val="00D827D8"/>
    <w:rsid w:val="00D82D2A"/>
    <w:rsid w:val="00D83A4E"/>
    <w:rsid w:val="00D842C6"/>
    <w:rsid w:val="00D84797"/>
    <w:rsid w:val="00D86359"/>
    <w:rsid w:val="00D86E29"/>
    <w:rsid w:val="00D91E1B"/>
    <w:rsid w:val="00D929EE"/>
    <w:rsid w:val="00D92D2F"/>
    <w:rsid w:val="00D93266"/>
    <w:rsid w:val="00D9332A"/>
    <w:rsid w:val="00D96C3D"/>
    <w:rsid w:val="00DA12CF"/>
    <w:rsid w:val="00DA13E0"/>
    <w:rsid w:val="00DA239E"/>
    <w:rsid w:val="00DA2DE6"/>
    <w:rsid w:val="00DA3292"/>
    <w:rsid w:val="00DA4408"/>
    <w:rsid w:val="00DA55B2"/>
    <w:rsid w:val="00DA6B55"/>
    <w:rsid w:val="00DA6E8F"/>
    <w:rsid w:val="00DA7799"/>
    <w:rsid w:val="00DA797B"/>
    <w:rsid w:val="00DB12F4"/>
    <w:rsid w:val="00DB19E6"/>
    <w:rsid w:val="00DB1B61"/>
    <w:rsid w:val="00DB2B38"/>
    <w:rsid w:val="00DB2E30"/>
    <w:rsid w:val="00DB396B"/>
    <w:rsid w:val="00DB537A"/>
    <w:rsid w:val="00DB5D24"/>
    <w:rsid w:val="00DB6EA7"/>
    <w:rsid w:val="00DB7782"/>
    <w:rsid w:val="00DC3AC1"/>
    <w:rsid w:val="00DC58C2"/>
    <w:rsid w:val="00DC689F"/>
    <w:rsid w:val="00DC6D66"/>
    <w:rsid w:val="00DC70C6"/>
    <w:rsid w:val="00DD0FA4"/>
    <w:rsid w:val="00DD34AC"/>
    <w:rsid w:val="00DD4D48"/>
    <w:rsid w:val="00DD582B"/>
    <w:rsid w:val="00DD6C6D"/>
    <w:rsid w:val="00DE049F"/>
    <w:rsid w:val="00DE3258"/>
    <w:rsid w:val="00DE38C4"/>
    <w:rsid w:val="00DE3917"/>
    <w:rsid w:val="00DE50E6"/>
    <w:rsid w:val="00DE5806"/>
    <w:rsid w:val="00DE7319"/>
    <w:rsid w:val="00DF1F0F"/>
    <w:rsid w:val="00DF2236"/>
    <w:rsid w:val="00DF24BD"/>
    <w:rsid w:val="00DF4547"/>
    <w:rsid w:val="00DF463A"/>
    <w:rsid w:val="00DF5C0D"/>
    <w:rsid w:val="00DF6615"/>
    <w:rsid w:val="00DF7AC0"/>
    <w:rsid w:val="00DF7BCC"/>
    <w:rsid w:val="00E00A69"/>
    <w:rsid w:val="00E00CA6"/>
    <w:rsid w:val="00E00E5D"/>
    <w:rsid w:val="00E02D4D"/>
    <w:rsid w:val="00E030BE"/>
    <w:rsid w:val="00E03CBB"/>
    <w:rsid w:val="00E040C2"/>
    <w:rsid w:val="00E0427B"/>
    <w:rsid w:val="00E06F66"/>
    <w:rsid w:val="00E1166B"/>
    <w:rsid w:val="00E12CDD"/>
    <w:rsid w:val="00E12FE2"/>
    <w:rsid w:val="00E13BA2"/>
    <w:rsid w:val="00E1476C"/>
    <w:rsid w:val="00E147DF"/>
    <w:rsid w:val="00E15696"/>
    <w:rsid w:val="00E1735B"/>
    <w:rsid w:val="00E17B72"/>
    <w:rsid w:val="00E20C56"/>
    <w:rsid w:val="00E248C2"/>
    <w:rsid w:val="00E24C91"/>
    <w:rsid w:val="00E24E89"/>
    <w:rsid w:val="00E24EBE"/>
    <w:rsid w:val="00E25FCD"/>
    <w:rsid w:val="00E278A4"/>
    <w:rsid w:val="00E30148"/>
    <w:rsid w:val="00E31207"/>
    <w:rsid w:val="00E3437D"/>
    <w:rsid w:val="00E34518"/>
    <w:rsid w:val="00E41296"/>
    <w:rsid w:val="00E434B4"/>
    <w:rsid w:val="00E440E0"/>
    <w:rsid w:val="00E443E2"/>
    <w:rsid w:val="00E445F8"/>
    <w:rsid w:val="00E44A8D"/>
    <w:rsid w:val="00E4539B"/>
    <w:rsid w:val="00E45FCE"/>
    <w:rsid w:val="00E50928"/>
    <w:rsid w:val="00E51EEE"/>
    <w:rsid w:val="00E5385A"/>
    <w:rsid w:val="00E5401E"/>
    <w:rsid w:val="00E54C6C"/>
    <w:rsid w:val="00E56FF5"/>
    <w:rsid w:val="00E57C41"/>
    <w:rsid w:val="00E60769"/>
    <w:rsid w:val="00E612C5"/>
    <w:rsid w:val="00E63B43"/>
    <w:rsid w:val="00E65DCA"/>
    <w:rsid w:val="00E70A58"/>
    <w:rsid w:val="00E70A67"/>
    <w:rsid w:val="00E71560"/>
    <w:rsid w:val="00E71683"/>
    <w:rsid w:val="00E723AF"/>
    <w:rsid w:val="00E7333D"/>
    <w:rsid w:val="00E744D9"/>
    <w:rsid w:val="00E74615"/>
    <w:rsid w:val="00E74B36"/>
    <w:rsid w:val="00E74DE7"/>
    <w:rsid w:val="00E74FB0"/>
    <w:rsid w:val="00E752F3"/>
    <w:rsid w:val="00E77C54"/>
    <w:rsid w:val="00E810E2"/>
    <w:rsid w:val="00E815D8"/>
    <w:rsid w:val="00E81A0C"/>
    <w:rsid w:val="00E81B27"/>
    <w:rsid w:val="00E820B0"/>
    <w:rsid w:val="00E8372A"/>
    <w:rsid w:val="00E8397F"/>
    <w:rsid w:val="00E83A5F"/>
    <w:rsid w:val="00E83B1E"/>
    <w:rsid w:val="00E841CD"/>
    <w:rsid w:val="00E8438A"/>
    <w:rsid w:val="00E85667"/>
    <w:rsid w:val="00E905D9"/>
    <w:rsid w:val="00E91A9A"/>
    <w:rsid w:val="00E93720"/>
    <w:rsid w:val="00E93E95"/>
    <w:rsid w:val="00E9524D"/>
    <w:rsid w:val="00E967EC"/>
    <w:rsid w:val="00E96DD3"/>
    <w:rsid w:val="00E97E34"/>
    <w:rsid w:val="00EA129E"/>
    <w:rsid w:val="00EA3123"/>
    <w:rsid w:val="00EA47EE"/>
    <w:rsid w:val="00EA562B"/>
    <w:rsid w:val="00EA58BF"/>
    <w:rsid w:val="00EA5BEA"/>
    <w:rsid w:val="00EB13FA"/>
    <w:rsid w:val="00EB26E0"/>
    <w:rsid w:val="00EB37D2"/>
    <w:rsid w:val="00EB38A0"/>
    <w:rsid w:val="00EB3E95"/>
    <w:rsid w:val="00EB4BE2"/>
    <w:rsid w:val="00EB7511"/>
    <w:rsid w:val="00EC0294"/>
    <w:rsid w:val="00EC2437"/>
    <w:rsid w:val="00EC2A7A"/>
    <w:rsid w:val="00EC51BE"/>
    <w:rsid w:val="00EC5E2F"/>
    <w:rsid w:val="00EC5E59"/>
    <w:rsid w:val="00EC7F79"/>
    <w:rsid w:val="00ED164D"/>
    <w:rsid w:val="00ED185A"/>
    <w:rsid w:val="00ED218C"/>
    <w:rsid w:val="00ED3DB8"/>
    <w:rsid w:val="00ED5C7B"/>
    <w:rsid w:val="00ED5E9C"/>
    <w:rsid w:val="00ED7E45"/>
    <w:rsid w:val="00EE06F6"/>
    <w:rsid w:val="00EE1318"/>
    <w:rsid w:val="00EE1534"/>
    <w:rsid w:val="00EE2012"/>
    <w:rsid w:val="00EE22C9"/>
    <w:rsid w:val="00EE2409"/>
    <w:rsid w:val="00EE32DA"/>
    <w:rsid w:val="00EE3777"/>
    <w:rsid w:val="00EE3C68"/>
    <w:rsid w:val="00EE439E"/>
    <w:rsid w:val="00EE4ABF"/>
    <w:rsid w:val="00EE4AF7"/>
    <w:rsid w:val="00EE5501"/>
    <w:rsid w:val="00EE687E"/>
    <w:rsid w:val="00EE6C6E"/>
    <w:rsid w:val="00EE6FDE"/>
    <w:rsid w:val="00EE7669"/>
    <w:rsid w:val="00EF4797"/>
    <w:rsid w:val="00EF5713"/>
    <w:rsid w:val="00EF60E9"/>
    <w:rsid w:val="00EF659B"/>
    <w:rsid w:val="00F00B6B"/>
    <w:rsid w:val="00F02BF2"/>
    <w:rsid w:val="00F03722"/>
    <w:rsid w:val="00F038DD"/>
    <w:rsid w:val="00F0394A"/>
    <w:rsid w:val="00F043D3"/>
    <w:rsid w:val="00F047B4"/>
    <w:rsid w:val="00F04928"/>
    <w:rsid w:val="00F0542C"/>
    <w:rsid w:val="00F13EAB"/>
    <w:rsid w:val="00F1506A"/>
    <w:rsid w:val="00F17604"/>
    <w:rsid w:val="00F20E6E"/>
    <w:rsid w:val="00F210C7"/>
    <w:rsid w:val="00F21453"/>
    <w:rsid w:val="00F224CB"/>
    <w:rsid w:val="00F229E5"/>
    <w:rsid w:val="00F22BBF"/>
    <w:rsid w:val="00F254CE"/>
    <w:rsid w:val="00F26311"/>
    <w:rsid w:val="00F27678"/>
    <w:rsid w:val="00F27D84"/>
    <w:rsid w:val="00F27DF5"/>
    <w:rsid w:val="00F30A9D"/>
    <w:rsid w:val="00F34E01"/>
    <w:rsid w:val="00F355CC"/>
    <w:rsid w:val="00F35EF9"/>
    <w:rsid w:val="00F36B00"/>
    <w:rsid w:val="00F3720D"/>
    <w:rsid w:val="00F41810"/>
    <w:rsid w:val="00F428D5"/>
    <w:rsid w:val="00F42CFA"/>
    <w:rsid w:val="00F43783"/>
    <w:rsid w:val="00F441A2"/>
    <w:rsid w:val="00F441D4"/>
    <w:rsid w:val="00F44E57"/>
    <w:rsid w:val="00F46671"/>
    <w:rsid w:val="00F46A34"/>
    <w:rsid w:val="00F46B5A"/>
    <w:rsid w:val="00F47BCE"/>
    <w:rsid w:val="00F51E14"/>
    <w:rsid w:val="00F5220E"/>
    <w:rsid w:val="00F529C9"/>
    <w:rsid w:val="00F53158"/>
    <w:rsid w:val="00F54DBE"/>
    <w:rsid w:val="00F61674"/>
    <w:rsid w:val="00F6432D"/>
    <w:rsid w:val="00F64E02"/>
    <w:rsid w:val="00F65C17"/>
    <w:rsid w:val="00F66C91"/>
    <w:rsid w:val="00F67D77"/>
    <w:rsid w:val="00F71370"/>
    <w:rsid w:val="00F72BD5"/>
    <w:rsid w:val="00F75520"/>
    <w:rsid w:val="00F7591A"/>
    <w:rsid w:val="00F75E22"/>
    <w:rsid w:val="00F769B2"/>
    <w:rsid w:val="00F7738E"/>
    <w:rsid w:val="00F776BC"/>
    <w:rsid w:val="00F80974"/>
    <w:rsid w:val="00F8136C"/>
    <w:rsid w:val="00F8176E"/>
    <w:rsid w:val="00F817C2"/>
    <w:rsid w:val="00F82FDB"/>
    <w:rsid w:val="00F83C9D"/>
    <w:rsid w:val="00F85FF5"/>
    <w:rsid w:val="00F86231"/>
    <w:rsid w:val="00F86E83"/>
    <w:rsid w:val="00F91389"/>
    <w:rsid w:val="00F92E87"/>
    <w:rsid w:val="00F9330F"/>
    <w:rsid w:val="00F940AE"/>
    <w:rsid w:val="00F95A5E"/>
    <w:rsid w:val="00F95F4A"/>
    <w:rsid w:val="00F960EE"/>
    <w:rsid w:val="00F9621E"/>
    <w:rsid w:val="00FA00C8"/>
    <w:rsid w:val="00FA0169"/>
    <w:rsid w:val="00FA0619"/>
    <w:rsid w:val="00FA1EF7"/>
    <w:rsid w:val="00FA24F9"/>
    <w:rsid w:val="00FA2D7F"/>
    <w:rsid w:val="00FA2F57"/>
    <w:rsid w:val="00FA32B0"/>
    <w:rsid w:val="00FA357B"/>
    <w:rsid w:val="00FA4176"/>
    <w:rsid w:val="00FA5654"/>
    <w:rsid w:val="00FA5AC0"/>
    <w:rsid w:val="00FA5E14"/>
    <w:rsid w:val="00FA608A"/>
    <w:rsid w:val="00FA6566"/>
    <w:rsid w:val="00FA7862"/>
    <w:rsid w:val="00FB02EF"/>
    <w:rsid w:val="00FB08DB"/>
    <w:rsid w:val="00FB16FB"/>
    <w:rsid w:val="00FB1C5E"/>
    <w:rsid w:val="00FB31A3"/>
    <w:rsid w:val="00FB3F42"/>
    <w:rsid w:val="00FB47C2"/>
    <w:rsid w:val="00FB47E0"/>
    <w:rsid w:val="00FB74D5"/>
    <w:rsid w:val="00FC0089"/>
    <w:rsid w:val="00FC0368"/>
    <w:rsid w:val="00FC3C8B"/>
    <w:rsid w:val="00FC5971"/>
    <w:rsid w:val="00FC5E7B"/>
    <w:rsid w:val="00FD29F3"/>
    <w:rsid w:val="00FD3FFD"/>
    <w:rsid w:val="00FE0209"/>
    <w:rsid w:val="00FE051D"/>
    <w:rsid w:val="00FE0C5B"/>
    <w:rsid w:val="00FE143B"/>
    <w:rsid w:val="00FE2EB6"/>
    <w:rsid w:val="00FE2F25"/>
    <w:rsid w:val="00FE3387"/>
    <w:rsid w:val="00FE4BF3"/>
    <w:rsid w:val="00FE689D"/>
    <w:rsid w:val="00FE6C92"/>
    <w:rsid w:val="00FE6E8C"/>
    <w:rsid w:val="00FF02B9"/>
    <w:rsid w:val="00FF06E1"/>
    <w:rsid w:val="00FF1CCF"/>
    <w:rsid w:val="00FF223C"/>
    <w:rsid w:val="00FF241E"/>
    <w:rsid w:val="00FF3AB2"/>
    <w:rsid w:val="00FF4FEC"/>
    <w:rsid w:val="00FF7F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534"/>
    <w:pPr>
      <w:widowControl w:val="0"/>
      <w:jc w:val="both"/>
    </w:pPr>
    <w:rPr>
      <w:kern w:val="2"/>
      <w:sz w:val="21"/>
    </w:rPr>
  </w:style>
  <w:style w:type="paragraph" w:styleId="1">
    <w:name w:val="heading 1"/>
    <w:basedOn w:val="a"/>
    <w:next w:val="a"/>
    <w:link w:val="1Char"/>
    <w:qFormat/>
    <w:rsid w:val="00777534"/>
    <w:pPr>
      <w:keepNext/>
      <w:keepLines/>
      <w:spacing w:before="100" w:after="90" w:line="576" w:lineRule="auto"/>
      <w:outlineLvl w:val="0"/>
    </w:pPr>
    <w:rPr>
      <w:rFonts w:eastAsia="新宋体"/>
      <w:b/>
      <w:kern w:val="44"/>
      <w:sz w:val="32"/>
    </w:rPr>
  </w:style>
  <w:style w:type="paragraph" w:styleId="2">
    <w:name w:val="heading 2"/>
    <w:basedOn w:val="a"/>
    <w:next w:val="a"/>
    <w:qFormat/>
    <w:rsid w:val="00777534"/>
    <w:pPr>
      <w:keepNext/>
      <w:keepLines/>
      <w:spacing w:line="413" w:lineRule="auto"/>
      <w:outlineLvl w:val="1"/>
    </w:pPr>
    <w:rPr>
      <w:rFonts w:ascii="Arial" w:eastAsia="新宋体" w:hAnsi="Arial"/>
      <w:b/>
      <w:sz w:val="28"/>
    </w:rPr>
  </w:style>
  <w:style w:type="paragraph" w:styleId="3">
    <w:name w:val="heading 3"/>
    <w:basedOn w:val="a"/>
    <w:next w:val="a"/>
    <w:qFormat/>
    <w:rsid w:val="00777534"/>
    <w:pPr>
      <w:keepNext/>
      <w:keepLines/>
      <w:spacing w:before="260" w:after="260" w:line="415" w:lineRule="auto"/>
      <w:outlineLvl w:val="2"/>
    </w:pPr>
    <w:rPr>
      <w:b/>
      <w:bCs/>
      <w:sz w:val="32"/>
      <w:szCs w:val="32"/>
    </w:rPr>
  </w:style>
  <w:style w:type="paragraph" w:styleId="4">
    <w:name w:val="heading 4"/>
    <w:basedOn w:val="a"/>
    <w:next w:val="a"/>
    <w:qFormat/>
    <w:rsid w:val="00777534"/>
    <w:pPr>
      <w:keepNext/>
      <w:keepLines/>
      <w:tabs>
        <w:tab w:val="left" w:pos="1680"/>
      </w:tabs>
      <w:spacing w:line="372" w:lineRule="auto"/>
      <w:ind w:firstLine="402"/>
      <w:outlineLvl w:val="3"/>
    </w:pPr>
    <w:rPr>
      <w:rFonts w:ascii="Arial" w:eastAsia="新宋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访问过的超链接1"/>
    <w:rsid w:val="00777534"/>
    <w:rPr>
      <w:color w:val="800080"/>
      <w:u w:val="single"/>
    </w:rPr>
  </w:style>
  <w:style w:type="character" w:styleId="a3">
    <w:name w:val="page number"/>
    <w:basedOn w:val="a0"/>
    <w:rsid w:val="00777534"/>
  </w:style>
  <w:style w:type="character" w:styleId="a4">
    <w:name w:val="Hyperlink"/>
    <w:rsid w:val="00777534"/>
    <w:rPr>
      <w:color w:val="0000FF"/>
      <w:u w:val="single"/>
    </w:rPr>
  </w:style>
  <w:style w:type="character" w:customStyle="1" w:styleId="11">
    <w:name w:val="页码1"/>
    <w:basedOn w:val="a0"/>
    <w:rsid w:val="00777534"/>
  </w:style>
  <w:style w:type="paragraph" w:styleId="a5">
    <w:name w:val="header"/>
    <w:basedOn w:val="a"/>
    <w:rsid w:val="00777534"/>
    <w:pPr>
      <w:pBdr>
        <w:top w:val="none" w:sz="0" w:space="1" w:color="auto"/>
        <w:left w:val="none" w:sz="0" w:space="4" w:color="auto"/>
        <w:bottom w:val="single" w:sz="4" w:space="1" w:color="auto"/>
        <w:right w:val="none" w:sz="0" w:space="4" w:color="auto"/>
      </w:pBdr>
      <w:tabs>
        <w:tab w:val="center" w:pos="4153"/>
        <w:tab w:val="right" w:pos="8306"/>
      </w:tabs>
      <w:snapToGrid w:val="0"/>
    </w:pPr>
    <w:rPr>
      <w:sz w:val="18"/>
    </w:rPr>
  </w:style>
  <w:style w:type="paragraph" w:styleId="a6">
    <w:name w:val="footer"/>
    <w:basedOn w:val="a"/>
    <w:rsid w:val="00777534"/>
    <w:pPr>
      <w:tabs>
        <w:tab w:val="center" w:pos="4153"/>
        <w:tab w:val="right" w:pos="8306"/>
      </w:tabs>
      <w:snapToGrid w:val="0"/>
      <w:jc w:val="left"/>
    </w:pPr>
    <w:rPr>
      <w:sz w:val="18"/>
    </w:rPr>
  </w:style>
  <w:style w:type="paragraph" w:styleId="20">
    <w:name w:val="toc 2"/>
    <w:basedOn w:val="a"/>
    <w:next w:val="a"/>
    <w:rsid w:val="00777534"/>
    <w:pPr>
      <w:ind w:leftChars="200" w:left="420"/>
    </w:pPr>
  </w:style>
  <w:style w:type="paragraph" w:customStyle="1" w:styleId="Default">
    <w:name w:val="Default"/>
    <w:rsid w:val="00777534"/>
    <w:pPr>
      <w:widowControl w:val="0"/>
      <w:autoSpaceDE w:val="0"/>
      <w:autoSpaceDN w:val="0"/>
      <w:adjustRightInd w:val="0"/>
    </w:pPr>
    <w:rPr>
      <w:color w:val="000000"/>
      <w:sz w:val="24"/>
      <w:szCs w:val="24"/>
    </w:rPr>
  </w:style>
  <w:style w:type="paragraph" w:styleId="12">
    <w:name w:val="toc 1"/>
    <w:basedOn w:val="a"/>
    <w:next w:val="a"/>
    <w:rsid w:val="00777534"/>
  </w:style>
  <w:style w:type="paragraph" w:styleId="30">
    <w:name w:val="toc 3"/>
    <w:basedOn w:val="a"/>
    <w:next w:val="a"/>
    <w:rsid w:val="00777534"/>
    <w:pPr>
      <w:tabs>
        <w:tab w:val="right" w:leader="dot" w:pos="8100"/>
      </w:tabs>
      <w:ind w:firstLineChars="85" w:firstLine="178"/>
    </w:pPr>
  </w:style>
  <w:style w:type="paragraph" w:customStyle="1" w:styleId="p15">
    <w:name w:val="p15"/>
    <w:basedOn w:val="a"/>
    <w:rsid w:val="00777534"/>
    <w:pPr>
      <w:widowControl/>
    </w:pPr>
    <w:rPr>
      <w:kern w:val="0"/>
      <w:szCs w:val="21"/>
    </w:rPr>
  </w:style>
  <w:style w:type="paragraph" w:customStyle="1" w:styleId="13">
    <w:name w:val="页眉1"/>
    <w:rsid w:val="00777534"/>
    <w:pPr>
      <w:tabs>
        <w:tab w:val="right" w:pos="9792"/>
      </w:tabs>
      <w:ind w:firstLine="180"/>
      <w:outlineLvl w:val="0"/>
    </w:pPr>
    <w:rPr>
      <w:rFonts w:ascii="Gill Sans" w:eastAsia="ヒラギノ角ゴ Pro W3" w:hAnsi="Gill Sans"/>
      <w:caps/>
      <w:color w:val="FFFFFF"/>
      <w:sz w:val="18"/>
    </w:rPr>
  </w:style>
  <w:style w:type="paragraph" w:customStyle="1" w:styleId="p17">
    <w:name w:val="p17"/>
    <w:basedOn w:val="a"/>
    <w:rsid w:val="00777534"/>
    <w:pPr>
      <w:widowControl/>
    </w:pPr>
    <w:rPr>
      <w:kern w:val="0"/>
      <w:szCs w:val="21"/>
    </w:rPr>
  </w:style>
  <w:style w:type="paragraph" w:customStyle="1" w:styleId="14">
    <w:name w:val="列出段落1"/>
    <w:basedOn w:val="a"/>
    <w:rsid w:val="00B30EF0"/>
    <w:pPr>
      <w:ind w:firstLineChars="200" w:firstLine="420"/>
    </w:pPr>
    <w:rPr>
      <w:rFonts w:ascii="Calibri" w:hAnsi="Calibri"/>
      <w:szCs w:val="22"/>
    </w:rPr>
  </w:style>
  <w:style w:type="paragraph" w:styleId="a7">
    <w:name w:val="List Paragraph"/>
    <w:basedOn w:val="a"/>
    <w:uiPriority w:val="99"/>
    <w:qFormat/>
    <w:rsid w:val="00BD6507"/>
    <w:pPr>
      <w:ind w:firstLineChars="200" w:firstLine="420"/>
    </w:pPr>
    <w:rPr>
      <w:rFonts w:ascii="Calibri" w:hAnsi="Calibri"/>
      <w:szCs w:val="22"/>
    </w:rPr>
  </w:style>
  <w:style w:type="paragraph" w:styleId="a8">
    <w:name w:val="Date"/>
    <w:basedOn w:val="a"/>
    <w:next w:val="a"/>
    <w:rsid w:val="00F41810"/>
    <w:pPr>
      <w:ind w:leftChars="2500" w:left="100"/>
    </w:pPr>
  </w:style>
  <w:style w:type="character" w:customStyle="1" w:styleId="apple-converted-space">
    <w:name w:val="apple-converted-space"/>
    <w:basedOn w:val="a0"/>
    <w:rsid w:val="003C2323"/>
  </w:style>
  <w:style w:type="paragraph" w:styleId="a9">
    <w:name w:val="Normal (Web)"/>
    <w:basedOn w:val="a"/>
    <w:uiPriority w:val="99"/>
    <w:unhideWhenUsed/>
    <w:rsid w:val="00D60B8F"/>
    <w:pPr>
      <w:widowControl/>
      <w:spacing w:before="100" w:beforeAutospacing="1" w:after="100" w:afterAutospacing="1"/>
      <w:jc w:val="left"/>
    </w:pPr>
    <w:rPr>
      <w:rFonts w:ascii="宋体" w:hAnsi="宋体" w:cs="宋体"/>
      <w:kern w:val="0"/>
      <w:sz w:val="24"/>
      <w:szCs w:val="24"/>
    </w:rPr>
  </w:style>
  <w:style w:type="paragraph" w:styleId="aa">
    <w:name w:val="Balloon Text"/>
    <w:basedOn w:val="a"/>
    <w:link w:val="Char"/>
    <w:semiHidden/>
    <w:unhideWhenUsed/>
    <w:rsid w:val="00C20375"/>
    <w:rPr>
      <w:sz w:val="18"/>
      <w:szCs w:val="18"/>
    </w:rPr>
  </w:style>
  <w:style w:type="character" w:customStyle="1" w:styleId="Char">
    <w:name w:val="批注框文本 Char"/>
    <w:basedOn w:val="a0"/>
    <w:link w:val="aa"/>
    <w:semiHidden/>
    <w:rsid w:val="00C20375"/>
    <w:rPr>
      <w:kern w:val="2"/>
      <w:sz w:val="18"/>
      <w:szCs w:val="18"/>
    </w:rPr>
  </w:style>
  <w:style w:type="character" w:customStyle="1" w:styleId="1Char">
    <w:name w:val="标题 1 Char"/>
    <w:basedOn w:val="a0"/>
    <w:link w:val="1"/>
    <w:rsid w:val="000F0893"/>
    <w:rPr>
      <w:rFonts w:eastAsia="新宋体"/>
      <w:b/>
      <w:kern w:val="44"/>
      <w:sz w:val="32"/>
    </w:rPr>
  </w:style>
  <w:style w:type="table" w:styleId="ab">
    <w:name w:val="Table Grid"/>
    <w:basedOn w:val="a1"/>
    <w:uiPriority w:val="39"/>
    <w:rsid w:val="00E06F6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534"/>
    <w:pPr>
      <w:widowControl w:val="0"/>
      <w:jc w:val="both"/>
    </w:pPr>
    <w:rPr>
      <w:kern w:val="2"/>
      <w:sz w:val="21"/>
    </w:rPr>
  </w:style>
  <w:style w:type="paragraph" w:styleId="1">
    <w:name w:val="heading 1"/>
    <w:basedOn w:val="a"/>
    <w:next w:val="a"/>
    <w:link w:val="1Char"/>
    <w:qFormat/>
    <w:rsid w:val="00777534"/>
    <w:pPr>
      <w:keepNext/>
      <w:keepLines/>
      <w:spacing w:before="100" w:after="90" w:line="576" w:lineRule="auto"/>
      <w:outlineLvl w:val="0"/>
    </w:pPr>
    <w:rPr>
      <w:rFonts w:eastAsia="新宋体"/>
      <w:b/>
      <w:kern w:val="44"/>
      <w:sz w:val="32"/>
    </w:rPr>
  </w:style>
  <w:style w:type="paragraph" w:styleId="2">
    <w:name w:val="heading 2"/>
    <w:basedOn w:val="a"/>
    <w:next w:val="a"/>
    <w:qFormat/>
    <w:rsid w:val="00777534"/>
    <w:pPr>
      <w:keepNext/>
      <w:keepLines/>
      <w:spacing w:line="413" w:lineRule="auto"/>
      <w:outlineLvl w:val="1"/>
    </w:pPr>
    <w:rPr>
      <w:rFonts w:ascii="Arial" w:eastAsia="新宋体" w:hAnsi="Arial"/>
      <w:b/>
      <w:sz w:val="28"/>
    </w:rPr>
  </w:style>
  <w:style w:type="paragraph" w:styleId="3">
    <w:name w:val="heading 3"/>
    <w:basedOn w:val="a"/>
    <w:next w:val="a"/>
    <w:qFormat/>
    <w:rsid w:val="00777534"/>
    <w:pPr>
      <w:keepNext/>
      <w:keepLines/>
      <w:spacing w:before="260" w:after="260" w:line="415" w:lineRule="auto"/>
      <w:outlineLvl w:val="2"/>
    </w:pPr>
    <w:rPr>
      <w:b/>
      <w:bCs/>
      <w:sz w:val="32"/>
      <w:szCs w:val="32"/>
    </w:rPr>
  </w:style>
  <w:style w:type="paragraph" w:styleId="4">
    <w:name w:val="heading 4"/>
    <w:basedOn w:val="a"/>
    <w:next w:val="a"/>
    <w:qFormat/>
    <w:rsid w:val="00777534"/>
    <w:pPr>
      <w:keepNext/>
      <w:keepLines/>
      <w:tabs>
        <w:tab w:val="left" w:pos="1680"/>
      </w:tabs>
      <w:spacing w:line="372" w:lineRule="auto"/>
      <w:ind w:firstLine="402"/>
      <w:outlineLvl w:val="3"/>
    </w:pPr>
    <w:rPr>
      <w:rFonts w:ascii="Arial" w:eastAsia="新宋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访问过的超链接1"/>
    <w:rsid w:val="00777534"/>
    <w:rPr>
      <w:color w:val="800080"/>
      <w:u w:val="single"/>
    </w:rPr>
  </w:style>
  <w:style w:type="character" w:styleId="a3">
    <w:name w:val="page number"/>
    <w:basedOn w:val="a0"/>
    <w:rsid w:val="00777534"/>
  </w:style>
  <w:style w:type="character" w:styleId="a4">
    <w:name w:val="Hyperlink"/>
    <w:rsid w:val="00777534"/>
    <w:rPr>
      <w:color w:val="0000FF"/>
      <w:u w:val="single"/>
    </w:rPr>
  </w:style>
  <w:style w:type="character" w:customStyle="1" w:styleId="11">
    <w:name w:val="页码1"/>
    <w:basedOn w:val="a0"/>
    <w:rsid w:val="00777534"/>
  </w:style>
  <w:style w:type="paragraph" w:styleId="a5">
    <w:name w:val="header"/>
    <w:basedOn w:val="a"/>
    <w:rsid w:val="00777534"/>
    <w:pPr>
      <w:pBdr>
        <w:top w:val="none" w:sz="0" w:space="1" w:color="auto"/>
        <w:left w:val="none" w:sz="0" w:space="4" w:color="auto"/>
        <w:bottom w:val="single" w:sz="4" w:space="1" w:color="auto"/>
        <w:right w:val="none" w:sz="0" w:space="4" w:color="auto"/>
      </w:pBdr>
      <w:tabs>
        <w:tab w:val="center" w:pos="4153"/>
        <w:tab w:val="right" w:pos="8306"/>
      </w:tabs>
      <w:snapToGrid w:val="0"/>
    </w:pPr>
    <w:rPr>
      <w:sz w:val="18"/>
    </w:rPr>
  </w:style>
  <w:style w:type="paragraph" w:styleId="a6">
    <w:name w:val="footer"/>
    <w:basedOn w:val="a"/>
    <w:rsid w:val="00777534"/>
    <w:pPr>
      <w:tabs>
        <w:tab w:val="center" w:pos="4153"/>
        <w:tab w:val="right" w:pos="8306"/>
      </w:tabs>
      <w:snapToGrid w:val="0"/>
      <w:jc w:val="left"/>
    </w:pPr>
    <w:rPr>
      <w:sz w:val="18"/>
    </w:rPr>
  </w:style>
  <w:style w:type="paragraph" w:styleId="20">
    <w:name w:val="toc 2"/>
    <w:basedOn w:val="a"/>
    <w:next w:val="a"/>
    <w:rsid w:val="00777534"/>
    <w:pPr>
      <w:ind w:leftChars="200" w:left="420"/>
    </w:pPr>
  </w:style>
  <w:style w:type="paragraph" w:customStyle="1" w:styleId="Default">
    <w:name w:val="Default"/>
    <w:rsid w:val="00777534"/>
    <w:pPr>
      <w:widowControl w:val="0"/>
      <w:autoSpaceDE w:val="0"/>
      <w:autoSpaceDN w:val="0"/>
      <w:adjustRightInd w:val="0"/>
    </w:pPr>
    <w:rPr>
      <w:color w:val="000000"/>
      <w:sz w:val="24"/>
      <w:szCs w:val="24"/>
    </w:rPr>
  </w:style>
  <w:style w:type="paragraph" w:styleId="12">
    <w:name w:val="toc 1"/>
    <w:basedOn w:val="a"/>
    <w:next w:val="a"/>
    <w:rsid w:val="00777534"/>
  </w:style>
  <w:style w:type="paragraph" w:styleId="30">
    <w:name w:val="toc 3"/>
    <w:basedOn w:val="a"/>
    <w:next w:val="a"/>
    <w:rsid w:val="00777534"/>
    <w:pPr>
      <w:tabs>
        <w:tab w:val="right" w:leader="dot" w:pos="8100"/>
      </w:tabs>
      <w:ind w:firstLineChars="85" w:firstLine="178"/>
    </w:pPr>
  </w:style>
  <w:style w:type="paragraph" w:customStyle="1" w:styleId="p15">
    <w:name w:val="p15"/>
    <w:basedOn w:val="a"/>
    <w:rsid w:val="00777534"/>
    <w:pPr>
      <w:widowControl/>
    </w:pPr>
    <w:rPr>
      <w:kern w:val="0"/>
      <w:szCs w:val="21"/>
    </w:rPr>
  </w:style>
  <w:style w:type="paragraph" w:customStyle="1" w:styleId="13">
    <w:name w:val="页眉1"/>
    <w:rsid w:val="00777534"/>
    <w:pPr>
      <w:tabs>
        <w:tab w:val="right" w:pos="9792"/>
      </w:tabs>
      <w:ind w:firstLine="180"/>
      <w:outlineLvl w:val="0"/>
    </w:pPr>
    <w:rPr>
      <w:rFonts w:ascii="Gill Sans" w:eastAsia="ヒラギノ角ゴ Pro W3" w:hAnsi="Gill Sans"/>
      <w:caps/>
      <w:color w:val="FFFFFF"/>
      <w:sz w:val="18"/>
    </w:rPr>
  </w:style>
  <w:style w:type="paragraph" w:customStyle="1" w:styleId="p17">
    <w:name w:val="p17"/>
    <w:basedOn w:val="a"/>
    <w:rsid w:val="00777534"/>
    <w:pPr>
      <w:widowControl/>
    </w:pPr>
    <w:rPr>
      <w:kern w:val="0"/>
      <w:szCs w:val="21"/>
    </w:rPr>
  </w:style>
  <w:style w:type="paragraph" w:customStyle="1" w:styleId="14">
    <w:name w:val="列出段落1"/>
    <w:basedOn w:val="a"/>
    <w:rsid w:val="00B30EF0"/>
    <w:pPr>
      <w:ind w:firstLineChars="200" w:firstLine="420"/>
    </w:pPr>
    <w:rPr>
      <w:rFonts w:ascii="Calibri" w:hAnsi="Calibri"/>
      <w:szCs w:val="22"/>
    </w:rPr>
  </w:style>
  <w:style w:type="paragraph" w:styleId="a7">
    <w:name w:val="List Paragraph"/>
    <w:basedOn w:val="a"/>
    <w:uiPriority w:val="99"/>
    <w:qFormat/>
    <w:rsid w:val="00BD6507"/>
    <w:pPr>
      <w:ind w:firstLineChars="200" w:firstLine="420"/>
    </w:pPr>
    <w:rPr>
      <w:rFonts w:ascii="Calibri" w:hAnsi="Calibri"/>
      <w:szCs w:val="22"/>
    </w:rPr>
  </w:style>
  <w:style w:type="paragraph" w:styleId="a8">
    <w:name w:val="Date"/>
    <w:basedOn w:val="a"/>
    <w:next w:val="a"/>
    <w:rsid w:val="00F41810"/>
    <w:pPr>
      <w:ind w:leftChars="2500" w:left="100"/>
    </w:pPr>
  </w:style>
  <w:style w:type="character" w:customStyle="1" w:styleId="apple-converted-space">
    <w:name w:val="apple-converted-space"/>
    <w:basedOn w:val="a0"/>
    <w:rsid w:val="003C2323"/>
  </w:style>
  <w:style w:type="paragraph" w:styleId="a9">
    <w:name w:val="Normal (Web)"/>
    <w:basedOn w:val="a"/>
    <w:uiPriority w:val="99"/>
    <w:unhideWhenUsed/>
    <w:rsid w:val="00D60B8F"/>
    <w:pPr>
      <w:widowControl/>
      <w:spacing w:before="100" w:beforeAutospacing="1" w:after="100" w:afterAutospacing="1"/>
      <w:jc w:val="left"/>
    </w:pPr>
    <w:rPr>
      <w:rFonts w:ascii="宋体" w:hAnsi="宋体" w:cs="宋体"/>
      <w:kern w:val="0"/>
      <w:sz w:val="24"/>
      <w:szCs w:val="24"/>
    </w:rPr>
  </w:style>
  <w:style w:type="paragraph" w:styleId="aa">
    <w:name w:val="Balloon Text"/>
    <w:basedOn w:val="a"/>
    <w:link w:val="Char"/>
    <w:semiHidden/>
    <w:unhideWhenUsed/>
    <w:rsid w:val="00C20375"/>
    <w:rPr>
      <w:sz w:val="18"/>
      <w:szCs w:val="18"/>
    </w:rPr>
  </w:style>
  <w:style w:type="character" w:customStyle="1" w:styleId="Char">
    <w:name w:val="批注框文本 Char"/>
    <w:basedOn w:val="a0"/>
    <w:link w:val="aa"/>
    <w:semiHidden/>
    <w:rsid w:val="00C20375"/>
    <w:rPr>
      <w:kern w:val="2"/>
      <w:sz w:val="18"/>
      <w:szCs w:val="18"/>
    </w:rPr>
  </w:style>
  <w:style w:type="character" w:customStyle="1" w:styleId="1Char">
    <w:name w:val="标题 1 Char"/>
    <w:basedOn w:val="a0"/>
    <w:link w:val="1"/>
    <w:rsid w:val="000F0893"/>
    <w:rPr>
      <w:rFonts w:eastAsia="新宋体"/>
      <w:b/>
      <w:kern w:val="44"/>
      <w:sz w:val="32"/>
    </w:rPr>
  </w:style>
  <w:style w:type="table" w:styleId="ab">
    <w:name w:val="Table Grid"/>
    <w:basedOn w:val="a1"/>
    <w:uiPriority w:val="39"/>
    <w:rsid w:val="00E06F6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452">
      <w:bodyDiv w:val="1"/>
      <w:marLeft w:val="0"/>
      <w:marRight w:val="0"/>
      <w:marTop w:val="0"/>
      <w:marBottom w:val="0"/>
      <w:divBdr>
        <w:top w:val="none" w:sz="0" w:space="0" w:color="auto"/>
        <w:left w:val="none" w:sz="0" w:space="0" w:color="auto"/>
        <w:bottom w:val="none" w:sz="0" w:space="0" w:color="auto"/>
        <w:right w:val="none" w:sz="0" w:space="0" w:color="auto"/>
      </w:divBdr>
      <w:divsChild>
        <w:div w:id="1861233940">
          <w:marLeft w:val="0"/>
          <w:marRight w:val="0"/>
          <w:marTop w:val="0"/>
          <w:marBottom w:val="0"/>
          <w:divBdr>
            <w:top w:val="none" w:sz="0" w:space="0" w:color="auto"/>
            <w:left w:val="none" w:sz="0" w:space="0" w:color="auto"/>
            <w:bottom w:val="none" w:sz="0" w:space="0" w:color="auto"/>
            <w:right w:val="none" w:sz="0" w:space="0" w:color="auto"/>
          </w:divBdr>
        </w:div>
      </w:divsChild>
    </w:div>
    <w:div w:id="17853967">
      <w:bodyDiv w:val="1"/>
      <w:marLeft w:val="0"/>
      <w:marRight w:val="0"/>
      <w:marTop w:val="0"/>
      <w:marBottom w:val="0"/>
      <w:divBdr>
        <w:top w:val="none" w:sz="0" w:space="0" w:color="auto"/>
        <w:left w:val="none" w:sz="0" w:space="0" w:color="auto"/>
        <w:bottom w:val="none" w:sz="0" w:space="0" w:color="auto"/>
        <w:right w:val="none" w:sz="0" w:space="0" w:color="auto"/>
      </w:divBdr>
    </w:div>
    <w:div w:id="22439350">
      <w:bodyDiv w:val="1"/>
      <w:marLeft w:val="0"/>
      <w:marRight w:val="0"/>
      <w:marTop w:val="0"/>
      <w:marBottom w:val="0"/>
      <w:divBdr>
        <w:top w:val="none" w:sz="0" w:space="0" w:color="auto"/>
        <w:left w:val="none" w:sz="0" w:space="0" w:color="auto"/>
        <w:bottom w:val="none" w:sz="0" w:space="0" w:color="auto"/>
        <w:right w:val="none" w:sz="0" w:space="0" w:color="auto"/>
      </w:divBdr>
    </w:div>
    <w:div w:id="35352439">
      <w:bodyDiv w:val="1"/>
      <w:marLeft w:val="0"/>
      <w:marRight w:val="0"/>
      <w:marTop w:val="0"/>
      <w:marBottom w:val="0"/>
      <w:divBdr>
        <w:top w:val="none" w:sz="0" w:space="0" w:color="auto"/>
        <w:left w:val="none" w:sz="0" w:space="0" w:color="auto"/>
        <w:bottom w:val="none" w:sz="0" w:space="0" w:color="auto"/>
        <w:right w:val="none" w:sz="0" w:space="0" w:color="auto"/>
      </w:divBdr>
      <w:divsChild>
        <w:div w:id="198518370">
          <w:marLeft w:val="0"/>
          <w:marRight w:val="0"/>
          <w:marTop w:val="0"/>
          <w:marBottom w:val="0"/>
          <w:divBdr>
            <w:top w:val="none" w:sz="0" w:space="0" w:color="auto"/>
            <w:left w:val="none" w:sz="0" w:space="0" w:color="auto"/>
            <w:bottom w:val="none" w:sz="0" w:space="0" w:color="auto"/>
            <w:right w:val="none" w:sz="0" w:space="0" w:color="auto"/>
          </w:divBdr>
        </w:div>
      </w:divsChild>
    </w:div>
    <w:div w:id="47337964">
      <w:bodyDiv w:val="1"/>
      <w:marLeft w:val="0"/>
      <w:marRight w:val="0"/>
      <w:marTop w:val="0"/>
      <w:marBottom w:val="0"/>
      <w:divBdr>
        <w:top w:val="none" w:sz="0" w:space="0" w:color="auto"/>
        <w:left w:val="none" w:sz="0" w:space="0" w:color="auto"/>
        <w:bottom w:val="none" w:sz="0" w:space="0" w:color="auto"/>
        <w:right w:val="none" w:sz="0" w:space="0" w:color="auto"/>
      </w:divBdr>
    </w:div>
    <w:div w:id="93599063">
      <w:bodyDiv w:val="1"/>
      <w:marLeft w:val="0"/>
      <w:marRight w:val="0"/>
      <w:marTop w:val="0"/>
      <w:marBottom w:val="0"/>
      <w:divBdr>
        <w:top w:val="none" w:sz="0" w:space="0" w:color="auto"/>
        <w:left w:val="none" w:sz="0" w:space="0" w:color="auto"/>
        <w:bottom w:val="none" w:sz="0" w:space="0" w:color="auto"/>
        <w:right w:val="none" w:sz="0" w:space="0" w:color="auto"/>
      </w:divBdr>
    </w:div>
    <w:div w:id="94518190">
      <w:bodyDiv w:val="1"/>
      <w:marLeft w:val="0"/>
      <w:marRight w:val="0"/>
      <w:marTop w:val="0"/>
      <w:marBottom w:val="0"/>
      <w:divBdr>
        <w:top w:val="none" w:sz="0" w:space="0" w:color="auto"/>
        <w:left w:val="none" w:sz="0" w:space="0" w:color="auto"/>
        <w:bottom w:val="none" w:sz="0" w:space="0" w:color="auto"/>
        <w:right w:val="none" w:sz="0" w:space="0" w:color="auto"/>
      </w:divBdr>
    </w:div>
    <w:div w:id="97334818">
      <w:bodyDiv w:val="1"/>
      <w:marLeft w:val="0"/>
      <w:marRight w:val="0"/>
      <w:marTop w:val="0"/>
      <w:marBottom w:val="0"/>
      <w:divBdr>
        <w:top w:val="none" w:sz="0" w:space="0" w:color="auto"/>
        <w:left w:val="none" w:sz="0" w:space="0" w:color="auto"/>
        <w:bottom w:val="none" w:sz="0" w:space="0" w:color="auto"/>
        <w:right w:val="none" w:sz="0" w:space="0" w:color="auto"/>
      </w:divBdr>
      <w:divsChild>
        <w:div w:id="210728608">
          <w:marLeft w:val="0"/>
          <w:marRight w:val="0"/>
          <w:marTop w:val="0"/>
          <w:marBottom w:val="0"/>
          <w:divBdr>
            <w:top w:val="none" w:sz="0" w:space="0" w:color="auto"/>
            <w:left w:val="none" w:sz="0" w:space="0" w:color="auto"/>
            <w:bottom w:val="none" w:sz="0" w:space="0" w:color="auto"/>
            <w:right w:val="none" w:sz="0" w:space="0" w:color="auto"/>
          </w:divBdr>
        </w:div>
      </w:divsChild>
    </w:div>
    <w:div w:id="101808076">
      <w:bodyDiv w:val="1"/>
      <w:marLeft w:val="0"/>
      <w:marRight w:val="0"/>
      <w:marTop w:val="0"/>
      <w:marBottom w:val="0"/>
      <w:divBdr>
        <w:top w:val="none" w:sz="0" w:space="0" w:color="auto"/>
        <w:left w:val="none" w:sz="0" w:space="0" w:color="auto"/>
        <w:bottom w:val="none" w:sz="0" w:space="0" w:color="auto"/>
        <w:right w:val="none" w:sz="0" w:space="0" w:color="auto"/>
      </w:divBdr>
    </w:div>
    <w:div w:id="114296162">
      <w:bodyDiv w:val="1"/>
      <w:marLeft w:val="0"/>
      <w:marRight w:val="0"/>
      <w:marTop w:val="0"/>
      <w:marBottom w:val="0"/>
      <w:divBdr>
        <w:top w:val="none" w:sz="0" w:space="0" w:color="auto"/>
        <w:left w:val="none" w:sz="0" w:space="0" w:color="auto"/>
        <w:bottom w:val="none" w:sz="0" w:space="0" w:color="auto"/>
        <w:right w:val="none" w:sz="0" w:space="0" w:color="auto"/>
      </w:divBdr>
    </w:div>
    <w:div w:id="116721019">
      <w:bodyDiv w:val="1"/>
      <w:marLeft w:val="0"/>
      <w:marRight w:val="0"/>
      <w:marTop w:val="0"/>
      <w:marBottom w:val="0"/>
      <w:divBdr>
        <w:top w:val="none" w:sz="0" w:space="0" w:color="auto"/>
        <w:left w:val="none" w:sz="0" w:space="0" w:color="auto"/>
        <w:bottom w:val="none" w:sz="0" w:space="0" w:color="auto"/>
        <w:right w:val="none" w:sz="0" w:space="0" w:color="auto"/>
      </w:divBdr>
      <w:divsChild>
        <w:div w:id="1835560517">
          <w:marLeft w:val="0"/>
          <w:marRight w:val="0"/>
          <w:marTop w:val="0"/>
          <w:marBottom w:val="0"/>
          <w:divBdr>
            <w:top w:val="none" w:sz="0" w:space="0" w:color="auto"/>
            <w:left w:val="none" w:sz="0" w:space="0" w:color="auto"/>
            <w:bottom w:val="none" w:sz="0" w:space="0" w:color="auto"/>
            <w:right w:val="none" w:sz="0" w:space="0" w:color="auto"/>
          </w:divBdr>
          <w:divsChild>
            <w:div w:id="1548948851">
              <w:marLeft w:val="0"/>
              <w:marRight w:val="0"/>
              <w:marTop w:val="0"/>
              <w:marBottom w:val="300"/>
              <w:divBdr>
                <w:top w:val="none" w:sz="0" w:space="0" w:color="auto"/>
                <w:left w:val="none" w:sz="0" w:space="0" w:color="auto"/>
                <w:bottom w:val="none" w:sz="0" w:space="0" w:color="auto"/>
                <w:right w:val="none" w:sz="0" w:space="0" w:color="auto"/>
              </w:divBdr>
              <w:divsChild>
                <w:div w:id="1154686660">
                  <w:marLeft w:val="0"/>
                  <w:marRight w:val="0"/>
                  <w:marTop w:val="0"/>
                  <w:marBottom w:val="0"/>
                  <w:divBdr>
                    <w:top w:val="none" w:sz="0" w:space="0" w:color="auto"/>
                    <w:left w:val="none" w:sz="0" w:space="0" w:color="auto"/>
                    <w:bottom w:val="none" w:sz="0" w:space="0" w:color="auto"/>
                    <w:right w:val="none" w:sz="0" w:space="0" w:color="auto"/>
                  </w:divBdr>
                  <w:divsChild>
                    <w:div w:id="1286959177">
                      <w:marLeft w:val="0"/>
                      <w:marRight w:val="0"/>
                      <w:marTop w:val="0"/>
                      <w:marBottom w:val="0"/>
                      <w:divBdr>
                        <w:top w:val="none" w:sz="0" w:space="0" w:color="auto"/>
                        <w:left w:val="none" w:sz="0" w:space="0" w:color="auto"/>
                        <w:bottom w:val="none" w:sz="0" w:space="0" w:color="auto"/>
                        <w:right w:val="none" w:sz="0" w:space="0" w:color="auto"/>
                      </w:divBdr>
                      <w:divsChild>
                        <w:div w:id="519047491">
                          <w:marLeft w:val="0"/>
                          <w:marRight w:val="0"/>
                          <w:marTop w:val="0"/>
                          <w:marBottom w:val="0"/>
                          <w:divBdr>
                            <w:top w:val="none" w:sz="0" w:space="0" w:color="auto"/>
                            <w:left w:val="none" w:sz="0" w:space="0" w:color="auto"/>
                            <w:bottom w:val="none" w:sz="0" w:space="0" w:color="auto"/>
                            <w:right w:val="none" w:sz="0" w:space="0" w:color="auto"/>
                          </w:divBdr>
                        </w:div>
                        <w:div w:id="971909635">
                          <w:marLeft w:val="0"/>
                          <w:marRight w:val="0"/>
                          <w:marTop w:val="0"/>
                          <w:marBottom w:val="0"/>
                          <w:divBdr>
                            <w:top w:val="none" w:sz="0" w:space="0" w:color="auto"/>
                            <w:left w:val="none" w:sz="0" w:space="0" w:color="auto"/>
                            <w:bottom w:val="none" w:sz="0" w:space="0" w:color="auto"/>
                            <w:right w:val="none" w:sz="0" w:space="0" w:color="auto"/>
                          </w:divBdr>
                        </w:div>
                        <w:div w:id="1012101413">
                          <w:marLeft w:val="0"/>
                          <w:marRight w:val="0"/>
                          <w:marTop w:val="0"/>
                          <w:marBottom w:val="0"/>
                          <w:divBdr>
                            <w:top w:val="none" w:sz="0" w:space="0" w:color="auto"/>
                            <w:left w:val="none" w:sz="0" w:space="0" w:color="auto"/>
                            <w:bottom w:val="none" w:sz="0" w:space="0" w:color="auto"/>
                            <w:right w:val="none" w:sz="0" w:space="0" w:color="auto"/>
                          </w:divBdr>
                        </w:div>
                        <w:div w:id="1105882378">
                          <w:marLeft w:val="0"/>
                          <w:marRight w:val="0"/>
                          <w:marTop w:val="0"/>
                          <w:marBottom w:val="0"/>
                          <w:divBdr>
                            <w:top w:val="none" w:sz="0" w:space="0" w:color="auto"/>
                            <w:left w:val="none" w:sz="0" w:space="0" w:color="auto"/>
                            <w:bottom w:val="none" w:sz="0" w:space="0" w:color="auto"/>
                            <w:right w:val="none" w:sz="0" w:space="0" w:color="auto"/>
                          </w:divBdr>
                        </w:div>
                        <w:div w:id="1213035450">
                          <w:marLeft w:val="0"/>
                          <w:marRight w:val="0"/>
                          <w:marTop w:val="0"/>
                          <w:marBottom w:val="0"/>
                          <w:divBdr>
                            <w:top w:val="none" w:sz="0" w:space="0" w:color="auto"/>
                            <w:left w:val="none" w:sz="0" w:space="0" w:color="auto"/>
                            <w:bottom w:val="none" w:sz="0" w:space="0" w:color="auto"/>
                            <w:right w:val="none" w:sz="0" w:space="0" w:color="auto"/>
                          </w:divBdr>
                        </w:div>
                        <w:div w:id="12982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67859">
      <w:bodyDiv w:val="1"/>
      <w:marLeft w:val="0"/>
      <w:marRight w:val="0"/>
      <w:marTop w:val="0"/>
      <w:marBottom w:val="0"/>
      <w:divBdr>
        <w:top w:val="none" w:sz="0" w:space="0" w:color="auto"/>
        <w:left w:val="none" w:sz="0" w:space="0" w:color="auto"/>
        <w:bottom w:val="none" w:sz="0" w:space="0" w:color="auto"/>
        <w:right w:val="none" w:sz="0" w:space="0" w:color="auto"/>
      </w:divBdr>
    </w:div>
    <w:div w:id="143203564">
      <w:bodyDiv w:val="1"/>
      <w:marLeft w:val="0"/>
      <w:marRight w:val="0"/>
      <w:marTop w:val="0"/>
      <w:marBottom w:val="0"/>
      <w:divBdr>
        <w:top w:val="none" w:sz="0" w:space="0" w:color="auto"/>
        <w:left w:val="none" w:sz="0" w:space="0" w:color="auto"/>
        <w:bottom w:val="none" w:sz="0" w:space="0" w:color="auto"/>
        <w:right w:val="none" w:sz="0" w:space="0" w:color="auto"/>
      </w:divBdr>
      <w:divsChild>
        <w:div w:id="407771244">
          <w:marLeft w:val="0"/>
          <w:marRight w:val="0"/>
          <w:marTop w:val="0"/>
          <w:marBottom w:val="0"/>
          <w:divBdr>
            <w:top w:val="none" w:sz="0" w:space="0" w:color="auto"/>
            <w:left w:val="none" w:sz="0" w:space="0" w:color="auto"/>
            <w:bottom w:val="none" w:sz="0" w:space="0" w:color="auto"/>
            <w:right w:val="none" w:sz="0" w:space="0" w:color="auto"/>
          </w:divBdr>
        </w:div>
      </w:divsChild>
    </w:div>
    <w:div w:id="153492608">
      <w:bodyDiv w:val="1"/>
      <w:marLeft w:val="0"/>
      <w:marRight w:val="0"/>
      <w:marTop w:val="0"/>
      <w:marBottom w:val="0"/>
      <w:divBdr>
        <w:top w:val="none" w:sz="0" w:space="0" w:color="auto"/>
        <w:left w:val="none" w:sz="0" w:space="0" w:color="auto"/>
        <w:bottom w:val="none" w:sz="0" w:space="0" w:color="auto"/>
        <w:right w:val="none" w:sz="0" w:space="0" w:color="auto"/>
      </w:divBdr>
    </w:div>
    <w:div w:id="166597406">
      <w:bodyDiv w:val="1"/>
      <w:marLeft w:val="0"/>
      <w:marRight w:val="0"/>
      <w:marTop w:val="0"/>
      <w:marBottom w:val="0"/>
      <w:divBdr>
        <w:top w:val="none" w:sz="0" w:space="0" w:color="auto"/>
        <w:left w:val="none" w:sz="0" w:space="0" w:color="auto"/>
        <w:bottom w:val="none" w:sz="0" w:space="0" w:color="auto"/>
        <w:right w:val="none" w:sz="0" w:space="0" w:color="auto"/>
      </w:divBdr>
    </w:div>
    <w:div w:id="167410766">
      <w:bodyDiv w:val="1"/>
      <w:marLeft w:val="0"/>
      <w:marRight w:val="0"/>
      <w:marTop w:val="0"/>
      <w:marBottom w:val="0"/>
      <w:divBdr>
        <w:top w:val="none" w:sz="0" w:space="0" w:color="auto"/>
        <w:left w:val="none" w:sz="0" w:space="0" w:color="auto"/>
        <w:bottom w:val="none" w:sz="0" w:space="0" w:color="auto"/>
        <w:right w:val="none" w:sz="0" w:space="0" w:color="auto"/>
      </w:divBdr>
    </w:div>
    <w:div w:id="175464976">
      <w:bodyDiv w:val="1"/>
      <w:marLeft w:val="0"/>
      <w:marRight w:val="0"/>
      <w:marTop w:val="0"/>
      <w:marBottom w:val="0"/>
      <w:divBdr>
        <w:top w:val="none" w:sz="0" w:space="0" w:color="auto"/>
        <w:left w:val="none" w:sz="0" w:space="0" w:color="auto"/>
        <w:bottom w:val="none" w:sz="0" w:space="0" w:color="auto"/>
        <w:right w:val="none" w:sz="0" w:space="0" w:color="auto"/>
      </w:divBdr>
    </w:div>
    <w:div w:id="182019325">
      <w:bodyDiv w:val="1"/>
      <w:marLeft w:val="0"/>
      <w:marRight w:val="0"/>
      <w:marTop w:val="0"/>
      <w:marBottom w:val="0"/>
      <w:divBdr>
        <w:top w:val="none" w:sz="0" w:space="0" w:color="auto"/>
        <w:left w:val="none" w:sz="0" w:space="0" w:color="auto"/>
        <w:bottom w:val="none" w:sz="0" w:space="0" w:color="auto"/>
        <w:right w:val="none" w:sz="0" w:space="0" w:color="auto"/>
      </w:divBdr>
      <w:divsChild>
        <w:div w:id="1606956336">
          <w:marLeft w:val="0"/>
          <w:marRight w:val="0"/>
          <w:marTop w:val="0"/>
          <w:marBottom w:val="0"/>
          <w:divBdr>
            <w:top w:val="none" w:sz="0" w:space="0" w:color="auto"/>
            <w:left w:val="none" w:sz="0" w:space="0" w:color="auto"/>
            <w:bottom w:val="none" w:sz="0" w:space="0" w:color="auto"/>
            <w:right w:val="none" w:sz="0" w:space="0" w:color="auto"/>
          </w:divBdr>
        </w:div>
      </w:divsChild>
    </w:div>
    <w:div w:id="188180814">
      <w:bodyDiv w:val="1"/>
      <w:marLeft w:val="0"/>
      <w:marRight w:val="0"/>
      <w:marTop w:val="0"/>
      <w:marBottom w:val="0"/>
      <w:divBdr>
        <w:top w:val="none" w:sz="0" w:space="0" w:color="auto"/>
        <w:left w:val="none" w:sz="0" w:space="0" w:color="auto"/>
        <w:bottom w:val="none" w:sz="0" w:space="0" w:color="auto"/>
        <w:right w:val="none" w:sz="0" w:space="0" w:color="auto"/>
      </w:divBdr>
      <w:divsChild>
        <w:div w:id="88501693">
          <w:marLeft w:val="0"/>
          <w:marRight w:val="0"/>
          <w:marTop w:val="0"/>
          <w:marBottom w:val="0"/>
          <w:divBdr>
            <w:top w:val="none" w:sz="0" w:space="0" w:color="auto"/>
            <w:left w:val="none" w:sz="0" w:space="0" w:color="auto"/>
            <w:bottom w:val="none" w:sz="0" w:space="0" w:color="auto"/>
            <w:right w:val="none" w:sz="0" w:space="0" w:color="auto"/>
          </w:divBdr>
        </w:div>
      </w:divsChild>
    </w:div>
    <w:div w:id="191308693">
      <w:bodyDiv w:val="1"/>
      <w:marLeft w:val="0"/>
      <w:marRight w:val="0"/>
      <w:marTop w:val="0"/>
      <w:marBottom w:val="0"/>
      <w:divBdr>
        <w:top w:val="none" w:sz="0" w:space="0" w:color="auto"/>
        <w:left w:val="none" w:sz="0" w:space="0" w:color="auto"/>
        <w:bottom w:val="none" w:sz="0" w:space="0" w:color="auto"/>
        <w:right w:val="none" w:sz="0" w:space="0" w:color="auto"/>
      </w:divBdr>
      <w:divsChild>
        <w:div w:id="1996452976">
          <w:marLeft w:val="0"/>
          <w:marRight w:val="0"/>
          <w:marTop w:val="0"/>
          <w:marBottom w:val="0"/>
          <w:divBdr>
            <w:top w:val="none" w:sz="0" w:space="0" w:color="auto"/>
            <w:left w:val="none" w:sz="0" w:space="0" w:color="auto"/>
            <w:bottom w:val="none" w:sz="0" w:space="0" w:color="auto"/>
            <w:right w:val="none" w:sz="0" w:space="0" w:color="auto"/>
          </w:divBdr>
        </w:div>
      </w:divsChild>
    </w:div>
    <w:div w:id="193543611">
      <w:bodyDiv w:val="1"/>
      <w:marLeft w:val="0"/>
      <w:marRight w:val="0"/>
      <w:marTop w:val="0"/>
      <w:marBottom w:val="0"/>
      <w:divBdr>
        <w:top w:val="none" w:sz="0" w:space="0" w:color="auto"/>
        <w:left w:val="none" w:sz="0" w:space="0" w:color="auto"/>
        <w:bottom w:val="none" w:sz="0" w:space="0" w:color="auto"/>
        <w:right w:val="none" w:sz="0" w:space="0" w:color="auto"/>
      </w:divBdr>
    </w:div>
    <w:div w:id="203055596">
      <w:bodyDiv w:val="1"/>
      <w:marLeft w:val="0"/>
      <w:marRight w:val="0"/>
      <w:marTop w:val="0"/>
      <w:marBottom w:val="0"/>
      <w:divBdr>
        <w:top w:val="none" w:sz="0" w:space="0" w:color="auto"/>
        <w:left w:val="none" w:sz="0" w:space="0" w:color="auto"/>
        <w:bottom w:val="none" w:sz="0" w:space="0" w:color="auto"/>
        <w:right w:val="none" w:sz="0" w:space="0" w:color="auto"/>
      </w:divBdr>
    </w:div>
    <w:div w:id="208958073">
      <w:bodyDiv w:val="1"/>
      <w:marLeft w:val="0"/>
      <w:marRight w:val="0"/>
      <w:marTop w:val="0"/>
      <w:marBottom w:val="0"/>
      <w:divBdr>
        <w:top w:val="none" w:sz="0" w:space="0" w:color="auto"/>
        <w:left w:val="none" w:sz="0" w:space="0" w:color="auto"/>
        <w:bottom w:val="none" w:sz="0" w:space="0" w:color="auto"/>
        <w:right w:val="none" w:sz="0" w:space="0" w:color="auto"/>
      </w:divBdr>
      <w:divsChild>
        <w:div w:id="630016622">
          <w:marLeft w:val="0"/>
          <w:marRight w:val="0"/>
          <w:marTop w:val="0"/>
          <w:marBottom w:val="0"/>
          <w:divBdr>
            <w:top w:val="none" w:sz="0" w:space="0" w:color="auto"/>
            <w:left w:val="none" w:sz="0" w:space="0" w:color="auto"/>
            <w:bottom w:val="none" w:sz="0" w:space="0" w:color="auto"/>
            <w:right w:val="none" w:sz="0" w:space="0" w:color="auto"/>
          </w:divBdr>
        </w:div>
      </w:divsChild>
    </w:div>
    <w:div w:id="217790477">
      <w:bodyDiv w:val="1"/>
      <w:marLeft w:val="0"/>
      <w:marRight w:val="0"/>
      <w:marTop w:val="0"/>
      <w:marBottom w:val="0"/>
      <w:divBdr>
        <w:top w:val="none" w:sz="0" w:space="0" w:color="auto"/>
        <w:left w:val="none" w:sz="0" w:space="0" w:color="auto"/>
        <w:bottom w:val="none" w:sz="0" w:space="0" w:color="auto"/>
        <w:right w:val="none" w:sz="0" w:space="0" w:color="auto"/>
      </w:divBdr>
    </w:div>
    <w:div w:id="241329815">
      <w:bodyDiv w:val="1"/>
      <w:marLeft w:val="0"/>
      <w:marRight w:val="0"/>
      <w:marTop w:val="0"/>
      <w:marBottom w:val="0"/>
      <w:divBdr>
        <w:top w:val="none" w:sz="0" w:space="0" w:color="auto"/>
        <w:left w:val="none" w:sz="0" w:space="0" w:color="auto"/>
        <w:bottom w:val="none" w:sz="0" w:space="0" w:color="auto"/>
        <w:right w:val="none" w:sz="0" w:space="0" w:color="auto"/>
      </w:divBdr>
      <w:divsChild>
        <w:div w:id="1214148626">
          <w:marLeft w:val="0"/>
          <w:marRight w:val="0"/>
          <w:marTop w:val="0"/>
          <w:marBottom w:val="0"/>
          <w:divBdr>
            <w:top w:val="none" w:sz="0" w:space="0" w:color="auto"/>
            <w:left w:val="none" w:sz="0" w:space="0" w:color="auto"/>
            <w:bottom w:val="none" w:sz="0" w:space="0" w:color="auto"/>
            <w:right w:val="none" w:sz="0" w:space="0" w:color="auto"/>
          </w:divBdr>
        </w:div>
      </w:divsChild>
    </w:div>
    <w:div w:id="242221663">
      <w:bodyDiv w:val="1"/>
      <w:marLeft w:val="0"/>
      <w:marRight w:val="0"/>
      <w:marTop w:val="0"/>
      <w:marBottom w:val="0"/>
      <w:divBdr>
        <w:top w:val="none" w:sz="0" w:space="0" w:color="auto"/>
        <w:left w:val="none" w:sz="0" w:space="0" w:color="auto"/>
        <w:bottom w:val="none" w:sz="0" w:space="0" w:color="auto"/>
        <w:right w:val="none" w:sz="0" w:space="0" w:color="auto"/>
      </w:divBdr>
      <w:divsChild>
        <w:div w:id="733360872">
          <w:marLeft w:val="0"/>
          <w:marRight w:val="0"/>
          <w:marTop w:val="0"/>
          <w:marBottom w:val="0"/>
          <w:divBdr>
            <w:top w:val="none" w:sz="0" w:space="0" w:color="auto"/>
            <w:left w:val="none" w:sz="0" w:space="0" w:color="auto"/>
            <w:bottom w:val="none" w:sz="0" w:space="0" w:color="auto"/>
            <w:right w:val="none" w:sz="0" w:space="0" w:color="auto"/>
          </w:divBdr>
        </w:div>
      </w:divsChild>
    </w:div>
    <w:div w:id="246767409">
      <w:bodyDiv w:val="1"/>
      <w:marLeft w:val="0"/>
      <w:marRight w:val="0"/>
      <w:marTop w:val="0"/>
      <w:marBottom w:val="0"/>
      <w:divBdr>
        <w:top w:val="none" w:sz="0" w:space="0" w:color="auto"/>
        <w:left w:val="none" w:sz="0" w:space="0" w:color="auto"/>
        <w:bottom w:val="none" w:sz="0" w:space="0" w:color="auto"/>
        <w:right w:val="none" w:sz="0" w:space="0" w:color="auto"/>
      </w:divBdr>
    </w:div>
    <w:div w:id="253825325">
      <w:bodyDiv w:val="1"/>
      <w:marLeft w:val="0"/>
      <w:marRight w:val="0"/>
      <w:marTop w:val="0"/>
      <w:marBottom w:val="0"/>
      <w:divBdr>
        <w:top w:val="none" w:sz="0" w:space="0" w:color="auto"/>
        <w:left w:val="none" w:sz="0" w:space="0" w:color="auto"/>
        <w:bottom w:val="none" w:sz="0" w:space="0" w:color="auto"/>
        <w:right w:val="none" w:sz="0" w:space="0" w:color="auto"/>
      </w:divBdr>
    </w:div>
    <w:div w:id="267781785">
      <w:bodyDiv w:val="1"/>
      <w:marLeft w:val="0"/>
      <w:marRight w:val="0"/>
      <w:marTop w:val="0"/>
      <w:marBottom w:val="0"/>
      <w:divBdr>
        <w:top w:val="none" w:sz="0" w:space="0" w:color="auto"/>
        <w:left w:val="none" w:sz="0" w:space="0" w:color="auto"/>
        <w:bottom w:val="none" w:sz="0" w:space="0" w:color="auto"/>
        <w:right w:val="none" w:sz="0" w:space="0" w:color="auto"/>
      </w:divBdr>
      <w:divsChild>
        <w:div w:id="1482192161">
          <w:marLeft w:val="0"/>
          <w:marRight w:val="0"/>
          <w:marTop w:val="0"/>
          <w:marBottom w:val="0"/>
          <w:divBdr>
            <w:top w:val="none" w:sz="0" w:space="0" w:color="auto"/>
            <w:left w:val="none" w:sz="0" w:space="0" w:color="auto"/>
            <w:bottom w:val="none" w:sz="0" w:space="0" w:color="auto"/>
            <w:right w:val="none" w:sz="0" w:space="0" w:color="auto"/>
          </w:divBdr>
        </w:div>
      </w:divsChild>
    </w:div>
    <w:div w:id="290328707">
      <w:bodyDiv w:val="1"/>
      <w:marLeft w:val="0"/>
      <w:marRight w:val="0"/>
      <w:marTop w:val="0"/>
      <w:marBottom w:val="0"/>
      <w:divBdr>
        <w:top w:val="none" w:sz="0" w:space="0" w:color="auto"/>
        <w:left w:val="none" w:sz="0" w:space="0" w:color="auto"/>
        <w:bottom w:val="none" w:sz="0" w:space="0" w:color="auto"/>
        <w:right w:val="none" w:sz="0" w:space="0" w:color="auto"/>
      </w:divBdr>
    </w:div>
    <w:div w:id="312489299">
      <w:bodyDiv w:val="1"/>
      <w:marLeft w:val="0"/>
      <w:marRight w:val="0"/>
      <w:marTop w:val="0"/>
      <w:marBottom w:val="0"/>
      <w:divBdr>
        <w:top w:val="none" w:sz="0" w:space="0" w:color="auto"/>
        <w:left w:val="none" w:sz="0" w:space="0" w:color="auto"/>
        <w:bottom w:val="none" w:sz="0" w:space="0" w:color="auto"/>
        <w:right w:val="none" w:sz="0" w:space="0" w:color="auto"/>
      </w:divBdr>
    </w:div>
    <w:div w:id="325981193">
      <w:bodyDiv w:val="1"/>
      <w:marLeft w:val="0"/>
      <w:marRight w:val="0"/>
      <w:marTop w:val="0"/>
      <w:marBottom w:val="0"/>
      <w:divBdr>
        <w:top w:val="none" w:sz="0" w:space="0" w:color="auto"/>
        <w:left w:val="none" w:sz="0" w:space="0" w:color="auto"/>
        <w:bottom w:val="none" w:sz="0" w:space="0" w:color="auto"/>
        <w:right w:val="none" w:sz="0" w:space="0" w:color="auto"/>
      </w:divBdr>
    </w:div>
    <w:div w:id="329598863">
      <w:bodyDiv w:val="1"/>
      <w:marLeft w:val="0"/>
      <w:marRight w:val="0"/>
      <w:marTop w:val="0"/>
      <w:marBottom w:val="0"/>
      <w:divBdr>
        <w:top w:val="none" w:sz="0" w:space="0" w:color="auto"/>
        <w:left w:val="none" w:sz="0" w:space="0" w:color="auto"/>
        <w:bottom w:val="none" w:sz="0" w:space="0" w:color="auto"/>
        <w:right w:val="none" w:sz="0" w:space="0" w:color="auto"/>
      </w:divBdr>
    </w:div>
    <w:div w:id="356393912">
      <w:bodyDiv w:val="1"/>
      <w:marLeft w:val="0"/>
      <w:marRight w:val="0"/>
      <w:marTop w:val="0"/>
      <w:marBottom w:val="0"/>
      <w:divBdr>
        <w:top w:val="none" w:sz="0" w:space="0" w:color="auto"/>
        <w:left w:val="none" w:sz="0" w:space="0" w:color="auto"/>
        <w:bottom w:val="none" w:sz="0" w:space="0" w:color="auto"/>
        <w:right w:val="none" w:sz="0" w:space="0" w:color="auto"/>
      </w:divBdr>
      <w:divsChild>
        <w:div w:id="153570703">
          <w:marLeft w:val="0"/>
          <w:marRight w:val="0"/>
          <w:marTop w:val="0"/>
          <w:marBottom w:val="0"/>
          <w:divBdr>
            <w:top w:val="none" w:sz="0" w:space="0" w:color="auto"/>
            <w:left w:val="none" w:sz="0" w:space="0" w:color="auto"/>
            <w:bottom w:val="none" w:sz="0" w:space="0" w:color="auto"/>
            <w:right w:val="none" w:sz="0" w:space="0" w:color="auto"/>
          </w:divBdr>
        </w:div>
      </w:divsChild>
    </w:div>
    <w:div w:id="396516626">
      <w:bodyDiv w:val="1"/>
      <w:marLeft w:val="0"/>
      <w:marRight w:val="0"/>
      <w:marTop w:val="0"/>
      <w:marBottom w:val="0"/>
      <w:divBdr>
        <w:top w:val="none" w:sz="0" w:space="0" w:color="auto"/>
        <w:left w:val="none" w:sz="0" w:space="0" w:color="auto"/>
        <w:bottom w:val="none" w:sz="0" w:space="0" w:color="auto"/>
        <w:right w:val="none" w:sz="0" w:space="0" w:color="auto"/>
      </w:divBdr>
      <w:divsChild>
        <w:div w:id="1465612367">
          <w:marLeft w:val="0"/>
          <w:marRight w:val="0"/>
          <w:marTop w:val="0"/>
          <w:marBottom w:val="0"/>
          <w:divBdr>
            <w:top w:val="none" w:sz="0" w:space="0" w:color="auto"/>
            <w:left w:val="none" w:sz="0" w:space="0" w:color="auto"/>
            <w:bottom w:val="none" w:sz="0" w:space="0" w:color="auto"/>
            <w:right w:val="none" w:sz="0" w:space="0" w:color="auto"/>
          </w:divBdr>
        </w:div>
      </w:divsChild>
    </w:div>
    <w:div w:id="412820296">
      <w:bodyDiv w:val="1"/>
      <w:marLeft w:val="0"/>
      <w:marRight w:val="0"/>
      <w:marTop w:val="0"/>
      <w:marBottom w:val="0"/>
      <w:divBdr>
        <w:top w:val="none" w:sz="0" w:space="0" w:color="auto"/>
        <w:left w:val="none" w:sz="0" w:space="0" w:color="auto"/>
        <w:bottom w:val="none" w:sz="0" w:space="0" w:color="auto"/>
        <w:right w:val="none" w:sz="0" w:space="0" w:color="auto"/>
      </w:divBdr>
    </w:div>
    <w:div w:id="461384270">
      <w:bodyDiv w:val="1"/>
      <w:marLeft w:val="0"/>
      <w:marRight w:val="0"/>
      <w:marTop w:val="0"/>
      <w:marBottom w:val="0"/>
      <w:divBdr>
        <w:top w:val="none" w:sz="0" w:space="0" w:color="auto"/>
        <w:left w:val="none" w:sz="0" w:space="0" w:color="auto"/>
        <w:bottom w:val="none" w:sz="0" w:space="0" w:color="auto"/>
        <w:right w:val="none" w:sz="0" w:space="0" w:color="auto"/>
      </w:divBdr>
    </w:div>
    <w:div w:id="467403654">
      <w:bodyDiv w:val="1"/>
      <w:marLeft w:val="0"/>
      <w:marRight w:val="0"/>
      <w:marTop w:val="0"/>
      <w:marBottom w:val="0"/>
      <w:divBdr>
        <w:top w:val="none" w:sz="0" w:space="0" w:color="auto"/>
        <w:left w:val="none" w:sz="0" w:space="0" w:color="auto"/>
        <w:bottom w:val="none" w:sz="0" w:space="0" w:color="auto"/>
        <w:right w:val="none" w:sz="0" w:space="0" w:color="auto"/>
      </w:divBdr>
    </w:div>
    <w:div w:id="470362891">
      <w:bodyDiv w:val="1"/>
      <w:marLeft w:val="0"/>
      <w:marRight w:val="0"/>
      <w:marTop w:val="0"/>
      <w:marBottom w:val="0"/>
      <w:divBdr>
        <w:top w:val="none" w:sz="0" w:space="0" w:color="auto"/>
        <w:left w:val="none" w:sz="0" w:space="0" w:color="auto"/>
        <w:bottom w:val="none" w:sz="0" w:space="0" w:color="auto"/>
        <w:right w:val="none" w:sz="0" w:space="0" w:color="auto"/>
      </w:divBdr>
    </w:div>
    <w:div w:id="472143519">
      <w:bodyDiv w:val="1"/>
      <w:marLeft w:val="0"/>
      <w:marRight w:val="0"/>
      <w:marTop w:val="0"/>
      <w:marBottom w:val="0"/>
      <w:divBdr>
        <w:top w:val="none" w:sz="0" w:space="0" w:color="auto"/>
        <w:left w:val="none" w:sz="0" w:space="0" w:color="auto"/>
        <w:bottom w:val="none" w:sz="0" w:space="0" w:color="auto"/>
        <w:right w:val="none" w:sz="0" w:space="0" w:color="auto"/>
      </w:divBdr>
      <w:divsChild>
        <w:div w:id="2015110668">
          <w:marLeft w:val="0"/>
          <w:marRight w:val="0"/>
          <w:marTop w:val="0"/>
          <w:marBottom w:val="0"/>
          <w:divBdr>
            <w:top w:val="none" w:sz="0" w:space="0" w:color="auto"/>
            <w:left w:val="none" w:sz="0" w:space="0" w:color="auto"/>
            <w:bottom w:val="none" w:sz="0" w:space="0" w:color="auto"/>
            <w:right w:val="none" w:sz="0" w:space="0" w:color="auto"/>
          </w:divBdr>
        </w:div>
      </w:divsChild>
    </w:div>
    <w:div w:id="475876893">
      <w:bodyDiv w:val="1"/>
      <w:marLeft w:val="0"/>
      <w:marRight w:val="0"/>
      <w:marTop w:val="0"/>
      <w:marBottom w:val="0"/>
      <w:divBdr>
        <w:top w:val="none" w:sz="0" w:space="0" w:color="auto"/>
        <w:left w:val="none" w:sz="0" w:space="0" w:color="auto"/>
        <w:bottom w:val="none" w:sz="0" w:space="0" w:color="auto"/>
        <w:right w:val="none" w:sz="0" w:space="0" w:color="auto"/>
      </w:divBdr>
    </w:div>
    <w:div w:id="489904213">
      <w:bodyDiv w:val="1"/>
      <w:marLeft w:val="0"/>
      <w:marRight w:val="0"/>
      <w:marTop w:val="0"/>
      <w:marBottom w:val="0"/>
      <w:divBdr>
        <w:top w:val="none" w:sz="0" w:space="0" w:color="auto"/>
        <w:left w:val="none" w:sz="0" w:space="0" w:color="auto"/>
        <w:bottom w:val="none" w:sz="0" w:space="0" w:color="auto"/>
        <w:right w:val="none" w:sz="0" w:space="0" w:color="auto"/>
      </w:divBdr>
    </w:div>
    <w:div w:id="500242689">
      <w:bodyDiv w:val="1"/>
      <w:marLeft w:val="0"/>
      <w:marRight w:val="0"/>
      <w:marTop w:val="0"/>
      <w:marBottom w:val="0"/>
      <w:divBdr>
        <w:top w:val="none" w:sz="0" w:space="0" w:color="auto"/>
        <w:left w:val="none" w:sz="0" w:space="0" w:color="auto"/>
        <w:bottom w:val="none" w:sz="0" w:space="0" w:color="auto"/>
        <w:right w:val="none" w:sz="0" w:space="0" w:color="auto"/>
      </w:divBdr>
    </w:div>
    <w:div w:id="501554108">
      <w:bodyDiv w:val="1"/>
      <w:marLeft w:val="0"/>
      <w:marRight w:val="0"/>
      <w:marTop w:val="0"/>
      <w:marBottom w:val="0"/>
      <w:divBdr>
        <w:top w:val="none" w:sz="0" w:space="0" w:color="auto"/>
        <w:left w:val="none" w:sz="0" w:space="0" w:color="auto"/>
        <w:bottom w:val="none" w:sz="0" w:space="0" w:color="auto"/>
        <w:right w:val="none" w:sz="0" w:space="0" w:color="auto"/>
      </w:divBdr>
      <w:divsChild>
        <w:div w:id="1288659789">
          <w:marLeft w:val="0"/>
          <w:marRight w:val="0"/>
          <w:marTop w:val="0"/>
          <w:marBottom w:val="0"/>
          <w:divBdr>
            <w:top w:val="none" w:sz="0" w:space="0" w:color="auto"/>
            <w:left w:val="none" w:sz="0" w:space="0" w:color="auto"/>
            <w:bottom w:val="none" w:sz="0" w:space="0" w:color="auto"/>
            <w:right w:val="none" w:sz="0" w:space="0" w:color="auto"/>
          </w:divBdr>
        </w:div>
      </w:divsChild>
    </w:div>
    <w:div w:id="510031998">
      <w:bodyDiv w:val="1"/>
      <w:marLeft w:val="0"/>
      <w:marRight w:val="0"/>
      <w:marTop w:val="0"/>
      <w:marBottom w:val="0"/>
      <w:divBdr>
        <w:top w:val="none" w:sz="0" w:space="0" w:color="auto"/>
        <w:left w:val="none" w:sz="0" w:space="0" w:color="auto"/>
        <w:bottom w:val="none" w:sz="0" w:space="0" w:color="auto"/>
        <w:right w:val="none" w:sz="0" w:space="0" w:color="auto"/>
      </w:divBdr>
    </w:div>
    <w:div w:id="514925149">
      <w:bodyDiv w:val="1"/>
      <w:marLeft w:val="0"/>
      <w:marRight w:val="0"/>
      <w:marTop w:val="0"/>
      <w:marBottom w:val="0"/>
      <w:divBdr>
        <w:top w:val="none" w:sz="0" w:space="0" w:color="auto"/>
        <w:left w:val="none" w:sz="0" w:space="0" w:color="auto"/>
        <w:bottom w:val="none" w:sz="0" w:space="0" w:color="auto"/>
        <w:right w:val="none" w:sz="0" w:space="0" w:color="auto"/>
      </w:divBdr>
      <w:divsChild>
        <w:div w:id="235869073">
          <w:marLeft w:val="0"/>
          <w:marRight w:val="0"/>
          <w:marTop w:val="0"/>
          <w:marBottom w:val="0"/>
          <w:divBdr>
            <w:top w:val="none" w:sz="0" w:space="0" w:color="auto"/>
            <w:left w:val="none" w:sz="0" w:space="0" w:color="auto"/>
            <w:bottom w:val="none" w:sz="0" w:space="0" w:color="auto"/>
            <w:right w:val="none" w:sz="0" w:space="0" w:color="auto"/>
          </w:divBdr>
        </w:div>
      </w:divsChild>
    </w:div>
    <w:div w:id="518079745">
      <w:bodyDiv w:val="1"/>
      <w:marLeft w:val="0"/>
      <w:marRight w:val="0"/>
      <w:marTop w:val="0"/>
      <w:marBottom w:val="0"/>
      <w:divBdr>
        <w:top w:val="none" w:sz="0" w:space="0" w:color="auto"/>
        <w:left w:val="none" w:sz="0" w:space="0" w:color="auto"/>
        <w:bottom w:val="none" w:sz="0" w:space="0" w:color="auto"/>
        <w:right w:val="none" w:sz="0" w:space="0" w:color="auto"/>
      </w:divBdr>
    </w:div>
    <w:div w:id="547569107">
      <w:bodyDiv w:val="1"/>
      <w:marLeft w:val="0"/>
      <w:marRight w:val="0"/>
      <w:marTop w:val="0"/>
      <w:marBottom w:val="0"/>
      <w:divBdr>
        <w:top w:val="none" w:sz="0" w:space="0" w:color="auto"/>
        <w:left w:val="none" w:sz="0" w:space="0" w:color="auto"/>
        <w:bottom w:val="none" w:sz="0" w:space="0" w:color="auto"/>
        <w:right w:val="none" w:sz="0" w:space="0" w:color="auto"/>
      </w:divBdr>
    </w:div>
    <w:div w:id="612444086">
      <w:bodyDiv w:val="1"/>
      <w:marLeft w:val="0"/>
      <w:marRight w:val="0"/>
      <w:marTop w:val="0"/>
      <w:marBottom w:val="0"/>
      <w:divBdr>
        <w:top w:val="none" w:sz="0" w:space="0" w:color="auto"/>
        <w:left w:val="none" w:sz="0" w:space="0" w:color="auto"/>
        <w:bottom w:val="none" w:sz="0" w:space="0" w:color="auto"/>
        <w:right w:val="none" w:sz="0" w:space="0" w:color="auto"/>
      </w:divBdr>
      <w:divsChild>
        <w:div w:id="2036617743">
          <w:marLeft w:val="0"/>
          <w:marRight w:val="0"/>
          <w:marTop w:val="0"/>
          <w:marBottom w:val="0"/>
          <w:divBdr>
            <w:top w:val="none" w:sz="0" w:space="0" w:color="auto"/>
            <w:left w:val="none" w:sz="0" w:space="0" w:color="auto"/>
            <w:bottom w:val="none" w:sz="0" w:space="0" w:color="auto"/>
            <w:right w:val="none" w:sz="0" w:space="0" w:color="auto"/>
          </w:divBdr>
        </w:div>
      </w:divsChild>
    </w:div>
    <w:div w:id="616373286">
      <w:bodyDiv w:val="1"/>
      <w:marLeft w:val="0"/>
      <w:marRight w:val="0"/>
      <w:marTop w:val="0"/>
      <w:marBottom w:val="0"/>
      <w:divBdr>
        <w:top w:val="none" w:sz="0" w:space="0" w:color="auto"/>
        <w:left w:val="none" w:sz="0" w:space="0" w:color="auto"/>
        <w:bottom w:val="none" w:sz="0" w:space="0" w:color="auto"/>
        <w:right w:val="none" w:sz="0" w:space="0" w:color="auto"/>
      </w:divBdr>
    </w:div>
    <w:div w:id="623972154">
      <w:bodyDiv w:val="1"/>
      <w:marLeft w:val="0"/>
      <w:marRight w:val="0"/>
      <w:marTop w:val="0"/>
      <w:marBottom w:val="0"/>
      <w:divBdr>
        <w:top w:val="none" w:sz="0" w:space="0" w:color="auto"/>
        <w:left w:val="none" w:sz="0" w:space="0" w:color="auto"/>
        <w:bottom w:val="none" w:sz="0" w:space="0" w:color="auto"/>
        <w:right w:val="none" w:sz="0" w:space="0" w:color="auto"/>
      </w:divBdr>
      <w:divsChild>
        <w:div w:id="1217165058">
          <w:marLeft w:val="0"/>
          <w:marRight w:val="0"/>
          <w:marTop w:val="0"/>
          <w:marBottom w:val="0"/>
          <w:divBdr>
            <w:top w:val="none" w:sz="0" w:space="0" w:color="auto"/>
            <w:left w:val="none" w:sz="0" w:space="0" w:color="auto"/>
            <w:bottom w:val="none" w:sz="0" w:space="0" w:color="auto"/>
            <w:right w:val="none" w:sz="0" w:space="0" w:color="auto"/>
          </w:divBdr>
        </w:div>
      </w:divsChild>
    </w:div>
    <w:div w:id="632714499">
      <w:bodyDiv w:val="1"/>
      <w:marLeft w:val="0"/>
      <w:marRight w:val="0"/>
      <w:marTop w:val="0"/>
      <w:marBottom w:val="0"/>
      <w:divBdr>
        <w:top w:val="none" w:sz="0" w:space="0" w:color="auto"/>
        <w:left w:val="none" w:sz="0" w:space="0" w:color="auto"/>
        <w:bottom w:val="none" w:sz="0" w:space="0" w:color="auto"/>
        <w:right w:val="none" w:sz="0" w:space="0" w:color="auto"/>
      </w:divBdr>
    </w:div>
    <w:div w:id="635061115">
      <w:bodyDiv w:val="1"/>
      <w:marLeft w:val="0"/>
      <w:marRight w:val="0"/>
      <w:marTop w:val="0"/>
      <w:marBottom w:val="0"/>
      <w:divBdr>
        <w:top w:val="none" w:sz="0" w:space="0" w:color="auto"/>
        <w:left w:val="none" w:sz="0" w:space="0" w:color="auto"/>
        <w:bottom w:val="none" w:sz="0" w:space="0" w:color="auto"/>
        <w:right w:val="none" w:sz="0" w:space="0" w:color="auto"/>
      </w:divBdr>
      <w:divsChild>
        <w:div w:id="623849359">
          <w:marLeft w:val="0"/>
          <w:marRight w:val="0"/>
          <w:marTop w:val="0"/>
          <w:marBottom w:val="0"/>
          <w:divBdr>
            <w:top w:val="none" w:sz="0" w:space="0" w:color="auto"/>
            <w:left w:val="none" w:sz="0" w:space="0" w:color="auto"/>
            <w:bottom w:val="none" w:sz="0" w:space="0" w:color="auto"/>
            <w:right w:val="none" w:sz="0" w:space="0" w:color="auto"/>
          </w:divBdr>
        </w:div>
      </w:divsChild>
    </w:div>
    <w:div w:id="641275458">
      <w:bodyDiv w:val="1"/>
      <w:marLeft w:val="0"/>
      <w:marRight w:val="0"/>
      <w:marTop w:val="0"/>
      <w:marBottom w:val="0"/>
      <w:divBdr>
        <w:top w:val="none" w:sz="0" w:space="0" w:color="auto"/>
        <w:left w:val="none" w:sz="0" w:space="0" w:color="auto"/>
        <w:bottom w:val="none" w:sz="0" w:space="0" w:color="auto"/>
        <w:right w:val="none" w:sz="0" w:space="0" w:color="auto"/>
      </w:divBdr>
    </w:div>
    <w:div w:id="667564360">
      <w:bodyDiv w:val="1"/>
      <w:marLeft w:val="0"/>
      <w:marRight w:val="0"/>
      <w:marTop w:val="0"/>
      <w:marBottom w:val="0"/>
      <w:divBdr>
        <w:top w:val="none" w:sz="0" w:space="0" w:color="auto"/>
        <w:left w:val="none" w:sz="0" w:space="0" w:color="auto"/>
        <w:bottom w:val="none" w:sz="0" w:space="0" w:color="auto"/>
        <w:right w:val="none" w:sz="0" w:space="0" w:color="auto"/>
      </w:divBdr>
    </w:div>
    <w:div w:id="669065163">
      <w:bodyDiv w:val="1"/>
      <w:marLeft w:val="0"/>
      <w:marRight w:val="0"/>
      <w:marTop w:val="0"/>
      <w:marBottom w:val="0"/>
      <w:divBdr>
        <w:top w:val="none" w:sz="0" w:space="0" w:color="auto"/>
        <w:left w:val="none" w:sz="0" w:space="0" w:color="auto"/>
        <w:bottom w:val="none" w:sz="0" w:space="0" w:color="auto"/>
        <w:right w:val="none" w:sz="0" w:space="0" w:color="auto"/>
      </w:divBdr>
    </w:div>
    <w:div w:id="678626219">
      <w:bodyDiv w:val="1"/>
      <w:marLeft w:val="0"/>
      <w:marRight w:val="0"/>
      <w:marTop w:val="0"/>
      <w:marBottom w:val="0"/>
      <w:divBdr>
        <w:top w:val="none" w:sz="0" w:space="0" w:color="auto"/>
        <w:left w:val="none" w:sz="0" w:space="0" w:color="auto"/>
        <w:bottom w:val="none" w:sz="0" w:space="0" w:color="auto"/>
        <w:right w:val="none" w:sz="0" w:space="0" w:color="auto"/>
      </w:divBdr>
    </w:div>
    <w:div w:id="685398730">
      <w:bodyDiv w:val="1"/>
      <w:marLeft w:val="0"/>
      <w:marRight w:val="0"/>
      <w:marTop w:val="0"/>
      <w:marBottom w:val="0"/>
      <w:divBdr>
        <w:top w:val="none" w:sz="0" w:space="0" w:color="auto"/>
        <w:left w:val="none" w:sz="0" w:space="0" w:color="auto"/>
        <w:bottom w:val="none" w:sz="0" w:space="0" w:color="auto"/>
        <w:right w:val="none" w:sz="0" w:space="0" w:color="auto"/>
      </w:divBdr>
    </w:div>
    <w:div w:id="690838101">
      <w:bodyDiv w:val="1"/>
      <w:marLeft w:val="0"/>
      <w:marRight w:val="0"/>
      <w:marTop w:val="0"/>
      <w:marBottom w:val="0"/>
      <w:divBdr>
        <w:top w:val="none" w:sz="0" w:space="0" w:color="auto"/>
        <w:left w:val="none" w:sz="0" w:space="0" w:color="auto"/>
        <w:bottom w:val="none" w:sz="0" w:space="0" w:color="auto"/>
        <w:right w:val="none" w:sz="0" w:space="0" w:color="auto"/>
      </w:divBdr>
    </w:div>
    <w:div w:id="697051563">
      <w:bodyDiv w:val="1"/>
      <w:marLeft w:val="0"/>
      <w:marRight w:val="0"/>
      <w:marTop w:val="0"/>
      <w:marBottom w:val="0"/>
      <w:divBdr>
        <w:top w:val="none" w:sz="0" w:space="0" w:color="auto"/>
        <w:left w:val="none" w:sz="0" w:space="0" w:color="auto"/>
        <w:bottom w:val="none" w:sz="0" w:space="0" w:color="auto"/>
        <w:right w:val="none" w:sz="0" w:space="0" w:color="auto"/>
      </w:divBdr>
      <w:divsChild>
        <w:div w:id="223223381">
          <w:marLeft w:val="0"/>
          <w:marRight w:val="0"/>
          <w:marTop w:val="0"/>
          <w:marBottom w:val="0"/>
          <w:divBdr>
            <w:top w:val="none" w:sz="0" w:space="0" w:color="auto"/>
            <w:left w:val="none" w:sz="0" w:space="0" w:color="auto"/>
            <w:bottom w:val="none" w:sz="0" w:space="0" w:color="auto"/>
            <w:right w:val="none" w:sz="0" w:space="0" w:color="auto"/>
          </w:divBdr>
        </w:div>
      </w:divsChild>
    </w:div>
    <w:div w:id="703751837">
      <w:bodyDiv w:val="1"/>
      <w:marLeft w:val="0"/>
      <w:marRight w:val="0"/>
      <w:marTop w:val="0"/>
      <w:marBottom w:val="0"/>
      <w:divBdr>
        <w:top w:val="none" w:sz="0" w:space="0" w:color="auto"/>
        <w:left w:val="none" w:sz="0" w:space="0" w:color="auto"/>
        <w:bottom w:val="none" w:sz="0" w:space="0" w:color="auto"/>
        <w:right w:val="none" w:sz="0" w:space="0" w:color="auto"/>
      </w:divBdr>
    </w:div>
    <w:div w:id="711539872">
      <w:bodyDiv w:val="1"/>
      <w:marLeft w:val="0"/>
      <w:marRight w:val="0"/>
      <w:marTop w:val="0"/>
      <w:marBottom w:val="0"/>
      <w:divBdr>
        <w:top w:val="none" w:sz="0" w:space="0" w:color="auto"/>
        <w:left w:val="none" w:sz="0" w:space="0" w:color="auto"/>
        <w:bottom w:val="none" w:sz="0" w:space="0" w:color="auto"/>
        <w:right w:val="none" w:sz="0" w:space="0" w:color="auto"/>
      </w:divBdr>
    </w:div>
    <w:div w:id="713122205">
      <w:bodyDiv w:val="1"/>
      <w:marLeft w:val="0"/>
      <w:marRight w:val="0"/>
      <w:marTop w:val="0"/>
      <w:marBottom w:val="0"/>
      <w:divBdr>
        <w:top w:val="none" w:sz="0" w:space="0" w:color="auto"/>
        <w:left w:val="none" w:sz="0" w:space="0" w:color="auto"/>
        <w:bottom w:val="none" w:sz="0" w:space="0" w:color="auto"/>
        <w:right w:val="none" w:sz="0" w:space="0" w:color="auto"/>
      </w:divBdr>
      <w:divsChild>
        <w:div w:id="808018929">
          <w:marLeft w:val="0"/>
          <w:marRight w:val="0"/>
          <w:marTop w:val="0"/>
          <w:marBottom w:val="0"/>
          <w:divBdr>
            <w:top w:val="none" w:sz="0" w:space="0" w:color="auto"/>
            <w:left w:val="none" w:sz="0" w:space="0" w:color="auto"/>
            <w:bottom w:val="none" w:sz="0" w:space="0" w:color="auto"/>
            <w:right w:val="none" w:sz="0" w:space="0" w:color="auto"/>
          </w:divBdr>
          <w:divsChild>
            <w:div w:id="2082755641">
              <w:marLeft w:val="0"/>
              <w:marRight w:val="0"/>
              <w:marTop w:val="0"/>
              <w:marBottom w:val="300"/>
              <w:divBdr>
                <w:top w:val="none" w:sz="0" w:space="0" w:color="auto"/>
                <w:left w:val="none" w:sz="0" w:space="0" w:color="auto"/>
                <w:bottom w:val="none" w:sz="0" w:space="0" w:color="auto"/>
                <w:right w:val="none" w:sz="0" w:space="0" w:color="auto"/>
              </w:divBdr>
              <w:divsChild>
                <w:div w:id="1462184376">
                  <w:marLeft w:val="0"/>
                  <w:marRight w:val="0"/>
                  <w:marTop w:val="0"/>
                  <w:marBottom w:val="0"/>
                  <w:divBdr>
                    <w:top w:val="none" w:sz="0" w:space="0" w:color="auto"/>
                    <w:left w:val="none" w:sz="0" w:space="0" w:color="auto"/>
                    <w:bottom w:val="none" w:sz="0" w:space="0" w:color="auto"/>
                    <w:right w:val="none" w:sz="0" w:space="0" w:color="auto"/>
                  </w:divBdr>
                  <w:divsChild>
                    <w:div w:id="11970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88996">
      <w:bodyDiv w:val="1"/>
      <w:marLeft w:val="0"/>
      <w:marRight w:val="0"/>
      <w:marTop w:val="0"/>
      <w:marBottom w:val="0"/>
      <w:divBdr>
        <w:top w:val="none" w:sz="0" w:space="0" w:color="auto"/>
        <w:left w:val="none" w:sz="0" w:space="0" w:color="auto"/>
        <w:bottom w:val="none" w:sz="0" w:space="0" w:color="auto"/>
        <w:right w:val="none" w:sz="0" w:space="0" w:color="auto"/>
      </w:divBdr>
    </w:div>
    <w:div w:id="755785492">
      <w:bodyDiv w:val="1"/>
      <w:marLeft w:val="0"/>
      <w:marRight w:val="0"/>
      <w:marTop w:val="0"/>
      <w:marBottom w:val="0"/>
      <w:divBdr>
        <w:top w:val="none" w:sz="0" w:space="0" w:color="auto"/>
        <w:left w:val="none" w:sz="0" w:space="0" w:color="auto"/>
        <w:bottom w:val="none" w:sz="0" w:space="0" w:color="auto"/>
        <w:right w:val="none" w:sz="0" w:space="0" w:color="auto"/>
      </w:divBdr>
      <w:divsChild>
        <w:div w:id="1803845342">
          <w:marLeft w:val="0"/>
          <w:marRight w:val="0"/>
          <w:marTop w:val="0"/>
          <w:marBottom w:val="0"/>
          <w:divBdr>
            <w:top w:val="none" w:sz="0" w:space="0" w:color="auto"/>
            <w:left w:val="none" w:sz="0" w:space="0" w:color="auto"/>
            <w:bottom w:val="none" w:sz="0" w:space="0" w:color="auto"/>
            <w:right w:val="none" w:sz="0" w:space="0" w:color="auto"/>
          </w:divBdr>
        </w:div>
      </w:divsChild>
    </w:div>
    <w:div w:id="779106649">
      <w:bodyDiv w:val="1"/>
      <w:marLeft w:val="0"/>
      <w:marRight w:val="0"/>
      <w:marTop w:val="0"/>
      <w:marBottom w:val="0"/>
      <w:divBdr>
        <w:top w:val="none" w:sz="0" w:space="0" w:color="auto"/>
        <w:left w:val="none" w:sz="0" w:space="0" w:color="auto"/>
        <w:bottom w:val="none" w:sz="0" w:space="0" w:color="auto"/>
        <w:right w:val="none" w:sz="0" w:space="0" w:color="auto"/>
      </w:divBdr>
    </w:div>
    <w:div w:id="779564953">
      <w:bodyDiv w:val="1"/>
      <w:marLeft w:val="0"/>
      <w:marRight w:val="0"/>
      <w:marTop w:val="0"/>
      <w:marBottom w:val="0"/>
      <w:divBdr>
        <w:top w:val="none" w:sz="0" w:space="0" w:color="auto"/>
        <w:left w:val="none" w:sz="0" w:space="0" w:color="auto"/>
        <w:bottom w:val="none" w:sz="0" w:space="0" w:color="auto"/>
        <w:right w:val="none" w:sz="0" w:space="0" w:color="auto"/>
      </w:divBdr>
    </w:div>
    <w:div w:id="780804774">
      <w:bodyDiv w:val="1"/>
      <w:marLeft w:val="0"/>
      <w:marRight w:val="0"/>
      <w:marTop w:val="0"/>
      <w:marBottom w:val="0"/>
      <w:divBdr>
        <w:top w:val="none" w:sz="0" w:space="0" w:color="auto"/>
        <w:left w:val="none" w:sz="0" w:space="0" w:color="auto"/>
        <w:bottom w:val="none" w:sz="0" w:space="0" w:color="auto"/>
        <w:right w:val="none" w:sz="0" w:space="0" w:color="auto"/>
      </w:divBdr>
    </w:div>
    <w:div w:id="788402060">
      <w:bodyDiv w:val="1"/>
      <w:marLeft w:val="0"/>
      <w:marRight w:val="0"/>
      <w:marTop w:val="0"/>
      <w:marBottom w:val="0"/>
      <w:divBdr>
        <w:top w:val="none" w:sz="0" w:space="0" w:color="auto"/>
        <w:left w:val="none" w:sz="0" w:space="0" w:color="auto"/>
        <w:bottom w:val="none" w:sz="0" w:space="0" w:color="auto"/>
        <w:right w:val="none" w:sz="0" w:space="0" w:color="auto"/>
      </w:divBdr>
    </w:div>
    <w:div w:id="789084646">
      <w:bodyDiv w:val="1"/>
      <w:marLeft w:val="0"/>
      <w:marRight w:val="0"/>
      <w:marTop w:val="0"/>
      <w:marBottom w:val="0"/>
      <w:divBdr>
        <w:top w:val="none" w:sz="0" w:space="0" w:color="auto"/>
        <w:left w:val="none" w:sz="0" w:space="0" w:color="auto"/>
        <w:bottom w:val="none" w:sz="0" w:space="0" w:color="auto"/>
        <w:right w:val="none" w:sz="0" w:space="0" w:color="auto"/>
      </w:divBdr>
    </w:div>
    <w:div w:id="790173730">
      <w:bodyDiv w:val="1"/>
      <w:marLeft w:val="0"/>
      <w:marRight w:val="0"/>
      <w:marTop w:val="0"/>
      <w:marBottom w:val="0"/>
      <w:divBdr>
        <w:top w:val="none" w:sz="0" w:space="0" w:color="auto"/>
        <w:left w:val="none" w:sz="0" w:space="0" w:color="auto"/>
        <w:bottom w:val="none" w:sz="0" w:space="0" w:color="auto"/>
        <w:right w:val="none" w:sz="0" w:space="0" w:color="auto"/>
      </w:divBdr>
    </w:div>
    <w:div w:id="792678013">
      <w:bodyDiv w:val="1"/>
      <w:marLeft w:val="0"/>
      <w:marRight w:val="0"/>
      <w:marTop w:val="0"/>
      <w:marBottom w:val="0"/>
      <w:divBdr>
        <w:top w:val="none" w:sz="0" w:space="0" w:color="auto"/>
        <w:left w:val="none" w:sz="0" w:space="0" w:color="auto"/>
        <w:bottom w:val="none" w:sz="0" w:space="0" w:color="auto"/>
        <w:right w:val="none" w:sz="0" w:space="0" w:color="auto"/>
      </w:divBdr>
    </w:div>
    <w:div w:id="794062957">
      <w:bodyDiv w:val="1"/>
      <w:marLeft w:val="0"/>
      <w:marRight w:val="0"/>
      <w:marTop w:val="0"/>
      <w:marBottom w:val="0"/>
      <w:divBdr>
        <w:top w:val="none" w:sz="0" w:space="0" w:color="auto"/>
        <w:left w:val="none" w:sz="0" w:space="0" w:color="auto"/>
        <w:bottom w:val="none" w:sz="0" w:space="0" w:color="auto"/>
        <w:right w:val="none" w:sz="0" w:space="0" w:color="auto"/>
      </w:divBdr>
      <w:divsChild>
        <w:div w:id="1533491675">
          <w:marLeft w:val="0"/>
          <w:marRight w:val="0"/>
          <w:marTop w:val="0"/>
          <w:marBottom w:val="0"/>
          <w:divBdr>
            <w:top w:val="none" w:sz="0" w:space="0" w:color="auto"/>
            <w:left w:val="none" w:sz="0" w:space="0" w:color="auto"/>
            <w:bottom w:val="none" w:sz="0" w:space="0" w:color="auto"/>
            <w:right w:val="none" w:sz="0" w:space="0" w:color="auto"/>
          </w:divBdr>
        </w:div>
      </w:divsChild>
    </w:div>
    <w:div w:id="828909206">
      <w:bodyDiv w:val="1"/>
      <w:marLeft w:val="0"/>
      <w:marRight w:val="0"/>
      <w:marTop w:val="0"/>
      <w:marBottom w:val="0"/>
      <w:divBdr>
        <w:top w:val="none" w:sz="0" w:space="0" w:color="auto"/>
        <w:left w:val="none" w:sz="0" w:space="0" w:color="auto"/>
        <w:bottom w:val="none" w:sz="0" w:space="0" w:color="auto"/>
        <w:right w:val="none" w:sz="0" w:space="0" w:color="auto"/>
      </w:divBdr>
    </w:div>
    <w:div w:id="834078437">
      <w:bodyDiv w:val="1"/>
      <w:marLeft w:val="0"/>
      <w:marRight w:val="0"/>
      <w:marTop w:val="0"/>
      <w:marBottom w:val="0"/>
      <w:divBdr>
        <w:top w:val="none" w:sz="0" w:space="0" w:color="auto"/>
        <w:left w:val="none" w:sz="0" w:space="0" w:color="auto"/>
        <w:bottom w:val="none" w:sz="0" w:space="0" w:color="auto"/>
        <w:right w:val="none" w:sz="0" w:space="0" w:color="auto"/>
      </w:divBdr>
      <w:divsChild>
        <w:div w:id="1169758064">
          <w:marLeft w:val="0"/>
          <w:marRight w:val="0"/>
          <w:marTop w:val="0"/>
          <w:marBottom w:val="0"/>
          <w:divBdr>
            <w:top w:val="none" w:sz="0" w:space="0" w:color="auto"/>
            <w:left w:val="none" w:sz="0" w:space="0" w:color="auto"/>
            <w:bottom w:val="none" w:sz="0" w:space="0" w:color="auto"/>
            <w:right w:val="none" w:sz="0" w:space="0" w:color="auto"/>
          </w:divBdr>
        </w:div>
      </w:divsChild>
    </w:div>
    <w:div w:id="837156994">
      <w:bodyDiv w:val="1"/>
      <w:marLeft w:val="0"/>
      <w:marRight w:val="0"/>
      <w:marTop w:val="0"/>
      <w:marBottom w:val="0"/>
      <w:divBdr>
        <w:top w:val="none" w:sz="0" w:space="0" w:color="auto"/>
        <w:left w:val="none" w:sz="0" w:space="0" w:color="auto"/>
        <w:bottom w:val="none" w:sz="0" w:space="0" w:color="auto"/>
        <w:right w:val="none" w:sz="0" w:space="0" w:color="auto"/>
      </w:divBdr>
    </w:div>
    <w:div w:id="862673609">
      <w:bodyDiv w:val="1"/>
      <w:marLeft w:val="0"/>
      <w:marRight w:val="0"/>
      <w:marTop w:val="0"/>
      <w:marBottom w:val="0"/>
      <w:divBdr>
        <w:top w:val="none" w:sz="0" w:space="0" w:color="auto"/>
        <w:left w:val="none" w:sz="0" w:space="0" w:color="auto"/>
        <w:bottom w:val="none" w:sz="0" w:space="0" w:color="auto"/>
        <w:right w:val="none" w:sz="0" w:space="0" w:color="auto"/>
      </w:divBdr>
      <w:divsChild>
        <w:div w:id="2041273468">
          <w:marLeft w:val="0"/>
          <w:marRight w:val="0"/>
          <w:marTop w:val="0"/>
          <w:marBottom w:val="0"/>
          <w:divBdr>
            <w:top w:val="none" w:sz="0" w:space="0" w:color="auto"/>
            <w:left w:val="none" w:sz="0" w:space="0" w:color="auto"/>
            <w:bottom w:val="none" w:sz="0" w:space="0" w:color="auto"/>
            <w:right w:val="none" w:sz="0" w:space="0" w:color="auto"/>
          </w:divBdr>
        </w:div>
      </w:divsChild>
    </w:div>
    <w:div w:id="880871132">
      <w:bodyDiv w:val="1"/>
      <w:marLeft w:val="0"/>
      <w:marRight w:val="0"/>
      <w:marTop w:val="0"/>
      <w:marBottom w:val="0"/>
      <w:divBdr>
        <w:top w:val="none" w:sz="0" w:space="0" w:color="auto"/>
        <w:left w:val="none" w:sz="0" w:space="0" w:color="auto"/>
        <w:bottom w:val="none" w:sz="0" w:space="0" w:color="auto"/>
        <w:right w:val="none" w:sz="0" w:space="0" w:color="auto"/>
      </w:divBdr>
    </w:div>
    <w:div w:id="915432372">
      <w:bodyDiv w:val="1"/>
      <w:marLeft w:val="0"/>
      <w:marRight w:val="0"/>
      <w:marTop w:val="0"/>
      <w:marBottom w:val="0"/>
      <w:divBdr>
        <w:top w:val="none" w:sz="0" w:space="0" w:color="auto"/>
        <w:left w:val="none" w:sz="0" w:space="0" w:color="auto"/>
        <w:bottom w:val="none" w:sz="0" w:space="0" w:color="auto"/>
        <w:right w:val="none" w:sz="0" w:space="0" w:color="auto"/>
      </w:divBdr>
    </w:div>
    <w:div w:id="915819019">
      <w:bodyDiv w:val="1"/>
      <w:marLeft w:val="0"/>
      <w:marRight w:val="0"/>
      <w:marTop w:val="0"/>
      <w:marBottom w:val="0"/>
      <w:divBdr>
        <w:top w:val="none" w:sz="0" w:space="0" w:color="auto"/>
        <w:left w:val="none" w:sz="0" w:space="0" w:color="auto"/>
        <w:bottom w:val="none" w:sz="0" w:space="0" w:color="auto"/>
        <w:right w:val="none" w:sz="0" w:space="0" w:color="auto"/>
      </w:divBdr>
    </w:div>
    <w:div w:id="920723399">
      <w:bodyDiv w:val="1"/>
      <w:marLeft w:val="0"/>
      <w:marRight w:val="0"/>
      <w:marTop w:val="0"/>
      <w:marBottom w:val="0"/>
      <w:divBdr>
        <w:top w:val="none" w:sz="0" w:space="0" w:color="auto"/>
        <w:left w:val="none" w:sz="0" w:space="0" w:color="auto"/>
        <w:bottom w:val="none" w:sz="0" w:space="0" w:color="auto"/>
        <w:right w:val="none" w:sz="0" w:space="0" w:color="auto"/>
      </w:divBdr>
    </w:div>
    <w:div w:id="926495187">
      <w:bodyDiv w:val="1"/>
      <w:marLeft w:val="0"/>
      <w:marRight w:val="0"/>
      <w:marTop w:val="0"/>
      <w:marBottom w:val="0"/>
      <w:divBdr>
        <w:top w:val="none" w:sz="0" w:space="0" w:color="auto"/>
        <w:left w:val="none" w:sz="0" w:space="0" w:color="auto"/>
        <w:bottom w:val="none" w:sz="0" w:space="0" w:color="auto"/>
        <w:right w:val="none" w:sz="0" w:space="0" w:color="auto"/>
      </w:divBdr>
      <w:divsChild>
        <w:div w:id="1430420440">
          <w:marLeft w:val="0"/>
          <w:marRight w:val="0"/>
          <w:marTop w:val="0"/>
          <w:marBottom w:val="0"/>
          <w:divBdr>
            <w:top w:val="none" w:sz="0" w:space="0" w:color="auto"/>
            <w:left w:val="none" w:sz="0" w:space="0" w:color="auto"/>
            <w:bottom w:val="none" w:sz="0" w:space="0" w:color="auto"/>
            <w:right w:val="none" w:sz="0" w:space="0" w:color="auto"/>
          </w:divBdr>
        </w:div>
      </w:divsChild>
    </w:div>
    <w:div w:id="931621331">
      <w:bodyDiv w:val="1"/>
      <w:marLeft w:val="0"/>
      <w:marRight w:val="0"/>
      <w:marTop w:val="0"/>
      <w:marBottom w:val="0"/>
      <w:divBdr>
        <w:top w:val="none" w:sz="0" w:space="0" w:color="auto"/>
        <w:left w:val="none" w:sz="0" w:space="0" w:color="auto"/>
        <w:bottom w:val="none" w:sz="0" w:space="0" w:color="auto"/>
        <w:right w:val="none" w:sz="0" w:space="0" w:color="auto"/>
      </w:divBdr>
    </w:div>
    <w:div w:id="938684676">
      <w:bodyDiv w:val="1"/>
      <w:marLeft w:val="0"/>
      <w:marRight w:val="0"/>
      <w:marTop w:val="0"/>
      <w:marBottom w:val="0"/>
      <w:divBdr>
        <w:top w:val="none" w:sz="0" w:space="0" w:color="auto"/>
        <w:left w:val="none" w:sz="0" w:space="0" w:color="auto"/>
        <w:bottom w:val="none" w:sz="0" w:space="0" w:color="auto"/>
        <w:right w:val="none" w:sz="0" w:space="0" w:color="auto"/>
      </w:divBdr>
      <w:divsChild>
        <w:div w:id="1491561991">
          <w:marLeft w:val="0"/>
          <w:marRight w:val="0"/>
          <w:marTop w:val="0"/>
          <w:marBottom w:val="0"/>
          <w:divBdr>
            <w:top w:val="none" w:sz="0" w:space="0" w:color="auto"/>
            <w:left w:val="none" w:sz="0" w:space="0" w:color="auto"/>
            <w:bottom w:val="none" w:sz="0" w:space="0" w:color="auto"/>
            <w:right w:val="none" w:sz="0" w:space="0" w:color="auto"/>
          </w:divBdr>
        </w:div>
      </w:divsChild>
    </w:div>
    <w:div w:id="953906440">
      <w:bodyDiv w:val="1"/>
      <w:marLeft w:val="0"/>
      <w:marRight w:val="0"/>
      <w:marTop w:val="0"/>
      <w:marBottom w:val="0"/>
      <w:divBdr>
        <w:top w:val="none" w:sz="0" w:space="0" w:color="auto"/>
        <w:left w:val="none" w:sz="0" w:space="0" w:color="auto"/>
        <w:bottom w:val="none" w:sz="0" w:space="0" w:color="auto"/>
        <w:right w:val="none" w:sz="0" w:space="0" w:color="auto"/>
      </w:divBdr>
    </w:div>
    <w:div w:id="966280996">
      <w:bodyDiv w:val="1"/>
      <w:marLeft w:val="0"/>
      <w:marRight w:val="0"/>
      <w:marTop w:val="0"/>
      <w:marBottom w:val="0"/>
      <w:divBdr>
        <w:top w:val="none" w:sz="0" w:space="0" w:color="auto"/>
        <w:left w:val="none" w:sz="0" w:space="0" w:color="auto"/>
        <w:bottom w:val="none" w:sz="0" w:space="0" w:color="auto"/>
        <w:right w:val="none" w:sz="0" w:space="0" w:color="auto"/>
      </w:divBdr>
    </w:div>
    <w:div w:id="993140797">
      <w:bodyDiv w:val="1"/>
      <w:marLeft w:val="0"/>
      <w:marRight w:val="0"/>
      <w:marTop w:val="0"/>
      <w:marBottom w:val="0"/>
      <w:divBdr>
        <w:top w:val="none" w:sz="0" w:space="0" w:color="auto"/>
        <w:left w:val="none" w:sz="0" w:space="0" w:color="auto"/>
        <w:bottom w:val="none" w:sz="0" w:space="0" w:color="auto"/>
        <w:right w:val="none" w:sz="0" w:space="0" w:color="auto"/>
      </w:divBdr>
      <w:divsChild>
        <w:div w:id="1826580399">
          <w:marLeft w:val="0"/>
          <w:marRight w:val="0"/>
          <w:marTop w:val="0"/>
          <w:marBottom w:val="0"/>
          <w:divBdr>
            <w:top w:val="none" w:sz="0" w:space="0" w:color="auto"/>
            <w:left w:val="none" w:sz="0" w:space="0" w:color="auto"/>
            <w:bottom w:val="none" w:sz="0" w:space="0" w:color="auto"/>
            <w:right w:val="none" w:sz="0" w:space="0" w:color="auto"/>
          </w:divBdr>
        </w:div>
      </w:divsChild>
    </w:div>
    <w:div w:id="998925921">
      <w:bodyDiv w:val="1"/>
      <w:marLeft w:val="0"/>
      <w:marRight w:val="0"/>
      <w:marTop w:val="0"/>
      <w:marBottom w:val="0"/>
      <w:divBdr>
        <w:top w:val="none" w:sz="0" w:space="0" w:color="auto"/>
        <w:left w:val="none" w:sz="0" w:space="0" w:color="auto"/>
        <w:bottom w:val="none" w:sz="0" w:space="0" w:color="auto"/>
        <w:right w:val="none" w:sz="0" w:space="0" w:color="auto"/>
      </w:divBdr>
    </w:div>
    <w:div w:id="1002703792">
      <w:bodyDiv w:val="1"/>
      <w:marLeft w:val="0"/>
      <w:marRight w:val="0"/>
      <w:marTop w:val="0"/>
      <w:marBottom w:val="0"/>
      <w:divBdr>
        <w:top w:val="none" w:sz="0" w:space="0" w:color="auto"/>
        <w:left w:val="none" w:sz="0" w:space="0" w:color="auto"/>
        <w:bottom w:val="none" w:sz="0" w:space="0" w:color="auto"/>
        <w:right w:val="none" w:sz="0" w:space="0" w:color="auto"/>
      </w:divBdr>
      <w:divsChild>
        <w:div w:id="1579948672">
          <w:marLeft w:val="0"/>
          <w:marRight w:val="0"/>
          <w:marTop w:val="0"/>
          <w:marBottom w:val="0"/>
          <w:divBdr>
            <w:top w:val="none" w:sz="0" w:space="0" w:color="auto"/>
            <w:left w:val="none" w:sz="0" w:space="0" w:color="auto"/>
            <w:bottom w:val="none" w:sz="0" w:space="0" w:color="auto"/>
            <w:right w:val="none" w:sz="0" w:space="0" w:color="auto"/>
          </w:divBdr>
          <w:divsChild>
            <w:div w:id="1533956714">
              <w:marLeft w:val="0"/>
              <w:marRight w:val="0"/>
              <w:marTop w:val="0"/>
              <w:marBottom w:val="300"/>
              <w:divBdr>
                <w:top w:val="none" w:sz="0" w:space="0" w:color="auto"/>
                <w:left w:val="none" w:sz="0" w:space="0" w:color="auto"/>
                <w:bottom w:val="none" w:sz="0" w:space="0" w:color="auto"/>
                <w:right w:val="none" w:sz="0" w:space="0" w:color="auto"/>
              </w:divBdr>
              <w:divsChild>
                <w:div w:id="233203348">
                  <w:marLeft w:val="0"/>
                  <w:marRight w:val="0"/>
                  <w:marTop w:val="0"/>
                  <w:marBottom w:val="0"/>
                  <w:divBdr>
                    <w:top w:val="none" w:sz="0" w:space="0" w:color="auto"/>
                    <w:left w:val="none" w:sz="0" w:space="0" w:color="auto"/>
                    <w:bottom w:val="none" w:sz="0" w:space="0" w:color="auto"/>
                    <w:right w:val="none" w:sz="0" w:space="0" w:color="auto"/>
                  </w:divBdr>
                  <w:divsChild>
                    <w:div w:id="17645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10571">
      <w:bodyDiv w:val="1"/>
      <w:marLeft w:val="0"/>
      <w:marRight w:val="0"/>
      <w:marTop w:val="0"/>
      <w:marBottom w:val="0"/>
      <w:divBdr>
        <w:top w:val="none" w:sz="0" w:space="0" w:color="auto"/>
        <w:left w:val="none" w:sz="0" w:space="0" w:color="auto"/>
        <w:bottom w:val="none" w:sz="0" w:space="0" w:color="auto"/>
        <w:right w:val="none" w:sz="0" w:space="0" w:color="auto"/>
      </w:divBdr>
    </w:div>
    <w:div w:id="1035078020">
      <w:bodyDiv w:val="1"/>
      <w:marLeft w:val="0"/>
      <w:marRight w:val="0"/>
      <w:marTop w:val="0"/>
      <w:marBottom w:val="0"/>
      <w:divBdr>
        <w:top w:val="none" w:sz="0" w:space="0" w:color="auto"/>
        <w:left w:val="none" w:sz="0" w:space="0" w:color="auto"/>
        <w:bottom w:val="none" w:sz="0" w:space="0" w:color="auto"/>
        <w:right w:val="none" w:sz="0" w:space="0" w:color="auto"/>
      </w:divBdr>
    </w:div>
    <w:div w:id="1044866140">
      <w:bodyDiv w:val="1"/>
      <w:marLeft w:val="0"/>
      <w:marRight w:val="0"/>
      <w:marTop w:val="0"/>
      <w:marBottom w:val="0"/>
      <w:divBdr>
        <w:top w:val="none" w:sz="0" w:space="0" w:color="auto"/>
        <w:left w:val="none" w:sz="0" w:space="0" w:color="auto"/>
        <w:bottom w:val="none" w:sz="0" w:space="0" w:color="auto"/>
        <w:right w:val="none" w:sz="0" w:space="0" w:color="auto"/>
      </w:divBdr>
      <w:divsChild>
        <w:div w:id="203565898">
          <w:marLeft w:val="0"/>
          <w:marRight w:val="0"/>
          <w:marTop w:val="0"/>
          <w:marBottom w:val="0"/>
          <w:divBdr>
            <w:top w:val="none" w:sz="0" w:space="0" w:color="auto"/>
            <w:left w:val="none" w:sz="0" w:space="0" w:color="auto"/>
            <w:bottom w:val="none" w:sz="0" w:space="0" w:color="auto"/>
            <w:right w:val="none" w:sz="0" w:space="0" w:color="auto"/>
          </w:divBdr>
        </w:div>
      </w:divsChild>
    </w:div>
    <w:div w:id="1056004084">
      <w:bodyDiv w:val="1"/>
      <w:marLeft w:val="0"/>
      <w:marRight w:val="0"/>
      <w:marTop w:val="0"/>
      <w:marBottom w:val="0"/>
      <w:divBdr>
        <w:top w:val="none" w:sz="0" w:space="0" w:color="auto"/>
        <w:left w:val="none" w:sz="0" w:space="0" w:color="auto"/>
        <w:bottom w:val="none" w:sz="0" w:space="0" w:color="auto"/>
        <w:right w:val="none" w:sz="0" w:space="0" w:color="auto"/>
      </w:divBdr>
      <w:divsChild>
        <w:div w:id="1259096651">
          <w:marLeft w:val="0"/>
          <w:marRight w:val="0"/>
          <w:marTop w:val="0"/>
          <w:marBottom w:val="0"/>
          <w:divBdr>
            <w:top w:val="none" w:sz="0" w:space="0" w:color="auto"/>
            <w:left w:val="none" w:sz="0" w:space="0" w:color="auto"/>
            <w:bottom w:val="none" w:sz="0" w:space="0" w:color="auto"/>
            <w:right w:val="none" w:sz="0" w:space="0" w:color="auto"/>
          </w:divBdr>
        </w:div>
      </w:divsChild>
    </w:div>
    <w:div w:id="1058018891">
      <w:bodyDiv w:val="1"/>
      <w:marLeft w:val="0"/>
      <w:marRight w:val="0"/>
      <w:marTop w:val="0"/>
      <w:marBottom w:val="0"/>
      <w:divBdr>
        <w:top w:val="none" w:sz="0" w:space="0" w:color="auto"/>
        <w:left w:val="none" w:sz="0" w:space="0" w:color="auto"/>
        <w:bottom w:val="none" w:sz="0" w:space="0" w:color="auto"/>
        <w:right w:val="none" w:sz="0" w:space="0" w:color="auto"/>
      </w:divBdr>
    </w:div>
    <w:div w:id="1076123403">
      <w:bodyDiv w:val="1"/>
      <w:marLeft w:val="0"/>
      <w:marRight w:val="0"/>
      <w:marTop w:val="0"/>
      <w:marBottom w:val="0"/>
      <w:divBdr>
        <w:top w:val="none" w:sz="0" w:space="0" w:color="auto"/>
        <w:left w:val="none" w:sz="0" w:space="0" w:color="auto"/>
        <w:bottom w:val="none" w:sz="0" w:space="0" w:color="auto"/>
        <w:right w:val="none" w:sz="0" w:space="0" w:color="auto"/>
      </w:divBdr>
    </w:div>
    <w:div w:id="1091699538">
      <w:bodyDiv w:val="1"/>
      <w:marLeft w:val="0"/>
      <w:marRight w:val="0"/>
      <w:marTop w:val="0"/>
      <w:marBottom w:val="0"/>
      <w:divBdr>
        <w:top w:val="none" w:sz="0" w:space="0" w:color="auto"/>
        <w:left w:val="none" w:sz="0" w:space="0" w:color="auto"/>
        <w:bottom w:val="none" w:sz="0" w:space="0" w:color="auto"/>
        <w:right w:val="none" w:sz="0" w:space="0" w:color="auto"/>
      </w:divBdr>
    </w:div>
    <w:div w:id="1095908194">
      <w:bodyDiv w:val="1"/>
      <w:marLeft w:val="0"/>
      <w:marRight w:val="0"/>
      <w:marTop w:val="0"/>
      <w:marBottom w:val="0"/>
      <w:divBdr>
        <w:top w:val="none" w:sz="0" w:space="0" w:color="auto"/>
        <w:left w:val="none" w:sz="0" w:space="0" w:color="auto"/>
        <w:bottom w:val="none" w:sz="0" w:space="0" w:color="auto"/>
        <w:right w:val="none" w:sz="0" w:space="0" w:color="auto"/>
      </w:divBdr>
    </w:div>
    <w:div w:id="1100174332">
      <w:bodyDiv w:val="1"/>
      <w:marLeft w:val="0"/>
      <w:marRight w:val="0"/>
      <w:marTop w:val="0"/>
      <w:marBottom w:val="0"/>
      <w:divBdr>
        <w:top w:val="none" w:sz="0" w:space="0" w:color="auto"/>
        <w:left w:val="none" w:sz="0" w:space="0" w:color="auto"/>
        <w:bottom w:val="none" w:sz="0" w:space="0" w:color="auto"/>
        <w:right w:val="none" w:sz="0" w:space="0" w:color="auto"/>
      </w:divBdr>
    </w:div>
    <w:div w:id="1110508233">
      <w:bodyDiv w:val="1"/>
      <w:marLeft w:val="0"/>
      <w:marRight w:val="0"/>
      <w:marTop w:val="0"/>
      <w:marBottom w:val="0"/>
      <w:divBdr>
        <w:top w:val="none" w:sz="0" w:space="0" w:color="auto"/>
        <w:left w:val="none" w:sz="0" w:space="0" w:color="auto"/>
        <w:bottom w:val="none" w:sz="0" w:space="0" w:color="auto"/>
        <w:right w:val="none" w:sz="0" w:space="0" w:color="auto"/>
      </w:divBdr>
    </w:div>
    <w:div w:id="1119687526">
      <w:bodyDiv w:val="1"/>
      <w:marLeft w:val="0"/>
      <w:marRight w:val="0"/>
      <w:marTop w:val="0"/>
      <w:marBottom w:val="0"/>
      <w:divBdr>
        <w:top w:val="none" w:sz="0" w:space="0" w:color="auto"/>
        <w:left w:val="none" w:sz="0" w:space="0" w:color="auto"/>
        <w:bottom w:val="none" w:sz="0" w:space="0" w:color="auto"/>
        <w:right w:val="none" w:sz="0" w:space="0" w:color="auto"/>
      </w:divBdr>
      <w:divsChild>
        <w:div w:id="1235554086">
          <w:marLeft w:val="0"/>
          <w:marRight w:val="0"/>
          <w:marTop w:val="0"/>
          <w:marBottom w:val="0"/>
          <w:divBdr>
            <w:top w:val="none" w:sz="0" w:space="0" w:color="auto"/>
            <w:left w:val="none" w:sz="0" w:space="0" w:color="auto"/>
            <w:bottom w:val="none" w:sz="0" w:space="0" w:color="auto"/>
            <w:right w:val="none" w:sz="0" w:space="0" w:color="auto"/>
          </w:divBdr>
        </w:div>
      </w:divsChild>
    </w:div>
    <w:div w:id="1146508660">
      <w:bodyDiv w:val="1"/>
      <w:marLeft w:val="0"/>
      <w:marRight w:val="0"/>
      <w:marTop w:val="0"/>
      <w:marBottom w:val="0"/>
      <w:divBdr>
        <w:top w:val="none" w:sz="0" w:space="0" w:color="auto"/>
        <w:left w:val="none" w:sz="0" w:space="0" w:color="auto"/>
        <w:bottom w:val="none" w:sz="0" w:space="0" w:color="auto"/>
        <w:right w:val="none" w:sz="0" w:space="0" w:color="auto"/>
      </w:divBdr>
      <w:divsChild>
        <w:div w:id="1263688395">
          <w:marLeft w:val="0"/>
          <w:marRight w:val="0"/>
          <w:marTop w:val="0"/>
          <w:marBottom w:val="0"/>
          <w:divBdr>
            <w:top w:val="none" w:sz="0" w:space="0" w:color="auto"/>
            <w:left w:val="none" w:sz="0" w:space="0" w:color="auto"/>
            <w:bottom w:val="none" w:sz="0" w:space="0" w:color="auto"/>
            <w:right w:val="none" w:sz="0" w:space="0" w:color="auto"/>
          </w:divBdr>
        </w:div>
      </w:divsChild>
    </w:div>
    <w:div w:id="1155293538">
      <w:bodyDiv w:val="1"/>
      <w:marLeft w:val="0"/>
      <w:marRight w:val="0"/>
      <w:marTop w:val="0"/>
      <w:marBottom w:val="0"/>
      <w:divBdr>
        <w:top w:val="none" w:sz="0" w:space="0" w:color="auto"/>
        <w:left w:val="none" w:sz="0" w:space="0" w:color="auto"/>
        <w:bottom w:val="none" w:sz="0" w:space="0" w:color="auto"/>
        <w:right w:val="none" w:sz="0" w:space="0" w:color="auto"/>
      </w:divBdr>
      <w:divsChild>
        <w:div w:id="603463377">
          <w:marLeft w:val="0"/>
          <w:marRight w:val="0"/>
          <w:marTop w:val="0"/>
          <w:marBottom w:val="0"/>
          <w:divBdr>
            <w:top w:val="none" w:sz="0" w:space="0" w:color="auto"/>
            <w:left w:val="none" w:sz="0" w:space="0" w:color="auto"/>
            <w:bottom w:val="none" w:sz="0" w:space="0" w:color="auto"/>
            <w:right w:val="none" w:sz="0" w:space="0" w:color="auto"/>
          </w:divBdr>
        </w:div>
      </w:divsChild>
    </w:div>
    <w:div w:id="1183126199">
      <w:bodyDiv w:val="1"/>
      <w:marLeft w:val="0"/>
      <w:marRight w:val="0"/>
      <w:marTop w:val="0"/>
      <w:marBottom w:val="0"/>
      <w:divBdr>
        <w:top w:val="none" w:sz="0" w:space="0" w:color="auto"/>
        <w:left w:val="none" w:sz="0" w:space="0" w:color="auto"/>
        <w:bottom w:val="none" w:sz="0" w:space="0" w:color="auto"/>
        <w:right w:val="none" w:sz="0" w:space="0" w:color="auto"/>
      </w:divBdr>
      <w:divsChild>
        <w:div w:id="1755055116">
          <w:marLeft w:val="0"/>
          <w:marRight w:val="0"/>
          <w:marTop w:val="0"/>
          <w:marBottom w:val="0"/>
          <w:divBdr>
            <w:top w:val="none" w:sz="0" w:space="0" w:color="auto"/>
            <w:left w:val="none" w:sz="0" w:space="0" w:color="auto"/>
            <w:bottom w:val="none" w:sz="0" w:space="0" w:color="auto"/>
            <w:right w:val="none" w:sz="0" w:space="0" w:color="auto"/>
          </w:divBdr>
        </w:div>
      </w:divsChild>
    </w:div>
    <w:div w:id="1204244711">
      <w:bodyDiv w:val="1"/>
      <w:marLeft w:val="0"/>
      <w:marRight w:val="0"/>
      <w:marTop w:val="0"/>
      <w:marBottom w:val="0"/>
      <w:divBdr>
        <w:top w:val="none" w:sz="0" w:space="0" w:color="auto"/>
        <w:left w:val="none" w:sz="0" w:space="0" w:color="auto"/>
        <w:bottom w:val="none" w:sz="0" w:space="0" w:color="auto"/>
        <w:right w:val="none" w:sz="0" w:space="0" w:color="auto"/>
      </w:divBdr>
    </w:div>
    <w:div w:id="1220481505">
      <w:bodyDiv w:val="1"/>
      <w:marLeft w:val="0"/>
      <w:marRight w:val="0"/>
      <w:marTop w:val="0"/>
      <w:marBottom w:val="0"/>
      <w:divBdr>
        <w:top w:val="none" w:sz="0" w:space="0" w:color="auto"/>
        <w:left w:val="none" w:sz="0" w:space="0" w:color="auto"/>
        <w:bottom w:val="none" w:sz="0" w:space="0" w:color="auto"/>
        <w:right w:val="none" w:sz="0" w:space="0" w:color="auto"/>
      </w:divBdr>
      <w:divsChild>
        <w:div w:id="2022662676">
          <w:marLeft w:val="0"/>
          <w:marRight w:val="0"/>
          <w:marTop w:val="0"/>
          <w:marBottom w:val="0"/>
          <w:divBdr>
            <w:top w:val="none" w:sz="0" w:space="0" w:color="auto"/>
            <w:left w:val="none" w:sz="0" w:space="0" w:color="auto"/>
            <w:bottom w:val="none" w:sz="0" w:space="0" w:color="auto"/>
            <w:right w:val="none" w:sz="0" w:space="0" w:color="auto"/>
          </w:divBdr>
        </w:div>
      </w:divsChild>
    </w:div>
    <w:div w:id="1235434932">
      <w:bodyDiv w:val="1"/>
      <w:marLeft w:val="0"/>
      <w:marRight w:val="0"/>
      <w:marTop w:val="0"/>
      <w:marBottom w:val="0"/>
      <w:divBdr>
        <w:top w:val="none" w:sz="0" w:space="0" w:color="auto"/>
        <w:left w:val="none" w:sz="0" w:space="0" w:color="auto"/>
        <w:bottom w:val="none" w:sz="0" w:space="0" w:color="auto"/>
        <w:right w:val="none" w:sz="0" w:space="0" w:color="auto"/>
      </w:divBdr>
    </w:div>
    <w:div w:id="1247569777">
      <w:bodyDiv w:val="1"/>
      <w:marLeft w:val="0"/>
      <w:marRight w:val="0"/>
      <w:marTop w:val="0"/>
      <w:marBottom w:val="0"/>
      <w:divBdr>
        <w:top w:val="none" w:sz="0" w:space="0" w:color="auto"/>
        <w:left w:val="none" w:sz="0" w:space="0" w:color="auto"/>
        <w:bottom w:val="none" w:sz="0" w:space="0" w:color="auto"/>
        <w:right w:val="none" w:sz="0" w:space="0" w:color="auto"/>
      </w:divBdr>
      <w:divsChild>
        <w:div w:id="152376673">
          <w:marLeft w:val="0"/>
          <w:marRight w:val="0"/>
          <w:marTop w:val="0"/>
          <w:marBottom w:val="0"/>
          <w:divBdr>
            <w:top w:val="none" w:sz="0" w:space="0" w:color="auto"/>
            <w:left w:val="none" w:sz="0" w:space="0" w:color="auto"/>
            <w:bottom w:val="none" w:sz="0" w:space="0" w:color="auto"/>
            <w:right w:val="none" w:sz="0" w:space="0" w:color="auto"/>
          </w:divBdr>
        </w:div>
      </w:divsChild>
    </w:div>
    <w:div w:id="1259481530">
      <w:bodyDiv w:val="1"/>
      <w:marLeft w:val="0"/>
      <w:marRight w:val="0"/>
      <w:marTop w:val="0"/>
      <w:marBottom w:val="0"/>
      <w:divBdr>
        <w:top w:val="none" w:sz="0" w:space="0" w:color="auto"/>
        <w:left w:val="none" w:sz="0" w:space="0" w:color="auto"/>
        <w:bottom w:val="none" w:sz="0" w:space="0" w:color="auto"/>
        <w:right w:val="none" w:sz="0" w:space="0" w:color="auto"/>
      </w:divBdr>
    </w:div>
    <w:div w:id="1260748428">
      <w:bodyDiv w:val="1"/>
      <w:marLeft w:val="0"/>
      <w:marRight w:val="0"/>
      <w:marTop w:val="0"/>
      <w:marBottom w:val="0"/>
      <w:divBdr>
        <w:top w:val="none" w:sz="0" w:space="0" w:color="auto"/>
        <w:left w:val="none" w:sz="0" w:space="0" w:color="auto"/>
        <w:bottom w:val="none" w:sz="0" w:space="0" w:color="auto"/>
        <w:right w:val="none" w:sz="0" w:space="0" w:color="auto"/>
      </w:divBdr>
    </w:div>
    <w:div w:id="1265042648">
      <w:bodyDiv w:val="1"/>
      <w:marLeft w:val="0"/>
      <w:marRight w:val="0"/>
      <w:marTop w:val="0"/>
      <w:marBottom w:val="0"/>
      <w:divBdr>
        <w:top w:val="none" w:sz="0" w:space="0" w:color="auto"/>
        <w:left w:val="none" w:sz="0" w:space="0" w:color="auto"/>
        <w:bottom w:val="none" w:sz="0" w:space="0" w:color="auto"/>
        <w:right w:val="none" w:sz="0" w:space="0" w:color="auto"/>
      </w:divBdr>
      <w:divsChild>
        <w:div w:id="1996882242">
          <w:marLeft w:val="0"/>
          <w:marRight w:val="0"/>
          <w:marTop w:val="0"/>
          <w:marBottom w:val="0"/>
          <w:divBdr>
            <w:top w:val="none" w:sz="0" w:space="0" w:color="auto"/>
            <w:left w:val="none" w:sz="0" w:space="0" w:color="auto"/>
            <w:bottom w:val="none" w:sz="0" w:space="0" w:color="auto"/>
            <w:right w:val="none" w:sz="0" w:space="0" w:color="auto"/>
          </w:divBdr>
        </w:div>
      </w:divsChild>
    </w:div>
    <w:div w:id="1292445757">
      <w:bodyDiv w:val="1"/>
      <w:marLeft w:val="0"/>
      <w:marRight w:val="0"/>
      <w:marTop w:val="0"/>
      <w:marBottom w:val="0"/>
      <w:divBdr>
        <w:top w:val="none" w:sz="0" w:space="0" w:color="auto"/>
        <w:left w:val="none" w:sz="0" w:space="0" w:color="auto"/>
        <w:bottom w:val="none" w:sz="0" w:space="0" w:color="auto"/>
        <w:right w:val="none" w:sz="0" w:space="0" w:color="auto"/>
      </w:divBdr>
    </w:div>
    <w:div w:id="1296329788">
      <w:bodyDiv w:val="1"/>
      <w:marLeft w:val="0"/>
      <w:marRight w:val="0"/>
      <w:marTop w:val="0"/>
      <w:marBottom w:val="0"/>
      <w:divBdr>
        <w:top w:val="none" w:sz="0" w:space="0" w:color="auto"/>
        <w:left w:val="none" w:sz="0" w:space="0" w:color="auto"/>
        <w:bottom w:val="none" w:sz="0" w:space="0" w:color="auto"/>
        <w:right w:val="none" w:sz="0" w:space="0" w:color="auto"/>
      </w:divBdr>
      <w:divsChild>
        <w:div w:id="989751792">
          <w:marLeft w:val="0"/>
          <w:marRight w:val="0"/>
          <w:marTop w:val="0"/>
          <w:marBottom w:val="0"/>
          <w:divBdr>
            <w:top w:val="none" w:sz="0" w:space="0" w:color="auto"/>
            <w:left w:val="none" w:sz="0" w:space="0" w:color="auto"/>
            <w:bottom w:val="none" w:sz="0" w:space="0" w:color="auto"/>
            <w:right w:val="none" w:sz="0" w:space="0" w:color="auto"/>
          </w:divBdr>
        </w:div>
      </w:divsChild>
    </w:div>
    <w:div w:id="1297560804">
      <w:bodyDiv w:val="1"/>
      <w:marLeft w:val="0"/>
      <w:marRight w:val="0"/>
      <w:marTop w:val="0"/>
      <w:marBottom w:val="0"/>
      <w:divBdr>
        <w:top w:val="none" w:sz="0" w:space="0" w:color="auto"/>
        <w:left w:val="none" w:sz="0" w:space="0" w:color="auto"/>
        <w:bottom w:val="none" w:sz="0" w:space="0" w:color="auto"/>
        <w:right w:val="none" w:sz="0" w:space="0" w:color="auto"/>
      </w:divBdr>
    </w:div>
    <w:div w:id="1311863814">
      <w:bodyDiv w:val="1"/>
      <w:marLeft w:val="0"/>
      <w:marRight w:val="0"/>
      <w:marTop w:val="0"/>
      <w:marBottom w:val="0"/>
      <w:divBdr>
        <w:top w:val="none" w:sz="0" w:space="0" w:color="auto"/>
        <w:left w:val="none" w:sz="0" w:space="0" w:color="auto"/>
        <w:bottom w:val="none" w:sz="0" w:space="0" w:color="auto"/>
        <w:right w:val="none" w:sz="0" w:space="0" w:color="auto"/>
      </w:divBdr>
    </w:div>
    <w:div w:id="1312251964">
      <w:bodyDiv w:val="1"/>
      <w:marLeft w:val="0"/>
      <w:marRight w:val="0"/>
      <w:marTop w:val="0"/>
      <w:marBottom w:val="0"/>
      <w:divBdr>
        <w:top w:val="none" w:sz="0" w:space="0" w:color="auto"/>
        <w:left w:val="none" w:sz="0" w:space="0" w:color="auto"/>
        <w:bottom w:val="none" w:sz="0" w:space="0" w:color="auto"/>
        <w:right w:val="none" w:sz="0" w:space="0" w:color="auto"/>
      </w:divBdr>
    </w:div>
    <w:div w:id="1323505042">
      <w:bodyDiv w:val="1"/>
      <w:marLeft w:val="0"/>
      <w:marRight w:val="0"/>
      <w:marTop w:val="0"/>
      <w:marBottom w:val="0"/>
      <w:divBdr>
        <w:top w:val="none" w:sz="0" w:space="0" w:color="auto"/>
        <w:left w:val="none" w:sz="0" w:space="0" w:color="auto"/>
        <w:bottom w:val="none" w:sz="0" w:space="0" w:color="auto"/>
        <w:right w:val="none" w:sz="0" w:space="0" w:color="auto"/>
      </w:divBdr>
    </w:div>
    <w:div w:id="1335843942">
      <w:bodyDiv w:val="1"/>
      <w:marLeft w:val="0"/>
      <w:marRight w:val="0"/>
      <w:marTop w:val="0"/>
      <w:marBottom w:val="0"/>
      <w:divBdr>
        <w:top w:val="none" w:sz="0" w:space="0" w:color="auto"/>
        <w:left w:val="none" w:sz="0" w:space="0" w:color="auto"/>
        <w:bottom w:val="none" w:sz="0" w:space="0" w:color="auto"/>
        <w:right w:val="none" w:sz="0" w:space="0" w:color="auto"/>
      </w:divBdr>
    </w:div>
    <w:div w:id="1337268371">
      <w:bodyDiv w:val="1"/>
      <w:marLeft w:val="0"/>
      <w:marRight w:val="0"/>
      <w:marTop w:val="0"/>
      <w:marBottom w:val="0"/>
      <w:divBdr>
        <w:top w:val="none" w:sz="0" w:space="0" w:color="auto"/>
        <w:left w:val="none" w:sz="0" w:space="0" w:color="auto"/>
        <w:bottom w:val="none" w:sz="0" w:space="0" w:color="auto"/>
        <w:right w:val="none" w:sz="0" w:space="0" w:color="auto"/>
      </w:divBdr>
    </w:div>
    <w:div w:id="1344211709">
      <w:bodyDiv w:val="1"/>
      <w:marLeft w:val="0"/>
      <w:marRight w:val="0"/>
      <w:marTop w:val="0"/>
      <w:marBottom w:val="0"/>
      <w:divBdr>
        <w:top w:val="none" w:sz="0" w:space="0" w:color="auto"/>
        <w:left w:val="none" w:sz="0" w:space="0" w:color="auto"/>
        <w:bottom w:val="none" w:sz="0" w:space="0" w:color="auto"/>
        <w:right w:val="none" w:sz="0" w:space="0" w:color="auto"/>
      </w:divBdr>
    </w:div>
    <w:div w:id="1344631998">
      <w:bodyDiv w:val="1"/>
      <w:marLeft w:val="0"/>
      <w:marRight w:val="0"/>
      <w:marTop w:val="0"/>
      <w:marBottom w:val="0"/>
      <w:divBdr>
        <w:top w:val="none" w:sz="0" w:space="0" w:color="auto"/>
        <w:left w:val="none" w:sz="0" w:space="0" w:color="auto"/>
        <w:bottom w:val="none" w:sz="0" w:space="0" w:color="auto"/>
        <w:right w:val="none" w:sz="0" w:space="0" w:color="auto"/>
      </w:divBdr>
      <w:divsChild>
        <w:div w:id="1747678865">
          <w:marLeft w:val="0"/>
          <w:marRight w:val="0"/>
          <w:marTop w:val="0"/>
          <w:marBottom w:val="0"/>
          <w:divBdr>
            <w:top w:val="none" w:sz="0" w:space="0" w:color="auto"/>
            <w:left w:val="none" w:sz="0" w:space="0" w:color="auto"/>
            <w:bottom w:val="none" w:sz="0" w:space="0" w:color="auto"/>
            <w:right w:val="none" w:sz="0" w:space="0" w:color="auto"/>
          </w:divBdr>
        </w:div>
      </w:divsChild>
    </w:div>
    <w:div w:id="1362626238">
      <w:bodyDiv w:val="1"/>
      <w:marLeft w:val="0"/>
      <w:marRight w:val="0"/>
      <w:marTop w:val="0"/>
      <w:marBottom w:val="0"/>
      <w:divBdr>
        <w:top w:val="none" w:sz="0" w:space="0" w:color="auto"/>
        <w:left w:val="none" w:sz="0" w:space="0" w:color="auto"/>
        <w:bottom w:val="none" w:sz="0" w:space="0" w:color="auto"/>
        <w:right w:val="none" w:sz="0" w:space="0" w:color="auto"/>
      </w:divBdr>
      <w:divsChild>
        <w:div w:id="14356790">
          <w:marLeft w:val="0"/>
          <w:marRight w:val="0"/>
          <w:marTop w:val="0"/>
          <w:marBottom w:val="0"/>
          <w:divBdr>
            <w:top w:val="none" w:sz="0" w:space="0" w:color="auto"/>
            <w:left w:val="none" w:sz="0" w:space="0" w:color="auto"/>
            <w:bottom w:val="none" w:sz="0" w:space="0" w:color="auto"/>
            <w:right w:val="none" w:sz="0" w:space="0" w:color="auto"/>
          </w:divBdr>
        </w:div>
      </w:divsChild>
    </w:div>
    <w:div w:id="1364482392">
      <w:bodyDiv w:val="1"/>
      <w:marLeft w:val="0"/>
      <w:marRight w:val="0"/>
      <w:marTop w:val="0"/>
      <w:marBottom w:val="0"/>
      <w:divBdr>
        <w:top w:val="none" w:sz="0" w:space="0" w:color="auto"/>
        <w:left w:val="none" w:sz="0" w:space="0" w:color="auto"/>
        <w:bottom w:val="none" w:sz="0" w:space="0" w:color="auto"/>
        <w:right w:val="none" w:sz="0" w:space="0" w:color="auto"/>
      </w:divBdr>
    </w:div>
    <w:div w:id="1368144886">
      <w:bodyDiv w:val="1"/>
      <w:marLeft w:val="0"/>
      <w:marRight w:val="0"/>
      <w:marTop w:val="0"/>
      <w:marBottom w:val="0"/>
      <w:divBdr>
        <w:top w:val="none" w:sz="0" w:space="0" w:color="auto"/>
        <w:left w:val="none" w:sz="0" w:space="0" w:color="auto"/>
        <w:bottom w:val="none" w:sz="0" w:space="0" w:color="auto"/>
        <w:right w:val="none" w:sz="0" w:space="0" w:color="auto"/>
      </w:divBdr>
    </w:div>
    <w:div w:id="1370646410">
      <w:bodyDiv w:val="1"/>
      <w:marLeft w:val="0"/>
      <w:marRight w:val="0"/>
      <w:marTop w:val="0"/>
      <w:marBottom w:val="0"/>
      <w:divBdr>
        <w:top w:val="none" w:sz="0" w:space="0" w:color="auto"/>
        <w:left w:val="none" w:sz="0" w:space="0" w:color="auto"/>
        <w:bottom w:val="none" w:sz="0" w:space="0" w:color="auto"/>
        <w:right w:val="none" w:sz="0" w:space="0" w:color="auto"/>
      </w:divBdr>
      <w:divsChild>
        <w:div w:id="1304770085">
          <w:marLeft w:val="0"/>
          <w:marRight w:val="0"/>
          <w:marTop w:val="0"/>
          <w:marBottom w:val="0"/>
          <w:divBdr>
            <w:top w:val="none" w:sz="0" w:space="0" w:color="auto"/>
            <w:left w:val="none" w:sz="0" w:space="0" w:color="auto"/>
            <w:bottom w:val="none" w:sz="0" w:space="0" w:color="auto"/>
            <w:right w:val="none" w:sz="0" w:space="0" w:color="auto"/>
          </w:divBdr>
        </w:div>
      </w:divsChild>
    </w:div>
    <w:div w:id="1389954401">
      <w:bodyDiv w:val="1"/>
      <w:marLeft w:val="0"/>
      <w:marRight w:val="0"/>
      <w:marTop w:val="0"/>
      <w:marBottom w:val="0"/>
      <w:divBdr>
        <w:top w:val="none" w:sz="0" w:space="0" w:color="auto"/>
        <w:left w:val="none" w:sz="0" w:space="0" w:color="auto"/>
        <w:bottom w:val="none" w:sz="0" w:space="0" w:color="auto"/>
        <w:right w:val="none" w:sz="0" w:space="0" w:color="auto"/>
      </w:divBdr>
    </w:div>
    <w:div w:id="1393233719">
      <w:bodyDiv w:val="1"/>
      <w:marLeft w:val="0"/>
      <w:marRight w:val="0"/>
      <w:marTop w:val="0"/>
      <w:marBottom w:val="0"/>
      <w:divBdr>
        <w:top w:val="none" w:sz="0" w:space="0" w:color="auto"/>
        <w:left w:val="none" w:sz="0" w:space="0" w:color="auto"/>
        <w:bottom w:val="none" w:sz="0" w:space="0" w:color="auto"/>
        <w:right w:val="none" w:sz="0" w:space="0" w:color="auto"/>
      </w:divBdr>
    </w:div>
    <w:div w:id="1395354488">
      <w:bodyDiv w:val="1"/>
      <w:marLeft w:val="0"/>
      <w:marRight w:val="0"/>
      <w:marTop w:val="0"/>
      <w:marBottom w:val="0"/>
      <w:divBdr>
        <w:top w:val="none" w:sz="0" w:space="0" w:color="auto"/>
        <w:left w:val="none" w:sz="0" w:space="0" w:color="auto"/>
        <w:bottom w:val="none" w:sz="0" w:space="0" w:color="auto"/>
        <w:right w:val="none" w:sz="0" w:space="0" w:color="auto"/>
      </w:divBdr>
      <w:divsChild>
        <w:div w:id="2017809443">
          <w:marLeft w:val="0"/>
          <w:marRight w:val="0"/>
          <w:marTop w:val="0"/>
          <w:marBottom w:val="0"/>
          <w:divBdr>
            <w:top w:val="none" w:sz="0" w:space="0" w:color="auto"/>
            <w:left w:val="none" w:sz="0" w:space="0" w:color="auto"/>
            <w:bottom w:val="none" w:sz="0" w:space="0" w:color="auto"/>
            <w:right w:val="none" w:sz="0" w:space="0" w:color="auto"/>
          </w:divBdr>
        </w:div>
      </w:divsChild>
    </w:div>
    <w:div w:id="1468083457">
      <w:bodyDiv w:val="1"/>
      <w:marLeft w:val="0"/>
      <w:marRight w:val="0"/>
      <w:marTop w:val="0"/>
      <w:marBottom w:val="0"/>
      <w:divBdr>
        <w:top w:val="none" w:sz="0" w:space="0" w:color="auto"/>
        <w:left w:val="none" w:sz="0" w:space="0" w:color="auto"/>
        <w:bottom w:val="none" w:sz="0" w:space="0" w:color="auto"/>
        <w:right w:val="none" w:sz="0" w:space="0" w:color="auto"/>
      </w:divBdr>
      <w:divsChild>
        <w:div w:id="1296519186">
          <w:marLeft w:val="0"/>
          <w:marRight w:val="0"/>
          <w:marTop w:val="0"/>
          <w:marBottom w:val="0"/>
          <w:divBdr>
            <w:top w:val="none" w:sz="0" w:space="0" w:color="auto"/>
            <w:left w:val="none" w:sz="0" w:space="0" w:color="auto"/>
            <w:bottom w:val="none" w:sz="0" w:space="0" w:color="auto"/>
            <w:right w:val="none" w:sz="0" w:space="0" w:color="auto"/>
          </w:divBdr>
        </w:div>
      </w:divsChild>
    </w:div>
    <w:div w:id="1474830276">
      <w:bodyDiv w:val="1"/>
      <w:marLeft w:val="0"/>
      <w:marRight w:val="0"/>
      <w:marTop w:val="0"/>
      <w:marBottom w:val="0"/>
      <w:divBdr>
        <w:top w:val="none" w:sz="0" w:space="0" w:color="auto"/>
        <w:left w:val="none" w:sz="0" w:space="0" w:color="auto"/>
        <w:bottom w:val="none" w:sz="0" w:space="0" w:color="auto"/>
        <w:right w:val="none" w:sz="0" w:space="0" w:color="auto"/>
      </w:divBdr>
    </w:div>
    <w:div w:id="1495100569">
      <w:bodyDiv w:val="1"/>
      <w:marLeft w:val="0"/>
      <w:marRight w:val="0"/>
      <w:marTop w:val="0"/>
      <w:marBottom w:val="0"/>
      <w:divBdr>
        <w:top w:val="none" w:sz="0" w:space="0" w:color="auto"/>
        <w:left w:val="none" w:sz="0" w:space="0" w:color="auto"/>
        <w:bottom w:val="none" w:sz="0" w:space="0" w:color="auto"/>
        <w:right w:val="none" w:sz="0" w:space="0" w:color="auto"/>
      </w:divBdr>
      <w:divsChild>
        <w:div w:id="1357078393">
          <w:marLeft w:val="0"/>
          <w:marRight w:val="0"/>
          <w:marTop w:val="0"/>
          <w:marBottom w:val="0"/>
          <w:divBdr>
            <w:top w:val="none" w:sz="0" w:space="0" w:color="auto"/>
            <w:left w:val="none" w:sz="0" w:space="0" w:color="auto"/>
            <w:bottom w:val="none" w:sz="0" w:space="0" w:color="auto"/>
            <w:right w:val="none" w:sz="0" w:space="0" w:color="auto"/>
          </w:divBdr>
          <w:divsChild>
            <w:div w:id="691806683">
              <w:marLeft w:val="0"/>
              <w:marRight w:val="0"/>
              <w:marTop w:val="0"/>
              <w:marBottom w:val="0"/>
              <w:divBdr>
                <w:top w:val="single" w:sz="4" w:space="0" w:color="EDEDED"/>
                <w:left w:val="none" w:sz="0" w:space="0" w:color="auto"/>
                <w:bottom w:val="none" w:sz="0" w:space="0" w:color="auto"/>
                <w:right w:val="none" w:sz="0" w:space="0" w:color="auto"/>
              </w:divBdr>
              <w:divsChild>
                <w:div w:id="4222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35144">
      <w:bodyDiv w:val="1"/>
      <w:marLeft w:val="0"/>
      <w:marRight w:val="0"/>
      <w:marTop w:val="0"/>
      <w:marBottom w:val="0"/>
      <w:divBdr>
        <w:top w:val="none" w:sz="0" w:space="0" w:color="auto"/>
        <w:left w:val="none" w:sz="0" w:space="0" w:color="auto"/>
        <w:bottom w:val="none" w:sz="0" w:space="0" w:color="auto"/>
        <w:right w:val="none" w:sz="0" w:space="0" w:color="auto"/>
      </w:divBdr>
    </w:div>
    <w:div w:id="1515800406">
      <w:bodyDiv w:val="1"/>
      <w:marLeft w:val="0"/>
      <w:marRight w:val="0"/>
      <w:marTop w:val="0"/>
      <w:marBottom w:val="0"/>
      <w:divBdr>
        <w:top w:val="none" w:sz="0" w:space="0" w:color="auto"/>
        <w:left w:val="none" w:sz="0" w:space="0" w:color="auto"/>
        <w:bottom w:val="none" w:sz="0" w:space="0" w:color="auto"/>
        <w:right w:val="none" w:sz="0" w:space="0" w:color="auto"/>
      </w:divBdr>
    </w:div>
    <w:div w:id="1549608225">
      <w:bodyDiv w:val="1"/>
      <w:marLeft w:val="0"/>
      <w:marRight w:val="0"/>
      <w:marTop w:val="0"/>
      <w:marBottom w:val="0"/>
      <w:divBdr>
        <w:top w:val="none" w:sz="0" w:space="0" w:color="auto"/>
        <w:left w:val="none" w:sz="0" w:space="0" w:color="auto"/>
        <w:bottom w:val="none" w:sz="0" w:space="0" w:color="auto"/>
        <w:right w:val="none" w:sz="0" w:space="0" w:color="auto"/>
      </w:divBdr>
      <w:divsChild>
        <w:div w:id="836461424">
          <w:marLeft w:val="0"/>
          <w:marRight w:val="0"/>
          <w:marTop w:val="0"/>
          <w:marBottom w:val="0"/>
          <w:divBdr>
            <w:top w:val="none" w:sz="0" w:space="0" w:color="auto"/>
            <w:left w:val="none" w:sz="0" w:space="0" w:color="auto"/>
            <w:bottom w:val="none" w:sz="0" w:space="0" w:color="auto"/>
            <w:right w:val="none" w:sz="0" w:space="0" w:color="auto"/>
          </w:divBdr>
        </w:div>
      </w:divsChild>
    </w:div>
    <w:div w:id="1554583527">
      <w:bodyDiv w:val="1"/>
      <w:marLeft w:val="0"/>
      <w:marRight w:val="0"/>
      <w:marTop w:val="0"/>
      <w:marBottom w:val="0"/>
      <w:divBdr>
        <w:top w:val="none" w:sz="0" w:space="0" w:color="auto"/>
        <w:left w:val="none" w:sz="0" w:space="0" w:color="auto"/>
        <w:bottom w:val="none" w:sz="0" w:space="0" w:color="auto"/>
        <w:right w:val="none" w:sz="0" w:space="0" w:color="auto"/>
      </w:divBdr>
    </w:div>
    <w:div w:id="1573660337">
      <w:bodyDiv w:val="1"/>
      <w:marLeft w:val="0"/>
      <w:marRight w:val="0"/>
      <w:marTop w:val="0"/>
      <w:marBottom w:val="0"/>
      <w:divBdr>
        <w:top w:val="none" w:sz="0" w:space="0" w:color="auto"/>
        <w:left w:val="none" w:sz="0" w:space="0" w:color="auto"/>
        <w:bottom w:val="none" w:sz="0" w:space="0" w:color="auto"/>
        <w:right w:val="none" w:sz="0" w:space="0" w:color="auto"/>
      </w:divBdr>
    </w:div>
    <w:div w:id="1574122586">
      <w:bodyDiv w:val="1"/>
      <w:marLeft w:val="0"/>
      <w:marRight w:val="0"/>
      <w:marTop w:val="0"/>
      <w:marBottom w:val="0"/>
      <w:divBdr>
        <w:top w:val="none" w:sz="0" w:space="0" w:color="auto"/>
        <w:left w:val="none" w:sz="0" w:space="0" w:color="auto"/>
        <w:bottom w:val="none" w:sz="0" w:space="0" w:color="auto"/>
        <w:right w:val="none" w:sz="0" w:space="0" w:color="auto"/>
      </w:divBdr>
    </w:div>
    <w:div w:id="1585067861">
      <w:bodyDiv w:val="1"/>
      <w:marLeft w:val="0"/>
      <w:marRight w:val="0"/>
      <w:marTop w:val="0"/>
      <w:marBottom w:val="0"/>
      <w:divBdr>
        <w:top w:val="none" w:sz="0" w:space="0" w:color="auto"/>
        <w:left w:val="none" w:sz="0" w:space="0" w:color="auto"/>
        <w:bottom w:val="none" w:sz="0" w:space="0" w:color="auto"/>
        <w:right w:val="none" w:sz="0" w:space="0" w:color="auto"/>
      </w:divBdr>
    </w:div>
    <w:div w:id="1596593013">
      <w:bodyDiv w:val="1"/>
      <w:marLeft w:val="0"/>
      <w:marRight w:val="0"/>
      <w:marTop w:val="0"/>
      <w:marBottom w:val="0"/>
      <w:divBdr>
        <w:top w:val="none" w:sz="0" w:space="0" w:color="auto"/>
        <w:left w:val="none" w:sz="0" w:space="0" w:color="auto"/>
        <w:bottom w:val="none" w:sz="0" w:space="0" w:color="auto"/>
        <w:right w:val="none" w:sz="0" w:space="0" w:color="auto"/>
      </w:divBdr>
      <w:divsChild>
        <w:div w:id="265772661">
          <w:marLeft w:val="0"/>
          <w:marRight w:val="0"/>
          <w:marTop w:val="0"/>
          <w:marBottom w:val="0"/>
          <w:divBdr>
            <w:top w:val="none" w:sz="0" w:space="0" w:color="auto"/>
            <w:left w:val="none" w:sz="0" w:space="0" w:color="auto"/>
            <w:bottom w:val="none" w:sz="0" w:space="0" w:color="auto"/>
            <w:right w:val="none" w:sz="0" w:space="0" w:color="auto"/>
          </w:divBdr>
        </w:div>
      </w:divsChild>
    </w:div>
    <w:div w:id="1626884711">
      <w:bodyDiv w:val="1"/>
      <w:marLeft w:val="0"/>
      <w:marRight w:val="0"/>
      <w:marTop w:val="0"/>
      <w:marBottom w:val="0"/>
      <w:divBdr>
        <w:top w:val="none" w:sz="0" w:space="0" w:color="auto"/>
        <w:left w:val="none" w:sz="0" w:space="0" w:color="auto"/>
        <w:bottom w:val="none" w:sz="0" w:space="0" w:color="auto"/>
        <w:right w:val="none" w:sz="0" w:space="0" w:color="auto"/>
      </w:divBdr>
    </w:div>
    <w:div w:id="1633486190">
      <w:bodyDiv w:val="1"/>
      <w:marLeft w:val="0"/>
      <w:marRight w:val="0"/>
      <w:marTop w:val="0"/>
      <w:marBottom w:val="0"/>
      <w:divBdr>
        <w:top w:val="none" w:sz="0" w:space="0" w:color="auto"/>
        <w:left w:val="none" w:sz="0" w:space="0" w:color="auto"/>
        <w:bottom w:val="none" w:sz="0" w:space="0" w:color="auto"/>
        <w:right w:val="none" w:sz="0" w:space="0" w:color="auto"/>
      </w:divBdr>
      <w:divsChild>
        <w:div w:id="744835597">
          <w:marLeft w:val="0"/>
          <w:marRight w:val="0"/>
          <w:marTop w:val="0"/>
          <w:marBottom w:val="0"/>
          <w:divBdr>
            <w:top w:val="none" w:sz="0" w:space="0" w:color="auto"/>
            <w:left w:val="none" w:sz="0" w:space="0" w:color="auto"/>
            <w:bottom w:val="none" w:sz="0" w:space="0" w:color="auto"/>
            <w:right w:val="none" w:sz="0" w:space="0" w:color="auto"/>
          </w:divBdr>
        </w:div>
      </w:divsChild>
    </w:div>
    <w:div w:id="1649431311">
      <w:bodyDiv w:val="1"/>
      <w:marLeft w:val="0"/>
      <w:marRight w:val="0"/>
      <w:marTop w:val="0"/>
      <w:marBottom w:val="0"/>
      <w:divBdr>
        <w:top w:val="none" w:sz="0" w:space="0" w:color="auto"/>
        <w:left w:val="none" w:sz="0" w:space="0" w:color="auto"/>
        <w:bottom w:val="none" w:sz="0" w:space="0" w:color="auto"/>
        <w:right w:val="none" w:sz="0" w:space="0" w:color="auto"/>
      </w:divBdr>
    </w:div>
    <w:div w:id="1649506936">
      <w:bodyDiv w:val="1"/>
      <w:marLeft w:val="0"/>
      <w:marRight w:val="0"/>
      <w:marTop w:val="0"/>
      <w:marBottom w:val="0"/>
      <w:divBdr>
        <w:top w:val="none" w:sz="0" w:space="0" w:color="auto"/>
        <w:left w:val="none" w:sz="0" w:space="0" w:color="auto"/>
        <w:bottom w:val="none" w:sz="0" w:space="0" w:color="auto"/>
        <w:right w:val="none" w:sz="0" w:space="0" w:color="auto"/>
      </w:divBdr>
    </w:div>
    <w:div w:id="1654136086">
      <w:bodyDiv w:val="1"/>
      <w:marLeft w:val="0"/>
      <w:marRight w:val="0"/>
      <w:marTop w:val="0"/>
      <w:marBottom w:val="0"/>
      <w:divBdr>
        <w:top w:val="none" w:sz="0" w:space="0" w:color="auto"/>
        <w:left w:val="none" w:sz="0" w:space="0" w:color="auto"/>
        <w:bottom w:val="none" w:sz="0" w:space="0" w:color="auto"/>
        <w:right w:val="none" w:sz="0" w:space="0" w:color="auto"/>
      </w:divBdr>
    </w:div>
    <w:div w:id="1654673845">
      <w:bodyDiv w:val="1"/>
      <w:marLeft w:val="0"/>
      <w:marRight w:val="0"/>
      <w:marTop w:val="0"/>
      <w:marBottom w:val="0"/>
      <w:divBdr>
        <w:top w:val="none" w:sz="0" w:space="0" w:color="auto"/>
        <w:left w:val="none" w:sz="0" w:space="0" w:color="auto"/>
        <w:bottom w:val="none" w:sz="0" w:space="0" w:color="auto"/>
        <w:right w:val="none" w:sz="0" w:space="0" w:color="auto"/>
      </w:divBdr>
    </w:div>
    <w:div w:id="1656953684">
      <w:bodyDiv w:val="1"/>
      <w:marLeft w:val="0"/>
      <w:marRight w:val="0"/>
      <w:marTop w:val="0"/>
      <w:marBottom w:val="0"/>
      <w:divBdr>
        <w:top w:val="none" w:sz="0" w:space="0" w:color="auto"/>
        <w:left w:val="none" w:sz="0" w:space="0" w:color="auto"/>
        <w:bottom w:val="none" w:sz="0" w:space="0" w:color="auto"/>
        <w:right w:val="none" w:sz="0" w:space="0" w:color="auto"/>
      </w:divBdr>
    </w:div>
    <w:div w:id="1702510375">
      <w:bodyDiv w:val="1"/>
      <w:marLeft w:val="0"/>
      <w:marRight w:val="0"/>
      <w:marTop w:val="0"/>
      <w:marBottom w:val="0"/>
      <w:divBdr>
        <w:top w:val="none" w:sz="0" w:space="0" w:color="auto"/>
        <w:left w:val="none" w:sz="0" w:space="0" w:color="auto"/>
        <w:bottom w:val="none" w:sz="0" w:space="0" w:color="auto"/>
        <w:right w:val="none" w:sz="0" w:space="0" w:color="auto"/>
      </w:divBdr>
      <w:divsChild>
        <w:div w:id="1595436159">
          <w:marLeft w:val="0"/>
          <w:marRight w:val="0"/>
          <w:marTop w:val="0"/>
          <w:marBottom w:val="0"/>
          <w:divBdr>
            <w:top w:val="none" w:sz="0" w:space="0" w:color="auto"/>
            <w:left w:val="none" w:sz="0" w:space="0" w:color="auto"/>
            <w:bottom w:val="none" w:sz="0" w:space="0" w:color="auto"/>
            <w:right w:val="none" w:sz="0" w:space="0" w:color="auto"/>
          </w:divBdr>
        </w:div>
      </w:divsChild>
    </w:div>
    <w:div w:id="1703900511">
      <w:bodyDiv w:val="1"/>
      <w:marLeft w:val="0"/>
      <w:marRight w:val="0"/>
      <w:marTop w:val="0"/>
      <w:marBottom w:val="0"/>
      <w:divBdr>
        <w:top w:val="none" w:sz="0" w:space="0" w:color="auto"/>
        <w:left w:val="none" w:sz="0" w:space="0" w:color="auto"/>
        <w:bottom w:val="none" w:sz="0" w:space="0" w:color="auto"/>
        <w:right w:val="none" w:sz="0" w:space="0" w:color="auto"/>
      </w:divBdr>
    </w:div>
    <w:div w:id="1708293355">
      <w:bodyDiv w:val="1"/>
      <w:marLeft w:val="0"/>
      <w:marRight w:val="0"/>
      <w:marTop w:val="0"/>
      <w:marBottom w:val="0"/>
      <w:divBdr>
        <w:top w:val="none" w:sz="0" w:space="0" w:color="auto"/>
        <w:left w:val="none" w:sz="0" w:space="0" w:color="auto"/>
        <w:bottom w:val="none" w:sz="0" w:space="0" w:color="auto"/>
        <w:right w:val="none" w:sz="0" w:space="0" w:color="auto"/>
      </w:divBdr>
    </w:div>
    <w:div w:id="1708413298">
      <w:bodyDiv w:val="1"/>
      <w:marLeft w:val="0"/>
      <w:marRight w:val="0"/>
      <w:marTop w:val="0"/>
      <w:marBottom w:val="0"/>
      <w:divBdr>
        <w:top w:val="none" w:sz="0" w:space="0" w:color="auto"/>
        <w:left w:val="none" w:sz="0" w:space="0" w:color="auto"/>
        <w:bottom w:val="none" w:sz="0" w:space="0" w:color="auto"/>
        <w:right w:val="none" w:sz="0" w:space="0" w:color="auto"/>
      </w:divBdr>
      <w:divsChild>
        <w:div w:id="2141412885">
          <w:marLeft w:val="0"/>
          <w:marRight w:val="0"/>
          <w:marTop w:val="0"/>
          <w:marBottom w:val="0"/>
          <w:divBdr>
            <w:top w:val="none" w:sz="0" w:space="0" w:color="auto"/>
            <w:left w:val="none" w:sz="0" w:space="0" w:color="auto"/>
            <w:bottom w:val="none" w:sz="0" w:space="0" w:color="auto"/>
            <w:right w:val="none" w:sz="0" w:space="0" w:color="auto"/>
          </w:divBdr>
        </w:div>
      </w:divsChild>
    </w:div>
    <w:div w:id="1728992405">
      <w:bodyDiv w:val="1"/>
      <w:marLeft w:val="0"/>
      <w:marRight w:val="0"/>
      <w:marTop w:val="0"/>
      <w:marBottom w:val="0"/>
      <w:divBdr>
        <w:top w:val="none" w:sz="0" w:space="0" w:color="auto"/>
        <w:left w:val="none" w:sz="0" w:space="0" w:color="auto"/>
        <w:bottom w:val="none" w:sz="0" w:space="0" w:color="auto"/>
        <w:right w:val="none" w:sz="0" w:space="0" w:color="auto"/>
      </w:divBdr>
      <w:divsChild>
        <w:div w:id="323321807">
          <w:marLeft w:val="0"/>
          <w:marRight w:val="0"/>
          <w:marTop w:val="0"/>
          <w:marBottom w:val="0"/>
          <w:divBdr>
            <w:top w:val="none" w:sz="0" w:space="0" w:color="auto"/>
            <w:left w:val="none" w:sz="0" w:space="0" w:color="auto"/>
            <w:bottom w:val="none" w:sz="0" w:space="0" w:color="auto"/>
            <w:right w:val="none" w:sz="0" w:space="0" w:color="auto"/>
          </w:divBdr>
        </w:div>
      </w:divsChild>
    </w:div>
    <w:div w:id="1745686454">
      <w:bodyDiv w:val="1"/>
      <w:marLeft w:val="0"/>
      <w:marRight w:val="0"/>
      <w:marTop w:val="0"/>
      <w:marBottom w:val="0"/>
      <w:divBdr>
        <w:top w:val="none" w:sz="0" w:space="0" w:color="auto"/>
        <w:left w:val="none" w:sz="0" w:space="0" w:color="auto"/>
        <w:bottom w:val="none" w:sz="0" w:space="0" w:color="auto"/>
        <w:right w:val="none" w:sz="0" w:space="0" w:color="auto"/>
      </w:divBdr>
      <w:divsChild>
        <w:div w:id="364449442">
          <w:marLeft w:val="0"/>
          <w:marRight w:val="0"/>
          <w:marTop w:val="0"/>
          <w:marBottom w:val="0"/>
          <w:divBdr>
            <w:top w:val="none" w:sz="0" w:space="0" w:color="auto"/>
            <w:left w:val="none" w:sz="0" w:space="0" w:color="auto"/>
            <w:bottom w:val="none" w:sz="0" w:space="0" w:color="auto"/>
            <w:right w:val="none" w:sz="0" w:space="0" w:color="auto"/>
          </w:divBdr>
        </w:div>
      </w:divsChild>
    </w:div>
    <w:div w:id="1747068013">
      <w:bodyDiv w:val="1"/>
      <w:marLeft w:val="0"/>
      <w:marRight w:val="0"/>
      <w:marTop w:val="0"/>
      <w:marBottom w:val="0"/>
      <w:divBdr>
        <w:top w:val="none" w:sz="0" w:space="0" w:color="auto"/>
        <w:left w:val="none" w:sz="0" w:space="0" w:color="auto"/>
        <w:bottom w:val="none" w:sz="0" w:space="0" w:color="auto"/>
        <w:right w:val="none" w:sz="0" w:space="0" w:color="auto"/>
      </w:divBdr>
    </w:div>
    <w:div w:id="1749425096">
      <w:bodyDiv w:val="1"/>
      <w:marLeft w:val="0"/>
      <w:marRight w:val="0"/>
      <w:marTop w:val="0"/>
      <w:marBottom w:val="0"/>
      <w:divBdr>
        <w:top w:val="none" w:sz="0" w:space="0" w:color="auto"/>
        <w:left w:val="none" w:sz="0" w:space="0" w:color="auto"/>
        <w:bottom w:val="none" w:sz="0" w:space="0" w:color="auto"/>
        <w:right w:val="none" w:sz="0" w:space="0" w:color="auto"/>
      </w:divBdr>
      <w:divsChild>
        <w:div w:id="2026252213">
          <w:marLeft w:val="0"/>
          <w:marRight w:val="0"/>
          <w:marTop w:val="0"/>
          <w:marBottom w:val="0"/>
          <w:divBdr>
            <w:top w:val="none" w:sz="0" w:space="0" w:color="auto"/>
            <w:left w:val="none" w:sz="0" w:space="0" w:color="auto"/>
            <w:bottom w:val="none" w:sz="0" w:space="0" w:color="auto"/>
            <w:right w:val="none" w:sz="0" w:space="0" w:color="auto"/>
          </w:divBdr>
        </w:div>
      </w:divsChild>
    </w:div>
    <w:div w:id="1760059862">
      <w:bodyDiv w:val="1"/>
      <w:marLeft w:val="0"/>
      <w:marRight w:val="0"/>
      <w:marTop w:val="0"/>
      <w:marBottom w:val="0"/>
      <w:divBdr>
        <w:top w:val="none" w:sz="0" w:space="0" w:color="auto"/>
        <w:left w:val="none" w:sz="0" w:space="0" w:color="auto"/>
        <w:bottom w:val="none" w:sz="0" w:space="0" w:color="auto"/>
        <w:right w:val="none" w:sz="0" w:space="0" w:color="auto"/>
      </w:divBdr>
      <w:divsChild>
        <w:div w:id="2079208441">
          <w:marLeft w:val="0"/>
          <w:marRight w:val="0"/>
          <w:marTop w:val="0"/>
          <w:marBottom w:val="0"/>
          <w:divBdr>
            <w:top w:val="none" w:sz="0" w:space="0" w:color="auto"/>
            <w:left w:val="none" w:sz="0" w:space="0" w:color="auto"/>
            <w:bottom w:val="none" w:sz="0" w:space="0" w:color="auto"/>
            <w:right w:val="none" w:sz="0" w:space="0" w:color="auto"/>
          </w:divBdr>
        </w:div>
      </w:divsChild>
    </w:div>
    <w:div w:id="1760910743">
      <w:bodyDiv w:val="1"/>
      <w:marLeft w:val="0"/>
      <w:marRight w:val="0"/>
      <w:marTop w:val="0"/>
      <w:marBottom w:val="0"/>
      <w:divBdr>
        <w:top w:val="none" w:sz="0" w:space="0" w:color="auto"/>
        <w:left w:val="none" w:sz="0" w:space="0" w:color="auto"/>
        <w:bottom w:val="none" w:sz="0" w:space="0" w:color="auto"/>
        <w:right w:val="none" w:sz="0" w:space="0" w:color="auto"/>
      </w:divBdr>
    </w:div>
    <w:div w:id="1764301509">
      <w:bodyDiv w:val="1"/>
      <w:marLeft w:val="0"/>
      <w:marRight w:val="0"/>
      <w:marTop w:val="0"/>
      <w:marBottom w:val="0"/>
      <w:divBdr>
        <w:top w:val="none" w:sz="0" w:space="0" w:color="auto"/>
        <w:left w:val="none" w:sz="0" w:space="0" w:color="auto"/>
        <w:bottom w:val="none" w:sz="0" w:space="0" w:color="auto"/>
        <w:right w:val="none" w:sz="0" w:space="0" w:color="auto"/>
      </w:divBdr>
    </w:div>
    <w:div w:id="1764568975">
      <w:bodyDiv w:val="1"/>
      <w:marLeft w:val="0"/>
      <w:marRight w:val="0"/>
      <w:marTop w:val="0"/>
      <w:marBottom w:val="0"/>
      <w:divBdr>
        <w:top w:val="none" w:sz="0" w:space="0" w:color="auto"/>
        <w:left w:val="none" w:sz="0" w:space="0" w:color="auto"/>
        <w:bottom w:val="none" w:sz="0" w:space="0" w:color="auto"/>
        <w:right w:val="none" w:sz="0" w:space="0" w:color="auto"/>
      </w:divBdr>
    </w:div>
    <w:div w:id="1767454925">
      <w:bodyDiv w:val="1"/>
      <w:marLeft w:val="0"/>
      <w:marRight w:val="0"/>
      <w:marTop w:val="0"/>
      <w:marBottom w:val="0"/>
      <w:divBdr>
        <w:top w:val="none" w:sz="0" w:space="0" w:color="auto"/>
        <w:left w:val="none" w:sz="0" w:space="0" w:color="auto"/>
        <w:bottom w:val="none" w:sz="0" w:space="0" w:color="auto"/>
        <w:right w:val="none" w:sz="0" w:space="0" w:color="auto"/>
      </w:divBdr>
    </w:div>
    <w:div w:id="1776753781">
      <w:bodyDiv w:val="1"/>
      <w:marLeft w:val="0"/>
      <w:marRight w:val="0"/>
      <w:marTop w:val="0"/>
      <w:marBottom w:val="0"/>
      <w:divBdr>
        <w:top w:val="none" w:sz="0" w:space="0" w:color="auto"/>
        <w:left w:val="none" w:sz="0" w:space="0" w:color="auto"/>
        <w:bottom w:val="none" w:sz="0" w:space="0" w:color="auto"/>
        <w:right w:val="none" w:sz="0" w:space="0" w:color="auto"/>
      </w:divBdr>
    </w:div>
    <w:div w:id="1787189976">
      <w:bodyDiv w:val="1"/>
      <w:marLeft w:val="0"/>
      <w:marRight w:val="0"/>
      <w:marTop w:val="0"/>
      <w:marBottom w:val="0"/>
      <w:divBdr>
        <w:top w:val="none" w:sz="0" w:space="0" w:color="auto"/>
        <w:left w:val="none" w:sz="0" w:space="0" w:color="auto"/>
        <w:bottom w:val="none" w:sz="0" w:space="0" w:color="auto"/>
        <w:right w:val="none" w:sz="0" w:space="0" w:color="auto"/>
      </w:divBdr>
    </w:div>
    <w:div w:id="1796212472">
      <w:bodyDiv w:val="1"/>
      <w:marLeft w:val="0"/>
      <w:marRight w:val="0"/>
      <w:marTop w:val="0"/>
      <w:marBottom w:val="0"/>
      <w:divBdr>
        <w:top w:val="none" w:sz="0" w:space="0" w:color="auto"/>
        <w:left w:val="none" w:sz="0" w:space="0" w:color="auto"/>
        <w:bottom w:val="none" w:sz="0" w:space="0" w:color="auto"/>
        <w:right w:val="none" w:sz="0" w:space="0" w:color="auto"/>
      </w:divBdr>
      <w:divsChild>
        <w:div w:id="991637143">
          <w:marLeft w:val="0"/>
          <w:marRight w:val="0"/>
          <w:marTop w:val="0"/>
          <w:marBottom w:val="0"/>
          <w:divBdr>
            <w:top w:val="none" w:sz="0" w:space="0" w:color="auto"/>
            <w:left w:val="none" w:sz="0" w:space="0" w:color="auto"/>
            <w:bottom w:val="none" w:sz="0" w:space="0" w:color="auto"/>
            <w:right w:val="none" w:sz="0" w:space="0" w:color="auto"/>
          </w:divBdr>
        </w:div>
      </w:divsChild>
    </w:div>
    <w:div w:id="1805150560">
      <w:bodyDiv w:val="1"/>
      <w:marLeft w:val="0"/>
      <w:marRight w:val="0"/>
      <w:marTop w:val="0"/>
      <w:marBottom w:val="0"/>
      <w:divBdr>
        <w:top w:val="none" w:sz="0" w:space="0" w:color="auto"/>
        <w:left w:val="none" w:sz="0" w:space="0" w:color="auto"/>
        <w:bottom w:val="none" w:sz="0" w:space="0" w:color="auto"/>
        <w:right w:val="none" w:sz="0" w:space="0" w:color="auto"/>
      </w:divBdr>
      <w:divsChild>
        <w:div w:id="2068020562">
          <w:marLeft w:val="0"/>
          <w:marRight w:val="0"/>
          <w:marTop w:val="0"/>
          <w:marBottom w:val="0"/>
          <w:divBdr>
            <w:top w:val="none" w:sz="0" w:space="0" w:color="auto"/>
            <w:left w:val="none" w:sz="0" w:space="0" w:color="auto"/>
            <w:bottom w:val="none" w:sz="0" w:space="0" w:color="auto"/>
            <w:right w:val="none" w:sz="0" w:space="0" w:color="auto"/>
          </w:divBdr>
        </w:div>
      </w:divsChild>
    </w:div>
    <w:div w:id="1813912242">
      <w:bodyDiv w:val="1"/>
      <w:marLeft w:val="0"/>
      <w:marRight w:val="0"/>
      <w:marTop w:val="0"/>
      <w:marBottom w:val="0"/>
      <w:divBdr>
        <w:top w:val="none" w:sz="0" w:space="0" w:color="auto"/>
        <w:left w:val="none" w:sz="0" w:space="0" w:color="auto"/>
        <w:bottom w:val="none" w:sz="0" w:space="0" w:color="auto"/>
        <w:right w:val="none" w:sz="0" w:space="0" w:color="auto"/>
      </w:divBdr>
      <w:divsChild>
        <w:div w:id="106000001">
          <w:marLeft w:val="0"/>
          <w:marRight w:val="0"/>
          <w:marTop w:val="0"/>
          <w:marBottom w:val="0"/>
          <w:divBdr>
            <w:top w:val="none" w:sz="0" w:space="0" w:color="auto"/>
            <w:left w:val="none" w:sz="0" w:space="0" w:color="auto"/>
            <w:bottom w:val="none" w:sz="0" w:space="0" w:color="auto"/>
            <w:right w:val="none" w:sz="0" w:space="0" w:color="auto"/>
          </w:divBdr>
        </w:div>
      </w:divsChild>
    </w:div>
    <w:div w:id="1816874710">
      <w:bodyDiv w:val="1"/>
      <w:marLeft w:val="0"/>
      <w:marRight w:val="0"/>
      <w:marTop w:val="0"/>
      <w:marBottom w:val="0"/>
      <w:divBdr>
        <w:top w:val="none" w:sz="0" w:space="0" w:color="auto"/>
        <w:left w:val="none" w:sz="0" w:space="0" w:color="auto"/>
        <w:bottom w:val="none" w:sz="0" w:space="0" w:color="auto"/>
        <w:right w:val="none" w:sz="0" w:space="0" w:color="auto"/>
      </w:divBdr>
      <w:divsChild>
        <w:div w:id="839587537">
          <w:marLeft w:val="0"/>
          <w:marRight w:val="0"/>
          <w:marTop w:val="0"/>
          <w:marBottom w:val="0"/>
          <w:divBdr>
            <w:top w:val="none" w:sz="0" w:space="0" w:color="auto"/>
            <w:left w:val="none" w:sz="0" w:space="0" w:color="auto"/>
            <w:bottom w:val="none" w:sz="0" w:space="0" w:color="auto"/>
            <w:right w:val="none" w:sz="0" w:space="0" w:color="auto"/>
          </w:divBdr>
          <w:divsChild>
            <w:div w:id="555431808">
              <w:marLeft w:val="0"/>
              <w:marRight w:val="0"/>
              <w:marTop w:val="0"/>
              <w:marBottom w:val="300"/>
              <w:divBdr>
                <w:top w:val="none" w:sz="0" w:space="0" w:color="auto"/>
                <w:left w:val="none" w:sz="0" w:space="0" w:color="auto"/>
                <w:bottom w:val="none" w:sz="0" w:space="0" w:color="auto"/>
                <w:right w:val="none" w:sz="0" w:space="0" w:color="auto"/>
              </w:divBdr>
              <w:divsChild>
                <w:div w:id="302740569">
                  <w:marLeft w:val="0"/>
                  <w:marRight w:val="0"/>
                  <w:marTop w:val="0"/>
                  <w:marBottom w:val="0"/>
                  <w:divBdr>
                    <w:top w:val="none" w:sz="0" w:space="0" w:color="auto"/>
                    <w:left w:val="none" w:sz="0" w:space="0" w:color="auto"/>
                    <w:bottom w:val="none" w:sz="0" w:space="0" w:color="auto"/>
                    <w:right w:val="none" w:sz="0" w:space="0" w:color="auto"/>
                  </w:divBdr>
                  <w:divsChild>
                    <w:div w:id="20604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73011">
      <w:bodyDiv w:val="1"/>
      <w:marLeft w:val="0"/>
      <w:marRight w:val="0"/>
      <w:marTop w:val="0"/>
      <w:marBottom w:val="0"/>
      <w:divBdr>
        <w:top w:val="none" w:sz="0" w:space="0" w:color="auto"/>
        <w:left w:val="none" w:sz="0" w:space="0" w:color="auto"/>
        <w:bottom w:val="none" w:sz="0" w:space="0" w:color="auto"/>
        <w:right w:val="none" w:sz="0" w:space="0" w:color="auto"/>
      </w:divBdr>
    </w:div>
    <w:div w:id="1841657178">
      <w:bodyDiv w:val="1"/>
      <w:marLeft w:val="0"/>
      <w:marRight w:val="0"/>
      <w:marTop w:val="0"/>
      <w:marBottom w:val="0"/>
      <w:divBdr>
        <w:top w:val="none" w:sz="0" w:space="0" w:color="auto"/>
        <w:left w:val="none" w:sz="0" w:space="0" w:color="auto"/>
        <w:bottom w:val="none" w:sz="0" w:space="0" w:color="auto"/>
        <w:right w:val="none" w:sz="0" w:space="0" w:color="auto"/>
      </w:divBdr>
    </w:div>
    <w:div w:id="1849522738">
      <w:bodyDiv w:val="1"/>
      <w:marLeft w:val="0"/>
      <w:marRight w:val="0"/>
      <w:marTop w:val="0"/>
      <w:marBottom w:val="0"/>
      <w:divBdr>
        <w:top w:val="none" w:sz="0" w:space="0" w:color="auto"/>
        <w:left w:val="none" w:sz="0" w:space="0" w:color="auto"/>
        <w:bottom w:val="none" w:sz="0" w:space="0" w:color="auto"/>
        <w:right w:val="none" w:sz="0" w:space="0" w:color="auto"/>
      </w:divBdr>
      <w:divsChild>
        <w:div w:id="311327328">
          <w:marLeft w:val="0"/>
          <w:marRight w:val="0"/>
          <w:marTop w:val="0"/>
          <w:marBottom w:val="0"/>
          <w:divBdr>
            <w:top w:val="none" w:sz="0" w:space="0" w:color="auto"/>
            <w:left w:val="none" w:sz="0" w:space="0" w:color="auto"/>
            <w:bottom w:val="none" w:sz="0" w:space="0" w:color="auto"/>
            <w:right w:val="none" w:sz="0" w:space="0" w:color="auto"/>
          </w:divBdr>
        </w:div>
      </w:divsChild>
    </w:div>
    <w:div w:id="1871642741">
      <w:bodyDiv w:val="1"/>
      <w:marLeft w:val="0"/>
      <w:marRight w:val="0"/>
      <w:marTop w:val="0"/>
      <w:marBottom w:val="0"/>
      <w:divBdr>
        <w:top w:val="none" w:sz="0" w:space="0" w:color="auto"/>
        <w:left w:val="none" w:sz="0" w:space="0" w:color="auto"/>
        <w:bottom w:val="none" w:sz="0" w:space="0" w:color="auto"/>
        <w:right w:val="none" w:sz="0" w:space="0" w:color="auto"/>
      </w:divBdr>
    </w:div>
    <w:div w:id="1878616368">
      <w:bodyDiv w:val="1"/>
      <w:marLeft w:val="0"/>
      <w:marRight w:val="0"/>
      <w:marTop w:val="0"/>
      <w:marBottom w:val="0"/>
      <w:divBdr>
        <w:top w:val="none" w:sz="0" w:space="0" w:color="auto"/>
        <w:left w:val="none" w:sz="0" w:space="0" w:color="auto"/>
        <w:bottom w:val="none" w:sz="0" w:space="0" w:color="auto"/>
        <w:right w:val="none" w:sz="0" w:space="0" w:color="auto"/>
      </w:divBdr>
    </w:div>
    <w:div w:id="1886142055">
      <w:bodyDiv w:val="1"/>
      <w:marLeft w:val="0"/>
      <w:marRight w:val="0"/>
      <w:marTop w:val="0"/>
      <w:marBottom w:val="0"/>
      <w:divBdr>
        <w:top w:val="none" w:sz="0" w:space="0" w:color="auto"/>
        <w:left w:val="none" w:sz="0" w:space="0" w:color="auto"/>
        <w:bottom w:val="none" w:sz="0" w:space="0" w:color="auto"/>
        <w:right w:val="none" w:sz="0" w:space="0" w:color="auto"/>
      </w:divBdr>
    </w:div>
    <w:div w:id="1888639833">
      <w:bodyDiv w:val="1"/>
      <w:marLeft w:val="0"/>
      <w:marRight w:val="0"/>
      <w:marTop w:val="0"/>
      <w:marBottom w:val="0"/>
      <w:divBdr>
        <w:top w:val="none" w:sz="0" w:space="0" w:color="auto"/>
        <w:left w:val="none" w:sz="0" w:space="0" w:color="auto"/>
        <w:bottom w:val="none" w:sz="0" w:space="0" w:color="auto"/>
        <w:right w:val="none" w:sz="0" w:space="0" w:color="auto"/>
      </w:divBdr>
    </w:div>
    <w:div w:id="1888712523">
      <w:bodyDiv w:val="1"/>
      <w:marLeft w:val="0"/>
      <w:marRight w:val="0"/>
      <w:marTop w:val="0"/>
      <w:marBottom w:val="0"/>
      <w:divBdr>
        <w:top w:val="none" w:sz="0" w:space="0" w:color="auto"/>
        <w:left w:val="none" w:sz="0" w:space="0" w:color="auto"/>
        <w:bottom w:val="none" w:sz="0" w:space="0" w:color="auto"/>
        <w:right w:val="none" w:sz="0" w:space="0" w:color="auto"/>
      </w:divBdr>
    </w:div>
    <w:div w:id="1889344033">
      <w:bodyDiv w:val="1"/>
      <w:marLeft w:val="0"/>
      <w:marRight w:val="0"/>
      <w:marTop w:val="0"/>
      <w:marBottom w:val="0"/>
      <w:divBdr>
        <w:top w:val="none" w:sz="0" w:space="0" w:color="auto"/>
        <w:left w:val="none" w:sz="0" w:space="0" w:color="auto"/>
        <w:bottom w:val="none" w:sz="0" w:space="0" w:color="auto"/>
        <w:right w:val="none" w:sz="0" w:space="0" w:color="auto"/>
      </w:divBdr>
      <w:divsChild>
        <w:div w:id="861674100">
          <w:marLeft w:val="0"/>
          <w:marRight w:val="0"/>
          <w:marTop w:val="0"/>
          <w:marBottom w:val="0"/>
          <w:divBdr>
            <w:top w:val="none" w:sz="0" w:space="0" w:color="auto"/>
            <w:left w:val="none" w:sz="0" w:space="0" w:color="auto"/>
            <w:bottom w:val="none" w:sz="0" w:space="0" w:color="auto"/>
            <w:right w:val="none" w:sz="0" w:space="0" w:color="auto"/>
          </w:divBdr>
        </w:div>
      </w:divsChild>
    </w:div>
    <w:div w:id="1889757562">
      <w:bodyDiv w:val="1"/>
      <w:marLeft w:val="0"/>
      <w:marRight w:val="0"/>
      <w:marTop w:val="0"/>
      <w:marBottom w:val="0"/>
      <w:divBdr>
        <w:top w:val="none" w:sz="0" w:space="0" w:color="auto"/>
        <w:left w:val="none" w:sz="0" w:space="0" w:color="auto"/>
        <w:bottom w:val="none" w:sz="0" w:space="0" w:color="auto"/>
        <w:right w:val="none" w:sz="0" w:space="0" w:color="auto"/>
      </w:divBdr>
    </w:div>
    <w:div w:id="1893105557">
      <w:bodyDiv w:val="1"/>
      <w:marLeft w:val="0"/>
      <w:marRight w:val="0"/>
      <w:marTop w:val="0"/>
      <w:marBottom w:val="0"/>
      <w:divBdr>
        <w:top w:val="none" w:sz="0" w:space="0" w:color="auto"/>
        <w:left w:val="none" w:sz="0" w:space="0" w:color="auto"/>
        <w:bottom w:val="none" w:sz="0" w:space="0" w:color="auto"/>
        <w:right w:val="none" w:sz="0" w:space="0" w:color="auto"/>
      </w:divBdr>
    </w:div>
    <w:div w:id="1896158120">
      <w:bodyDiv w:val="1"/>
      <w:marLeft w:val="0"/>
      <w:marRight w:val="0"/>
      <w:marTop w:val="0"/>
      <w:marBottom w:val="0"/>
      <w:divBdr>
        <w:top w:val="none" w:sz="0" w:space="0" w:color="auto"/>
        <w:left w:val="none" w:sz="0" w:space="0" w:color="auto"/>
        <w:bottom w:val="none" w:sz="0" w:space="0" w:color="auto"/>
        <w:right w:val="none" w:sz="0" w:space="0" w:color="auto"/>
      </w:divBdr>
    </w:div>
    <w:div w:id="1910067770">
      <w:bodyDiv w:val="1"/>
      <w:marLeft w:val="0"/>
      <w:marRight w:val="0"/>
      <w:marTop w:val="0"/>
      <w:marBottom w:val="0"/>
      <w:divBdr>
        <w:top w:val="none" w:sz="0" w:space="0" w:color="auto"/>
        <w:left w:val="none" w:sz="0" w:space="0" w:color="auto"/>
        <w:bottom w:val="none" w:sz="0" w:space="0" w:color="auto"/>
        <w:right w:val="none" w:sz="0" w:space="0" w:color="auto"/>
      </w:divBdr>
    </w:div>
    <w:div w:id="1922829064">
      <w:bodyDiv w:val="1"/>
      <w:marLeft w:val="0"/>
      <w:marRight w:val="0"/>
      <w:marTop w:val="0"/>
      <w:marBottom w:val="0"/>
      <w:divBdr>
        <w:top w:val="none" w:sz="0" w:space="0" w:color="auto"/>
        <w:left w:val="none" w:sz="0" w:space="0" w:color="auto"/>
        <w:bottom w:val="none" w:sz="0" w:space="0" w:color="auto"/>
        <w:right w:val="none" w:sz="0" w:space="0" w:color="auto"/>
      </w:divBdr>
      <w:divsChild>
        <w:div w:id="1451048020">
          <w:marLeft w:val="0"/>
          <w:marRight w:val="0"/>
          <w:marTop w:val="0"/>
          <w:marBottom w:val="0"/>
          <w:divBdr>
            <w:top w:val="none" w:sz="0" w:space="0" w:color="auto"/>
            <w:left w:val="none" w:sz="0" w:space="0" w:color="auto"/>
            <w:bottom w:val="none" w:sz="0" w:space="0" w:color="auto"/>
            <w:right w:val="none" w:sz="0" w:space="0" w:color="auto"/>
          </w:divBdr>
          <w:divsChild>
            <w:div w:id="70666678">
              <w:marLeft w:val="0"/>
              <w:marRight w:val="0"/>
              <w:marTop w:val="0"/>
              <w:marBottom w:val="0"/>
              <w:divBdr>
                <w:top w:val="single" w:sz="4" w:space="0" w:color="EDEDED"/>
                <w:left w:val="none" w:sz="0" w:space="0" w:color="auto"/>
                <w:bottom w:val="none" w:sz="0" w:space="0" w:color="auto"/>
                <w:right w:val="none" w:sz="0" w:space="0" w:color="auto"/>
              </w:divBdr>
              <w:divsChild>
                <w:div w:id="185395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89332">
      <w:bodyDiv w:val="1"/>
      <w:marLeft w:val="0"/>
      <w:marRight w:val="0"/>
      <w:marTop w:val="0"/>
      <w:marBottom w:val="0"/>
      <w:divBdr>
        <w:top w:val="none" w:sz="0" w:space="0" w:color="auto"/>
        <w:left w:val="none" w:sz="0" w:space="0" w:color="auto"/>
        <w:bottom w:val="none" w:sz="0" w:space="0" w:color="auto"/>
        <w:right w:val="none" w:sz="0" w:space="0" w:color="auto"/>
      </w:divBdr>
    </w:div>
    <w:div w:id="1930697441">
      <w:bodyDiv w:val="1"/>
      <w:marLeft w:val="0"/>
      <w:marRight w:val="0"/>
      <w:marTop w:val="0"/>
      <w:marBottom w:val="0"/>
      <w:divBdr>
        <w:top w:val="none" w:sz="0" w:space="0" w:color="auto"/>
        <w:left w:val="none" w:sz="0" w:space="0" w:color="auto"/>
        <w:bottom w:val="none" w:sz="0" w:space="0" w:color="auto"/>
        <w:right w:val="none" w:sz="0" w:space="0" w:color="auto"/>
      </w:divBdr>
    </w:div>
    <w:div w:id="1945266708">
      <w:bodyDiv w:val="1"/>
      <w:marLeft w:val="0"/>
      <w:marRight w:val="0"/>
      <w:marTop w:val="0"/>
      <w:marBottom w:val="0"/>
      <w:divBdr>
        <w:top w:val="none" w:sz="0" w:space="0" w:color="auto"/>
        <w:left w:val="none" w:sz="0" w:space="0" w:color="auto"/>
        <w:bottom w:val="none" w:sz="0" w:space="0" w:color="auto"/>
        <w:right w:val="none" w:sz="0" w:space="0" w:color="auto"/>
      </w:divBdr>
    </w:div>
    <w:div w:id="1948074442">
      <w:bodyDiv w:val="1"/>
      <w:marLeft w:val="0"/>
      <w:marRight w:val="0"/>
      <w:marTop w:val="0"/>
      <w:marBottom w:val="0"/>
      <w:divBdr>
        <w:top w:val="none" w:sz="0" w:space="0" w:color="auto"/>
        <w:left w:val="none" w:sz="0" w:space="0" w:color="auto"/>
        <w:bottom w:val="none" w:sz="0" w:space="0" w:color="auto"/>
        <w:right w:val="none" w:sz="0" w:space="0" w:color="auto"/>
      </w:divBdr>
    </w:div>
    <w:div w:id="1959531470">
      <w:bodyDiv w:val="1"/>
      <w:marLeft w:val="0"/>
      <w:marRight w:val="0"/>
      <w:marTop w:val="0"/>
      <w:marBottom w:val="0"/>
      <w:divBdr>
        <w:top w:val="none" w:sz="0" w:space="0" w:color="auto"/>
        <w:left w:val="none" w:sz="0" w:space="0" w:color="auto"/>
        <w:bottom w:val="none" w:sz="0" w:space="0" w:color="auto"/>
        <w:right w:val="none" w:sz="0" w:space="0" w:color="auto"/>
      </w:divBdr>
      <w:divsChild>
        <w:div w:id="1606696350">
          <w:marLeft w:val="0"/>
          <w:marRight w:val="0"/>
          <w:marTop w:val="0"/>
          <w:marBottom w:val="0"/>
          <w:divBdr>
            <w:top w:val="none" w:sz="0" w:space="0" w:color="auto"/>
            <w:left w:val="none" w:sz="0" w:space="0" w:color="auto"/>
            <w:bottom w:val="none" w:sz="0" w:space="0" w:color="auto"/>
            <w:right w:val="none" w:sz="0" w:space="0" w:color="auto"/>
          </w:divBdr>
        </w:div>
      </w:divsChild>
    </w:div>
    <w:div w:id="1964312155">
      <w:bodyDiv w:val="1"/>
      <w:marLeft w:val="0"/>
      <w:marRight w:val="0"/>
      <w:marTop w:val="0"/>
      <w:marBottom w:val="0"/>
      <w:divBdr>
        <w:top w:val="none" w:sz="0" w:space="0" w:color="auto"/>
        <w:left w:val="none" w:sz="0" w:space="0" w:color="auto"/>
        <w:bottom w:val="none" w:sz="0" w:space="0" w:color="auto"/>
        <w:right w:val="none" w:sz="0" w:space="0" w:color="auto"/>
      </w:divBdr>
    </w:div>
    <w:div w:id="1981038541">
      <w:bodyDiv w:val="1"/>
      <w:marLeft w:val="0"/>
      <w:marRight w:val="0"/>
      <w:marTop w:val="0"/>
      <w:marBottom w:val="0"/>
      <w:divBdr>
        <w:top w:val="none" w:sz="0" w:space="0" w:color="auto"/>
        <w:left w:val="none" w:sz="0" w:space="0" w:color="auto"/>
        <w:bottom w:val="none" w:sz="0" w:space="0" w:color="auto"/>
        <w:right w:val="none" w:sz="0" w:space="0" w:color="auto"/>
      </w:divBdr>
    </w:div>
    <w:div w:id="1986086005">
      <w:bodyDiv w:val="1"/>
      <w:marLeft w:val="0"/>
      <w:marRight w:val="0"/>
      <w:marTop w:val="0"/>
      <w:marBottom w:val="0"/>
      <w:divBdr>
        <w:top w:val="none" w:sz="0" w:space="0" w:color="auto"/>
        <w:left w:val="none" w:sz="0" w:space="0" w:color="auto"/>
        <w:bottom w:val="none" w:sz="0" w:space="0" w:color="auto"/>
        <w:right w:val="none" w:sz="0" w:space="0" w:color="auto"/>
      </w:divBdr>
    </w:div>
    <w:div w:id="1990090015">
      <w:bodyDiv w:val="1"/>
      <w:marLeft w:val="0"/>
      <w:marRight w:val="0"/>
      <w:marTop w:val="0"/>
      <w:marBottom w:val="0"/>
      <w:divBdr>
        <w:top w:val="none" w:sz="0" w:space="0" w:color="auto"/>
        <w:left w:val="none" w:sz="0" w:space="0" w:color="auto"/>
        <w:bottom w:val="none" w:sz="0" w:space="0" w:color="auto"/>
        <w:right w:val="none" w:sz="0" w:space="0" w:color="auto"/>
      </w:divBdr>
    </w:div>
    <w:div w:id="1994409128">
      <w:bodyDiv w:val="1"/>
      <w:marLeft w:val="0"/>
      <w:marRight w:val="0"/>
      <w:marTop w:val="0"/>
      <w:marBottom w:val="0"/>
      <w:divBdr>
        <w:top w:val="none" w:sz="0" w:space="0" w:color="auto"/>
        <w:left w:val="none" w:sz="0" w:space="0" w:color="auto"/>
        <w:bottom w:val="none" w:sz="0" w:space="0" w:color="auto"/>
        <w:right w:val="none" w:sz="0" w:space="0" w:color="auto"/>
      </w:divBdr>
      <w:divsChild>
        <w:div w:id="395783231">
          <w:marLeft w:val="0"/>
          <w:marRight w:val="0"/>
          <w:marTop w:val="0"/>
          <w:marBottom w:val="0"/>
          <w:divBdr>
            <w:top w:val="none" w:sz="0" w:space="0" w:color="auto"/>
            <w:left w:val="none" w:sz="0" w:space="0" w:color="auto"/>
            <w:bottom w:val="none" w:sz="0" w:space="0" w:color="auto"/>
            <w:right w:val="none" w:sz="0" w:space="0" w:color="auto"/>
          </w:divBdr>
        </w:div>
      </w:divsChild>
    </w:div>
    <w:div w:id="2012174912">
      <w:bodyDiv w:val="1"/>
      <w:marLeft w:val="0"/>
      <w:marRight w:val="0"/>
      <w:marTop w:val="0"/>
      <w:marBottom w:val="0"/>
      <w:divBdr>
        <w:top w:val="none" w:sz="0" w:space="0" w:color="auto"/>
        <w:left w:val="none" w:sz="0" w:space="0" w:color="auto"/>
        <w:bottom w:val="none" w:sz="0" w:space="0" w:color="auto"/>
        <w:right w:val="none" w:sz="0" w:space="0" w:color="auto"/>
      </w:divBdr>
      <w:divsChild>
        <w:div w:id="1124612787">
          <w:marLeft w:val="0"/>
          <w:marRight w:val="0"/>
          <w:marTop w:val="0"/>
          <w:marBottom w:val="0"/>
          <w:divBdr>
            <w:top w:val="none" w:sz="0" w:space="0" w:color="auto"/>
            <w:left w:val="none" w:sz="0" w:space="0" w:color="auto"/>
            <w:bottom w:val="none" w:sz="0" w:space="0" w:color="auto"/>
            <w:right w:val="none" w:sz="0" w:space="0" w:color="auto"/>
          </w:divBdr>
        </w:div>
      </w:divsChild>
    </w:div>
    <w:div w:id="2027320726">
      <w:bodyDiv w:val="1"/>
      <w:marLeft w:val="0"/>
      <w:marRight w:val="0"/>
      <w:marTop w:val="0"/>
      <w:marBottom w:val="0"/>
      <w:divBdr>
        <w:top w:val="none" w:sz="0" w:space="0" w:color="auto"/>
        <w:left w:val="none" w:sz="0" w:space="0" w:color="auto"/>
        <w:bottom w:val="none" w:sz="0" w:space="0" w:color="auto"/>
        <w:right w:val="none" w:sz="0" w:space="0" w:color="auto"/>
      </w:divBdr>
      <w:divsChild>
        <w:div w:id="440956162">
          <w:marLeft w:val="0"/>
          <w:marRight w:val="0"/>
          <w:marTop w:val="0"/>
          <w:marBottom w:val="0"/>
          <w:divBdr>
            <w:top w:val="none" w:sz="0" w:space="0" w:color="auto"/>
            <w:left w:val="none" w:sz="0" w:space="0" w:color="auto"/>
            <w:bottom w:val="none" w:sz="0" w:space="0" w:color="auto"/>
            <w:right w:val="none" w:sz="0" w:space="0" w:color="auto"/>
          </w:divBdr>
        </w:div>
      </w:divsChild>
    </w:div>
    <w:div w:id="2036930087">
      <w:bodyDiv w:val="1"/>
      <w:marLeft w:val="0"/>
      <w:marRight w:val="0"/>
      <w:marTop w:val="0"/>
      <w:marBottom w:val="0"/>
      <w:divBdr>
        <w:top w:val="none" w:sz="0" w:space="0" w:color="auto"/>
        <w:left w:val="none" w:sz="0" w:space="0" w:color="auto"/>
        <w:bottom w:val="none" w:sz="0" w:space="0" w:color="auto"/>
        <w:right w:val="none" w:sz="0" w:space="0" w:color="auto"/>
      </w:divBdr>
    </w:div>
    <w:div w:id="2041514596">
      <w:bodyDiv w:val="1"/>
      <w:marLeft w:val="0"/>
      <w:marRight w:val="0"/>
      <w:marTop w:val="0"/>
      <w:marBottom w:val="0"/>
      <w:divBdr>
        <w:top w:val="none" w:sz="0" w:space="0" w:color="auto"/>
        <w:left w:val="none" w:sz="0" w:space="0" w:color="auto"/>
        <w:bottom w:val="none" w:sz="0" w:space="0" w:color="auto"/>
        <w:right w:val="none" w:sz="0" w:space="0" w:color="auto"/>
      </w:divBdr>
    </w:div>
    <w:div w:id="2044210121">
      <w:bodyDiv w:val="1"/>
      <w:marLeft w:val="0"/>
      <w:marRight w:val="0"/>
      <w:marTop w:val="0"/>
      <w:marBottom w:val="0"/>
      <w:divBdr>
        <w:top w:val="none" w:sz="0" w:space="0" w:color="auto"/>
        <w:left w:val="none" w:sz="0" w:space="0" w:color="auto"/>
        <w:bottom w:val="none" w:sz="0" w:space="0" w:color="auto"/>
        <w:right w:val="none" w:sz="0" w:space="0" w:color="auto"/>
      </w:divBdr>
      <w:divsChild>
        <w:div w:id="2085178209">
          <w:marLeft w:val="0"/>
          <w:marRight w:val="0"/>
          <w:marTop w:val="0"/>
          <w:marBottom w:val="0"/>
          <w:divBdr>
            <w:top w:val="none" w:sz="0" w:space="0" w:color="auto"/>
            <w:left w:val="none" w:sz="0" w:space="0" w:color="auto"/>
            <w:bottom w:val="none" w:sz="0" w:space="0" w:color="auto"/>
            <w:right w:val="none" w:sz="0" w:space="0" w:color="auto"/>
          </w:divBdr>
          <w:divsChild>
            <w:div w:id="1770468432">
              <w:marLeft w:val="0"/>
              <w:marRight w:val="0"/>
              <w:marTop w:val="0"/>
              <w:marBottom w:val="0"/>
              <w:divBdr>
                <w:top w:val="single" w:sz="4" w:space="0" w:color="EDEDED"/>
                <w:left w:val="none" w:sz="0" w:space="0" w:color="auto"/>
                <w:bottom w:val="none" w:sz="0" w:space="0" w:color="auto"/>
                <w:right w:val="none" w:sz="0" w:space="0" w:color="auto"/>
              </w:divBdr>
              <w:divsChild>
                <w:div w:id="21048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0633">
      <w:bodyDiv w:val="1"/>
      <w:marLeft w:val="0"/>
      <w:marRight w:val="0"/>
      <w:marTop w:val="0"/>
      <w:marBottom w:val="0"/>
      <w:divBdr>
        <w:top w:val="none" w:sz="0" w:space="0" w:color="auto"/>
        <w:left w:val="none" w:sz="0" w:space="0" w:color="auto"/>
        <w:bottom w:val="none" w:sz="0" w:space="0" w:color="auto"/>
        <w:right w:val="none" w:sz="0" w:space="0" w:color="auto"/>
      </w:divBdr>
      <w:divsChild>
        <w:div w:id="298078537">
          <w:marLeft w:val="0"/>
          <w:marRight w:val="0"/>
          <w:marTop w:val="0"/>
          <w:marBottom w:val="0"/>
          <w:divBdr>
            <w:top w:val="none" w:sz="0" w:space="0" w:color="auto"/>
            <w:left w:val="none" w:sz="0" w:space="0" w:color="auto"/>
            <w:bottom w:val="none" w:sz="0" w:space="0" w:color="auto"/>
            <w:right w:val="none" w:sz="0" w:space="0" w:color="auto"/>
          </w:divBdr>
        </w:div>
      </w:divsChild>
    </w:div>
    <w:div w:id="2065716764">
      <w:bodyDiv w:val="1"/>
      <w:marLeft w:val="0"/>
      <w:marRight w:val="0"/>
      <w:marTop w:val="0"/>
      <w:marBottom w:val="0"/>
      <w:divBdr>
        <w:top w:val="none" w:sz="0" w:space="0" w:color="auto"/>
        <w:left w:val="none" w:sz="0" w:space="0" w:color="auto"/>
        <w:bottom w:val="none" w:sz="0" w:space="0" w:color="auto"/>
        <w:right w:val="none" w:sz="0" w:space="0" w:color="auto"/>
      </w:divBdr>
      <w:divsChild>
        <w:div w:id="265381178">
          <w:marLeft w:val="0"/>
          <w:marRight w:val="0"/>
          <w:marTop w:val="0"/>
          <w:marBottom w:val="0"/>
          <w:divBdr>
            <w:top w:val="none" w:sz="0" w:space="0" w:color="auto"/>
            <w:left w:val="none" w:sz="0" w:space="0" w:color="auto"/>
            <w:bottom w:val="none" w:sz="0" w:space="0" w:color="auto"/>
            <w:right w:val="none" w:sz="0" w:space="0" w:color="auto"/>
          </w:divBdr>
        </w:div>
      </w:divsChild>
    </w:div>
    <w:div w:id="2071344533">
      <w:bodyDiv w:val="1"/>
      <w:marLeft w:val="0"/>
      <w:marRight w:val="0"/>
      <w:marTop w:val="0"/>
      <w:marBottom w:val="0"/>
      <w:divBdr>
        <w:top w:val="none" w:sz="0" w:space="0" w:color="auto"/>
        <w:left w:val="none" w:sz="0" w:space="0" w:color="auto"/>
        <w:bottom w:val="none" w:sz="0" w:space="0" w:color="auto"/>
        <w:right w:val="none" w:sz="0" w:space="0" w:color="auto"/>
      </w:divBdr>
    </w:div>
    <w:div w:id="2074502024">
      <w:bodyDiv w:val="1"/>
      <w:marLeft w:val="0"/>
      <w:marRight w:val="0"/>
      <w:marTop w:val="0"/>
      <w:marBottom w:val="0"/>
      <w:divBdr>
        <w:top w:val="none" w:sz="0" w:space="0" w:color="auto"/>
        <w:left w:val="none" w:sz="0" w:space="0" w:color="auto"/>
        <w:bottom w:val="none" w:sz="0" w:space="0" w:color="auto"/>
        <w:right w:val="none" w:sz="0" w:space="0" w:color="auto"/>
      </w:divBdr>
      <w:divsChild>
        <w:div w:id="377094511">
          <w:marLeft w:val="0"/>
          <w:marRight w:val="0"/>
          <w:marTop w:val="0"/>
          <w:marBottom w:val="0"/>
          <w:divBdr>
            <w:top w:val="none" w:sz="0" w:space="0" w:color="auto"/>
            <w:left w:val="none" w:sz="0" w:space="0" w:color="auto"/>
            <w:bottom w:val="none" w:sz="0" w:space="0" w:color="auto"/>
            <w:right w:val="none" w:sz="0" w:space="0" w:color="auto"/>
          </w:divBdr>
        </w:div>
      </w:divsChild>
    </w:div>
    <w:div w:id="2081751592">
      <w:bodyDiv w:val="1"/>
      <w:marLeft w:val="0"/>
      <w:marRight w:val="0"/>
      <w:marTop w:val="0"/>
      <w:marBottom w:val="0"/>
      <w:divBdr>
        <w:top w:val="none" w:sz="0" w:space="0" w:color="auto"/>
        <w:left w:val="none" w:sz="0" w:space="0" w:color="auto"/>
        <w:bottom w:val="none" w:sz="0" w:space="0" w:color="auto"/>
        <w:right w:val="none" w:sz="0" w:space="0" w:color="auto"/>
      </w:divBdr>
    </w:div>
    <w:div w:id="2082211232">
      <w:bodyDiv w:val="1"/>
      <w:marLeft w:val="0"/>
      <w:marRight w:val="0"/>
      <w:marTop w:val="0"/>
      <w:marBottom w:val="0"/>
      <w:divBdr>
        <w:top w:val="none" w:sz="0" w:space="0" w:color="auto"/>
        <w:left w:val="none" w:sz="0" w:space="0" w:color="auto"/>
        <w:bottom w:val="none" w:sz="0" w:space="0" w:color="auto"/>
        <w:right w:val="none" w:sz="0" w:space="0" w:color="auto"/>
      </w:divBdr>
    </w:div>
    <w:div w:id="2085684377">
      <w:bodyDiv w:val="1"/>
      <w:marLeft w:val="0"/>
      <w:marRight w:val="0"/>
      <w:marTop w:val="0"/>
      <w:marBottom w:val="0"/>
      <w:divBdr>
        <w:top w:val="none" w:sz="0" w:space="0" w:color="auto"/>
        <w:left w:val="none" w:sz="0" w:space="0" w:color="auto"/>
        <w:bottom w:val="none" w:sz="0" w:space="0" w:color="auto"/>
        <w:right w:val="none" w:sz="0" w:space="0" w:color="auto"/>
      </w:divBdr>
    </w:div>
    <w:div w:id="2086802785">
      <w:bodyDiv w:val="1"/>
      <w:marLeft w:val="0"/>
      <w:marRight w:val="0"/>
      <w:marTop w:val="0"/>
      <w:marBottom w:val="0"/>
      <w:divBdr>
        <w:top w:val="none" w:sz="0" w:space="0" w:color="auto"/>
        <w:left w:val="none" w:sz="0" w:space="0" w:color="auto"/>
        <w:bottom w:val="none" w:sz="0" w:space="0" w:color="auto"/>
        <w:right w:val="none" w:sz="0" w:space="0" w:color="auto"/>
      </w:divBdr>
    </w:div>
    <w:div w:id="2093774469">
      <w:bodyDiv w:val="1"/>
      <w:marLeft w:val="0"/>
      <w:marRight w:val="0"/>
      <w:marTop w:val="0"/>
      <w:marBottom w:val="0"/>
      <w:divBdr>
        <w:top w:val="none" w:sz="0" w:space="0" w:color="auto"/>
        <w:left w:val="none" w:sz="0" w:space="0" w:color="auto"/>
        <w:bottom w:val="none" w:sz="0" w:space="0" w:color="auto"/>
        <w:right w:val="none" w:sz="0" w:space="0" w:color="auto"/>
      </w:divBdr>
      <w:divsChild>
        <w:div w:id="341053641">
          <w:marLeft w:val="0"/>
          <w:marRight w:val="0"/>
          <w:marTop w:val="0"/>
          <w:marBottom w:val="0"/>
          <w:divBdr>
            <w:top w:val="none" w:sz="0" w:space="0" w:color="auto"/>
            <w:left w:val="none" w:sz="0" w:space="0" w:color="auto"/>
            <w:bottom w:val="none" w:sz="0" w:space="0" w:color="auto"/>
            <w:right w:val="none" w:sz="0" w:space="0" w:color="auto"/>
          </w:divBdr>
        </w:div>
      </w:divsChild>
    </w:div>
    <w:div w:id="2115897476">
      <w:bodyDiv w:val="1"/>
      <w:marLeft w:val="0"/>
      <w:marRight w:val="0"/>
      <w:marTop w:val="0"/>
      <w:marBottom w:val="0"/>
      <w:divBdr>
        <w:top w:val="none" w:sz="0" w:space="0" w:color="auto"/>
        <w:left w:val="none" w:sz="0" w:space="0" w:color="auto"/>
        <w:bottom w:val="none" w:sz="0" w:space="0" w:color="auto"/>
        <w:right w:val="none" w:sz="0" w:space="0" w:color="auto"/>
      </w:divBdr>
      <w:divsChild>
        <w:div w:id="830489311">
          <w:marLeft w:val="0"/>
          <w:marRight w:val="0"/>
          <w:marTop w:val="0"/>
          <w:marBottom w:val="0"/>
          <w:divBdr>
            <w:top w:val="none" w:sz="0" w:space="0" w:color="auto"/>
            <w:left w:val="none" w:sz="0" w:space="0" w:color="auto"/>
            <w:bottom w:val="none" w:sz="0" w:space="0" w:color="auto"/>
            <w:right w:val="none" w:sz="0" w:space="0" w:color="auto"/>
          </w:divBdr>
        </w:div>
      </w:divsChild>
    </w:div>
    <w:div w:id="2122453945">
      <w:bodyDiv w:val="1"/>
      <w:marLeft w:val="0"/>
      <w:marRight w:val="0"/>
      <w:marTop w:val="0"/>
      <w:marBottom w:val="0"/>
      <w:divBdr>
        <w:top w:val="none" w:sz="0" w:space="0" w:color="auto"/>
        <w:left w:val="none" w:sz="0" w:space="0" w:color="auto"/>
        <w:bottom w:val="none" w:sz="0" w:space="0" w:color="auto"/>
        <w:right w:val="none" w:sz="0" w:space="0" w:color="auto"/>
      </w:divBdr>
    </w:div>
    <w:div w:id="2127233791">
      <w:bodyDiv w:val="1"/>
      <w:marLeft w:val="0"/>
      <w:marRight w:val="0"/>
      <w:marTop w:val="0"/>
      <w:marBottom w:val="0"/>
      <w:divBdr>
        <w:top w:val="none" w:sz="0" w:space="0" w:color="auto"/>
        <w:left w:val="none" w:sz="0" w:space="0" w:color="auto"/>
        <w:bottom w:val="none" w:sz="0" w:space="0" w:color="auto"/>
        <w:right w:val="none" w:sz="0" w:space="0" w:color="auto"/>
      </w:divBdr>
    </w:div>
    <w:div w:id="2137677358">
      <w:bodyDiv w:val="1"/>
      <w:marLeft w:val="0"/>
      <w:marRight w:val="0"/>
      <w:marTop w:val="0"/>
      <w:marBottom w:val="0"/>
      <w:divBdr>
        <w:top w:val="none" w:sz="0" w:space="0" w:color="auto"/>
        <w:left w:val="none" w:sz="0" w:space="0" w:color="auto"/>
        <w:bottom w:val="none" w:sz="0" w:space="0" w:color="auto"/>
        <w:right w:val="none" w:sz="0" w:space="0" w:color="auto"/>
      </w:divBdr>
      <w:divsChild>
        <w:div w:id="1703937621">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CN" altLang="en-US" sz="1200"/>
              <a:t>中国进出口金额（人民币，亿元）</a:t>
            </a:r>
          </a:p>
        </c:rich>
      </c:tx>
      <c:overlay val="1"/>
    </c:title>
    <c:autoTitleDeleted val="0"/>
    <c:plotArea>
      <c:layout>
        <c:manualLayout>
          <c:layoutTarget val="inner"/>
          <c:xMode val="edge"/>
          <c:yMode val="edge"/>
          <c:x val="9.1914108010851772E-2"/>
          <c:y val="4.214129483814523E-2"/>
          <c:w val="0.88794384276117144"/>
          <c:h val="0.742114864864865"/>
        </c:manualLayout>
      </c:layout>
      <c:lineChart>
        <c:grouping val="standard"/>
        <c:varyColors val="0"/>
        <c:ser>
          <c:idx val="0"/>
          <c:order val="0"/>
          <c:tx>
            <c:strRef>
              <c:f>进出口!$B$1</c:f>
              <c:strCache>
                <c:ptCount val="1"/>
                <c:pt idx="0">
                  <c:v>进出口金额</c:v>
                </c:pt>
              </c:strCache>
            </c:strRef>
          </c:tx>
          <c:spPr>
            <a:ln>
              <a:solidFill>
                <a:srgbClr val="00B0F0"/>
              </a:solidFill>
            </a:ln>
          </c:spPr>
          <c:marker>
            <c:symbol val="none"/>
          </c:marker>
          <c:cat>
            <c:numRef>
              <c:f>进出口!$A$5:$A$53</c:f>
              <c:numCache>
                <c:formatCode>yyyy\-mm;@</c:formatCode>
                <c:ptCount val="49"/>
                <c:pt idx="0">
                  <c:v>42704</c:v>
                </c:pt>
                <c:pt idx="1">
                  <c:v>42674</c:v>
                </c:pt>
                <c:pt idx="2">
                  <c:v>42643</c:v>
                </c:pt>
                <c:pt idx="3">
                  <c:v>42613</c:v>
                </c:pt>
                <c:pt idx="4">
                  <c:v>42582</c:v>
                </c:pt>
                <c:pt idx="5">
                  <c:v>42551</c:v>
                </c:pt>
                <c:pt idx="6">
                  <c:v>42521</c:v>
                </c:pt>
                <c:pt idx="7">
                  <c:v>42490</c:v>
                </c:pt>
                <c:pt idx="8">
                  <c:v>42460</c:v>
                </c:pt>
                <c:pt idx="9">
                  <c:v>42429</c:v>
                </c:pt>
                <c:pt idx="10">
                  <c:v>42400</c:v>
                </c:pt>
                <c:pt idx="11">
                  <c:v>42369</c:v>
                </c:pt>
                <c:pt idx="12">
                  <c:v>42338</c:v>
                </c:pt>
                <c:pt idx="13">
                  <c:v>42308</c:v>
                </c:pt>
                <c:pt idx="14">
                  <c:v>42277</c:v>
                </c:pt>
                <c:pt idx="15">
                  <c:v>42247</c:v>
                </c:pt>
                <c:pt idx="16">
                  <c:v>42216</c:v>
                </c:pt>
                <c:pt idx="17">
                  <c:v>42185</c:v>
                </c:pt>
                <c:pt idx="18">
                  <c:v>42155</c:v>
                </c:pt>
                <c:pt idx="19">
                  <c:v>42124</c:v>
                </c:pt>
                <c:pt idx="20">
                  <c:v>42094</c:v>
                </c:pt>
                <c:pt idx="21">
                  <c:v>42063</c:v>
                </c:pt>
                <c:pt idx="22">
                  <c:v>42035</c:v>
                </c:pt>
                <c:pt idx="23">
                  <c:v>42004</c:v>
                </c:pt>
                <c:pt idx="24">
                  <c:v>41973</c:v>
                </c:pt>
                <c:pt idx="25">
                  <c:v>41943</c:v>
                </c:pt>
                <c:pt idx="26">
                  <c:v>41912</c:v>
                </c:pt>
                <c:pt idx="27">
                  <c:v>41882</c:v>
                </c:pt>
                <c:pt idx="28">
                  <c:v>41851</c:v>
                </c:pt>
                <c:pt idx="29">
                  <c:v>41820</c:v>
                </c:pt>
                <c:pt idx="30">
                  <c:v>41790</c:v>
                </c:pt>
                <c:pt idx="31">
                  <c:v>41759</c:v>
                </c:pt>
                <c:pt idx="32">
                  <c:v>41729</c:v>
                </c:pt>
                <c:pt idx="33">
                  <c:v>41698</c:v>
                </c:pt>
                <c:pt idx="34">
                  <c:v>41670</c:v>
                </c:pt>
                <c:pt idx="35">
                  <c:v>41639</c:v>
                </c:pt>
                <c:pt idx="36">
                  <c:v>41608</c:v>
                </c:pt>
                <c:pt idx="37">
                  <c:v>41578</c:v>
                </c:pt>
                <c:pt idx="38">
                  <c:v>41547</c:v>
                </c:pt>
                <c:pt idx="39">
                  <c:v>41517</c:v>
                </c:pt>
                <c:pt idx="40">
                  <c:v>41486</c:v>
                </c:pt>
                <c:pt idx="41">
                  <c:v>41455</c:v>
                </c:pt>
                <c:pt idx="42">
                  <c:v>41425</c:v>
                </c:pt>
                <c:pt idx="43">
                  <c:v>41394</c:v>
                </c:pt>
                <c:pt idx="44">
                  <c:v>41364</c:v>
                </c:pt>
                <c:pt idx="45">
                  <c:v>41333</c:v>
                </c:pt>
                <c:pt idx="46">
                  <c:v>41305</c:v>
                </c:pt>
                <c:pt idx="47">
                  <c:v>41274</c:v>
                </c:pt>
                <c:pt idx="48">
                  <c:v>41243</c:v>
                </c:pt>
              </c:numCache>
            </c:numRef>
          </c:cat>
          <c:val>
            <c:numRef>
              <c:f>进出口!$B$5:$B$53</c:f>
              <c:numCache>
                <c:formatCode>###,###,###,###,##0.00</c:formatCode>
                <c:ptCount val="49"/>
                <c:pt idx="0">
                  <c:v>23466.73</c:v>
                </c:pt>
                <c:pt idx="1">
                  <c:v>20464.509999999998</c:v>
                </c:pt>
                <c:pt idx="2">
                  <c:v>21679.24</c:v>
                </c:pt>
                <c:pt idx="3">
                  <c:v>21959.9</c:v>
                </c:pt>
                <c:pt idx="4">
                  <c:v>20887.62</c:v>
                </c:pt>
                <c:pt idx="5">
                  <c:v>20377.900000000001</c:v>
                </c:pt>
                <c:pt idx="6">
                  <c:v>20189.64</c:v>
                </c:pt>
                <c:pt idx="7">
                  <c:v>19529.330000000002</c:v>
                </c:pt>
                <c:pt idx="8">
                  <c:v>19055.740000000002</c:v>
                </c:pt>
                <c:pt idx="9">
                  <c:v>14340.12</c:v>
                </c:pt>
                <c:pt idx="10">
                  <c:v>18812.78</c:v>
                </c:pt>
                <c:pt idx="11">
                  <c:v>24756.78</c:v>
                </c:pt>
                <c:pt idx="12">
                  <c:v>21631.5</c:v>
                </c:pt>
                <c:pt idx="13">
                  <c:v>20594.95</c:v>
                </c:pt>
                <c:pt idx="14">
                  <c:v>22241.24</c:v>
                </c:pt>
                <c:pt idx="15">
                  <c:v>20403.02</c:v>
                </c:pt>
                <c:pt idx="16">
                  <c:v>21234</c:v>
                </c:pt>
                <c:pt idx="17">
                  <c:v>20655.310000000001</c:v>
                </c:pt>
                <c:pt idx="18">
                  <c:v>19734.62</c:v>
                </c:pt>
                <c:pt idx="19">
                  <c:v>19580.16</c:v>
                </c:pt>
                <c:pt idx="20">
                  <c:v>17555.080000000002</c:v>
                </c:pt>
                <c:pt idx="21">
                  <c:v>17027.439999999999</c:v>
                </c:pt>
                <c:pt idx="22">
                  <c:v>20858.43</c:v>
                </c:pt>
                <c:pt idx="23">
                  <c:v>24901.21</c:v>
                </c:pt>
                <c:pt idx="24">
                  <c:v>22680.75</c:v>
                </c:pt>
                <c:pt idx="25">
                  <c:v>22664.33</c:v>
                </c:pt>
                <c:pt idx="26">
                  <c:v>24417.43</c:v>
                </c:pt>
                <c:pt idx="27">
                  <c:v>22604.57</c:v>
                </c:pt>
                <c:pt idx="28">
                  <c:v>23297.94</c:v>
                </c:pt>
                <c:pt idx="29">
                  <c:v>21085.89</c:v>
                </c:pt>
                <c:pt idx="30">
                  <c:v>21852.97</c:v>
                </c:pt>
                <c:pt idx="31">
                  <c:v>22000.03</c:v>
                </c:pt>
                <c:pt idx="32">
                  <c:v>20314.419999999998</c:v>
                </c:pt>
                <c:pt idx="33">
                  <c:v>15328.33</c:v>
                </c:pt>
                <c:pt idx="34">
                  <c:v>23391.99</c:v>
                </c:pt>
                <c:pt idx="35">
                  <c:v>23892.600784999999</c:v>
                </c:pt>
                <c:pt idx="36">
                  <c:v>22745.447109000001</c:v>
                </c:pt>
                <c:pt idx="37">
                  <c:v>20915.956271999999</c:v>
                </c:pt>
                <c:pt idx="38">
                  <c:v>21970.852621999999</c:v>
                </c:pt>
                <c:pt idx="39">
                  <c:v>21756.974482000001</c:v>
                </c:pt>
                <c:pt idx="40">
                  <c:v>21886.332835000001</c:v>
                </c:pt>
                <c:pt idx="41">
                  <c:v>19951.883807999999</c:v>
                </c:pt>
                <c:pt idx="42">
                  <c:v>21530.825794</c:v>
                </c:pt>
                <c:pt idx="43">
                  <c:v>22296.755104</c:v>
                </c:pt>
                <c:pt idx="44">
                  <c:v>22941.739963</c:v>
                </c:pt>
                <c:pt idx="45">
                  <c:v>16557.266491999999</c:v>
                </c:pt>
                <c:pt idx="46">
                  <c:v>21785.466089000001</c:v>
                </c:pt>
                <c:pt idx="47">
                  <c:v>23108</c:v>
                </c:pt>
                <c:pt idx="48">
                  <c:v>21411</c:v>
                </c:pt>
              </c:numCache>
            </c:numRef>
          </c:val>
          <c:smooth val="0"/>
        </c:ser>
        <c:ser>
          <c:idx val="1"/>
          <c:order val="1"/>
          <c:tx>
            <c:strRef>
              <c:f>进出口!$C$1</c:f>
              <c:strCache>
                <c:ptCount val="1"/>
                <c:pt idx="0">
                  <c:v>出口金额</c:v>
                </c:pt>
              </c:strCache>
            </c:strRef>
          </c:tx>
          <c:spPr>
            <a:ln>
              <a:solidFill>
                <a:srgbClr val="FF0000"/>
              </a:solidFill>
            </a:ln>
          </c:spPr>
          <c:marker>
            <c:symbol val="none"/>
          </c:marker>
          <c:cat>
            <c:numRef>
              <c:f>进出口!$A$5:$A$53</c:f>
              <c:numCache>
                <c:formatCode>yyyy\-mm;@</c:formatCode>
                <c:ptCount val="49"/>
                <c:pt idx="0">
                  <c:v>42704</c:v>
                </c:pt>
                <c:pt idx="1">
                  <c:v>42674</c:v>
                </c:pt>
                <c:pt idx="2">
                  <c:v>42643</c:v>
                </c:pt>
                <c:pt idx="3">
                  <c:v>42613</c:v>
                </c:pt>
                <c:pt idx="4">
                  <c:v>42582</c:v>
                </c:pt>
                <c:pt idx="5">
                  <c:v>42551</c:v>
                </c:pt>
                <c:pt idx="6">
                  <c:v>42521</c:v>
                </c:pt>
                <c:pt idx="7">
                  <c:v>42490</c:v>
                </c:pt>
                <c:pt idx="8">
                  <c:v>42460</c:v>
                </c:pt>
                <c:pt idx="9">
                  <c:v>42429</c:v>
                </c:pt>
                <c:pt idx="10">
                  <c:v>42400</c:v>
                </c:pt>
                <c:pt idx="11">
                  <c:v>42369</c:v>
                </c:pt>
                <c:pt idx="12">
                  <c:v>42338</c:v>
                </c:pt>
                <c:pt idx="13">
                  <c:v>42308</c:v>
                </c:pt>
                <c:pt idx="14">
                  <c:v>42277</c:v>
                </c:pt>
                <c:pt idx="15">
                  <c:v>42247</c:v>
                </c:pt>
                <c:pt idx="16">
                  <c:v>42216</c:v>
                </c:pt>
                <c:pt idx="17">
                  <c:v>42185</c:v>
                </c:pt>
                <c:pt idx="18">
                  <c:v>42155</c:v>
                </c:pt>
                <c:pt idx="19">
                  <c:v>42124</c:v>
                </c:pt>
                <c:pt idx="20">
                  <c:v>42094</c:v>
                </c:pt>
                <c:pt idx="21">
                  <c:v>42063</c:v>
                </c:pt>
                <c:pt idx="22">
                  <c:v>42035</c:v>
                </c:pt>
                <c:pt idx="23">
                  <c:v>42004</c:v>
                </c:pt>
                <c:pt idx="24">
                  <c:v>41973</c:v>
                </c:pt>
                <c:pt idx="25">
                  <c:v>41943</c:v>
                </c:pt>
                <c:pt idx="26">
                  <c:v>41912</c:v>
                </c:pt>
                <c:pt idx="27">
                  <c:v>41882</c:v>
                </c:pt>
                <c:pt idx="28">
                  <c:v>41851</c:v>
                </c:pt>
                <c:pt idx="29">
                  <c:v>41820</c:v>
                </c:pt>
                <c:pt idx="30">
                  <c:v>41790</c:v>
                </c:pt>
                <c:pt idx="31">
                  <c:v>41759</c:v>
                </c:pt>
                <c:pt idx="32">
                  <c:v>41729</c:v>
                </c:pt>
                <c:pt idx="33">
                  <c:v>41698</c:v>
                </c:pt>
                <c:pt idx="34">
                  <c:v>41670</c:v>
                </c:pt>
                <c:pt idx="35">
                  <c:v>41639</c:v>
                </c:pt>
                <c:pt idx="36">
                  <c:v>41608</c:v>
                </c:pt>
                <c:pt idx="37">
                  <c:v>41578</c:v>
                </c:pt>
                <c:pt idx="38">
                  <c:v>41547</c:v>
                </c:pt>
                <c:pt idx="39">
                  <c:v>41517</c:v>
                </c:pt>
                <c:pt idx="40">
                  <c:v>41486</c:v>
                </c:pt>
                <c:pt idx="41">
                  <c:v>41455</c:v>
                </c:pt>
                <c:pt idx="42">
                  <c:v>41425</c:v>
                </c:pt>
                <c:pt idx="43">
                  <c:v>41394</c:v>
                </c:pt>
                <c:pt idx="44">
                  <c:v>41364</c:v>
                </c:pt>
                <c:pt idx="45">
                  <c:v>41333</c:v>
                </c:pt>
                <c:pt idx="46">
                  <c:v>41305</c:v>
                </c:pt>
                <c:pt idx="47">
                  <c:v>41274</c:v>
                </c:pt>
                <c:pt idx="48">
                  <c:v>41243</c:v>
                </c:pt>
              </c:numCache>
            </c:numRef>
          </c:cat>
          <c:val>
            <c:numRef>
              <c:f>进出口!$C$5:$C$53</c:f>
              <c:numCache>
                <c:formatCode>###,###,###,###,##0.00</c:formatCode>
                <c:ptCount val="49"/>
                <c:pt idx="0">
                  <c:v>13223.92</c:v>
                </c:pt>
                <c:pt idx="1">
                  <c:v>11858.48</c:v>
                </c:pt>
                <c:pt idx="2">
                  <c:v>12231.39</c:v>
                </c:pt>
                <c:pt idx="3">
                  <c:v>12710.08</c:v>
                </c:pt>
                <c:pt idx="4">
                  <c:v>12157.59</c:v>
                </c:pt>
                <c:pt idx="5">
                  <c:v>11744.77</c:v>
                </c:pt>
                <c:pt idx="6">
                  <c:v>11718.67</c:v>
                </c:pt>
                <c:pt idx="7">
                  <c:v>11254.66</c:v>
                </c:pt>
                <c:pt idx="8">
                  <c:v>10500.63</c:v>
                </c:pt>
                <c:pt idx="9">
                  <c:v>8217.5499999999993</c:v>
                </c:pt>
                <c:pt idx="10">
                  <c:v>11437.41</c:v>
                </c:pt>
                <c:pt idx="11">
                  <c:v>14288.63</c:v>
                </c:pt>
                <c:pt idx="12">
                  <c:v>12531.11</c:v>
                </c:pt>
                <c:pt idx="13">
                  <c:v>12263.58</c:v>
                </c:pt>
                <c:pt idx="14">
                  <c:v>13001.41</c:v>
                </c:pt>
                <c:pt idx="15">
                  <c:v>12041.67</c:v>
                </c:pt>
                <c:pt idx="16">
                  <c:v>11932.04</c:v>
                </c:pt>
                <c:pt idx="17">
                  <c:v>11748.66</c:v>
                </c:pt>
                <c:pt idx="18">
                  <c:v>11701.33</c:v>
                </c:pt>
                <c:pt idx="19">
                  <c:v>10841.13</c:v>
                </c:pt>
                <c:pt idx="20">
                  <c:v>8868.35</c:v>
                </c:pt>
                <c:pt idx="21">
                  <c:v>10366.07</c:v>
                </c:pt>
                <c:pt idx="22">
                  <c:v>12263.68</c:v>
                </c:pt>
                <c:pt idx="23">
                  <c:v>13973.41</c:v>
                </c:pt>
                <c:pt idx="24">
                  <c:v>13014.36</c:v>
                </c:pt>
                <c:pt idx="25">
                  <c:v>12725.42</c:v>
                </c:pt>
                <c:pt idx="26">
                  <c:v>13159.34</c:v>
                </c:pt>
                <c:pt idx="27">
                  <c:v>12832.78</c:v>
                </c:pt>
                <c:pt idx="28">
                  <c:v>13108.37</c:v>
                </c:pt>
                <c:pt idx="29">
                  <c:v>11513.02</c:v>
                </c:pt>
                <c:pt idx="30">
                  <c:v>12028.45</c:v>
                </c:pt>
                <c:pt idx="31">
                  <c:v>11561.09</c:v>
                </c:pt>
                <c:pt idx="32">
                  <c:v>10391.5</c:v>
                </c:pt>
                <c:pt idx="33">
                  <c:v>6965.24</c:v>
                </c:pt>
                <c:pt idx="34">
                  <c:v>12670.22</c:v>
                </c:pt>
                <c:pt idx="35">
                  <c:v>12720.708903000001</c:v>
                </c:pt>
                <c:pt idx="36">
                  <c:v>12416.622941</c:v>
                </c:pt>
                <c:pt idx="37">
                  <c:v>11418.236611</c:v>
                </c:pt>
                <c:pt idx="38">
                  <c:v>11447.897053000001</c:v>
                </c:pt>
                <c:pt idx="39">
                  <c:v>11751.544309000001</c:v>
                </c:pt>
                <c:pt idx="40">
                  <c:v>11490.365452</c:v>
                </c:pt>
                <c:pt idx="41">
                  <c:v>10827.057731000001</c:v>
                </c:pt>
                <c:pt idx="42">
                  <c:v>11408.431197</c:v>
                </c:pt>
                <c:pt idx="43">
                  <c:v>11726.744490999999</c:v>
                </c:pt>
                <c:pt idx="44">
                  <c:v>11438.729359999999</c:v>
                </c:pt>
                <c:pt idx="45">
                  <c:v>8747.2958959999996</c:v>
                </c:pt>
                <c:pt idx="46">
                  <c:v>11776.177451</c:v>
                </c:pt>
                <c:pt idx="47">
                  <c:v>12533</c:v>
                </c:pt>
                <c:pt idx="48">
                  <c:v>11321</c:v>
                </c:pt>
              </c:numCache>
            </c:numRef>
          </c:val>
          <c:smooth val="0"/>
        </c:ser>
        <c:ser>
          <c:idx val="2"/>
          <c:order val="2"/>
          <c:tx>
            <c:strRef>
              <c:f>进出口!$D$1</c:f>
              <c:strCache>
                <c:ptCount val="1"/>
                <c:pt idx="0">
                  <c:v>进口金额</c:v>
                </c:pt>
              </c:strCache>
            </c:strRef>
          </c:tx>
          <c:spPr>
            <a:ln>
              <a:solidFill>
                <a:srgbClr val="92D050"/>
              </a:solidFill>
            </a:ln>
          </c:spPr>
          <c:marker>
            <c:symbol val="none"/>
          </c:marker>
          <c:cat>
            <c:numRef>
              <c:f>进出口!$A$5:$A$53</c:f>
              <c:numCache>
                <c:formatCode>yyyy\-mm;@</c:formatCode>
                <c:ptCount val="49"/>
                <c:pt idx="0">
                  <c:v>42704</c:v>
                </c:pt>
                <c:pt idx="1">
                  <c:v>42674</c:v>
                </c:pt>
                <c:pt idx="2">
                  <c:v>42643</c:v>
                </c:pt>
                <c:pt idx="3">
                  <c:v>42613</c:v>
                </c:pt>
                <c:pt idx="4">
                  <c:v>42582</c:v>
                </c:pt>
                <c:pt idx="5">
                  <c:v>42551</c:v>
                </c:pt>
                <c:pt idx="6">
                  <c:v>42521</c:v>
                </c:pt>
                <c:pt idx="7">
                  <c:v>42490</c:v>
                </c:pt>
                <c:pt idx="8">
                  <c:v>42460</c:v>
                </c:pt>
                <c:pt idx="9">
                  <c:v>42429</c:v>
                </c:pt>
                <c:pt idx="10">
                  <c:v>42400</c:v>
                </c:pt>
                <c:pt idx="11">
                  <c:v>42369</c:v>
                </c:pt>
                <c:pt idx="12">
                  <c:v>42338</c:v>
                </c:pt>
                <c:pt idx="13">
                  <c:v>42308</c:v>
                </c:pt>
                <c:pt idx="14">
                  <c:v>42277</c:v>
                </c:pt>
                <c:pt idx="15">
                  <c:v>42247</c:v>
                </c:pt>
                <c:pt idx="16">
                  <c:v>42216</c:v>
                </c:pt>
                <c:pt idx="17">
                  <c:v>42185</c:v>
                </c:pt>
                <c:pt idx="18">
                  <c:v>42155</c:v>
                </c:pt>
                <c:pt idx="19">
                  <c:v>42124</c:v>
                </c:pt>
                <c:pt idx="20">
                  <c:v>42094</c:v>
                </c:pt>
                <c:pt idx="21">
                  <c:v>42063</c:v>
                </c:pt>
                <c:pt idx="22">
                  <c:v>42035</c:v>
                </c:pt>
                <c:pt idx="23">
                  <c:v>42004</c:v>
                </c:pt>
                <c:pt idx="24">
                  <c:v>41973</c:v>
                </c:pt>
                <c:pt idx="25">
                  <c:v>41943</c:v>
                </c:pt>
                <c:pt idx="26">
                  <c:v>41912</c:v>
                </c:pt>
                <c:pt idx="27">
                  <c:v>41882</c:v>
                </c:pt>
                <c:pt idx="28">
                  <c:v>41851</c:v>
                </c:pt>
                <c:pt idx="29">
                  <c:v>41820</c:v>
                </c:pt>
                <c:pt idx="30">
                  <c:v>41790</c:v>
                </c:pt>
                <c:pt idx="31">
                  <c:v>41759</c:v>
                </c:pt>
                <c:pt idx="32">
                  <c:v>41729</c:v>
                </c:pt>
                <c:pt idx="33">
                  <c:v>41698</c:v>
                </c:pt>
                <c:pt idx="34">
                  <c:v>41670</c:v>
                </c:pt>
                <c:pt idx="35">
                  <c:v>41639</c:v>
                </c:pt>
                <c:pt idx="36">
                  <c:v>41608</c:v>
                </c:pt>
                <c:pt idx="37">
                  <c:v>41578</c:v>
                </c:pt>
                <c:pt idx="38">
                  <c:v>41547</c:v>
                </c:pt>
                <c:pt idx="39">
                  <c:v>41517</c:v>
                </c:pt>
                <c:pt idx="40">
                  <c:v>41486</c:v>
                </c:pt>
                <c:pt idx="41">
                  <c:v>41455</c:v>
                </c:pt>
                <c:pt idx="42">
                  <c:v>41425</c:v>
                </c:pt>
                <c:pt idx="43">
                  <c:v>41394</c:v>
                </c:pt>
                <c:pt idx="44">
                  <c:v>41364</c:v>
                </c:pt>
                <c:pt idx="45">
                  <c:v>41333</c:v>
                </c:pt>
                <c:pt idx="46">
                  <c:v>41305</c:v>
                </c:pt>
                <c:pt idx="47">
                  <c:v>41274</c:v>
                </c:pt>
                <c:pt idx="48">
                  <c:v>41243</c:v>
                </c:pt>
              </c:numCache>
            </c:numRef>
          </c:cat>
          <c:val>
            <c:numRef>
              <c:f>进出口!$D$5:$D$53</c:f>
              <c:numCache>
                <c:formatCode>###,###,###,###,##0.00</c:formatCode>
                <c:ptCount val="49"/>
                <c:pt idx="0">
                  <c:v>10242.81</c:v>
                </c:pt>
                <c:pt idx="1">
                  <c:v>8606.02</c:v>
                </c:pt>
                <c:pt idx="2">
                  <c:v>9447.85</c:v>
                </c:pt>
                <c:pt idx="3">
                  <c:v>9249.82</c:v>
                </c:pt>
                <c:pt idx="4">
                  <c:v>8730.0300000000007</c:v>
                </c:pt>
                <c:pt idx="5">
                  <c:v>8633.1299999999992</c:v>
                </c:pt>
                <c:pt idx="6">
                  <c:v>8470.9699999999993</c:v>
                </c:pt>
                <c:pt idx="7">
                  <c:v>8274.67</c:v>
                </c:pt>
                <c:pt idx="8">
                  <c:v>8555.11</c:v>
                </c:pt>
                <c:pt idx="9">
                  <c:v>6122.56</c:v>
                </c:pt>
                <c:pt idx="10">
                  <c:v>7375.37</c:v>
                </c:pt>
                <c:pt idx="11">
                  <c:v>10468.15</c:v>
                </c:pt>
                <c:pt idx="12">
                  <c:v>9100.39</c:v>
                </c:pt>
                <c:pt idx="13">
                  <c:v>8331.3700000000008</c:v>
                </c:pt>
                <c:pt idx="14">
                  <c:v>9239.82</c:v>
                </c:pt>
                <c:pt idx="15">
                  <c:v>8361.35</c:v>
                </c:pt>
                <c:pt idx="16">
                  <c:v>9301.9599999999991</c:v>
                </c:pt>
                <c:pt idx="17">
                  <c:v>8906.65</c:v>
                </c:pt>
                <c:pt idx="18">
                  <c:v>8033.29</c:v>
                </c:pt>
                <c:pt idx="19">
                  <c:v>8739.0300000000007</c:v>
                </c:pt>
                <c:pt idx="20">
                  <c:v>8686.73</c:v>
                </c:pt>
                <c:pt idx="21">
                  <c:v>6661.37</c:v>
                </c:pt>
                <c:pt idx="22">
                  <c:v>8594.75</c:v>
                </c:pt>
                <c:pt idx="23">
                  <c:v>10927.8</c:v>
                </c:pt>
                <c:pt idx="24">
                  <c:v>9666.39</c:v>
                </c:pt>
                <c:pt idx="25">
                  <c:v>9938.91</c:v>
                </c:pt>
                <c:pt idx="26">
                  <c:v>11258.09</c:v>
                </c:pt>
                <c:pt idx="27">
                  <c:v>9771.7900000000009</c:v>
                </c:pt>
                <c:pt idx="28">
                  <c:v>10189.57</c:v>
                </c:pt>
                <c:pt idx="29">
                  <c:v>9572.8700000000008</c:v>
                </c:pt>
                <c:pt idx="30">
                  <c:v>9824.52</c:v>
                </c:pt>
                <c:pt idx="31">
                  <c:v>10438.950000000001</c:v>
                </c:pt>
                <c:pt idx="32">
                  <c:v>9922.93</c:v>
                </c:pt>
                <c:pt idx="33">
                  <c:v>8363.09</c:v>
                </c:pt>
                <c:pt idx="34">
                  <c:v>10721.77</c:v>
                </c:pt>
                <c:pt idx="35">
                  <c:v>11171.891882</c:v>
                </c:pt>
                <c:pt idx="36">
                  <c:v>10328.824167999999</c:v>
                </c:pt>
                <c:pt idx="37">
                  <c:v>9497.7196609999992</c:v>
                </c:pt>
                <c:pt idx="38">
                  <c:v>10522.955569</c:v>
                </c:pt>
                <c:pt idx="39">
                  <c:v>10005.430173000001</c:v>
                </c:pt>
                <c:pt idx="40">
                  <c:v>10395.967384</c:v>
                </c:pt>
                <c:pt idx="41">
                  <c:v>9124.8260769999997</c:v>
                </c:pt>
                <c:pt idx="42">
                  <c:v>10122.394598000001</c:v>
                </c:pt>
                <c:pt idx="43">
                  <c:v>10570.010613</c:v>
                </c:pt>
                <c:pt idx="44">
                  <c:v>11503.010603000001</c:v>
                </c:pt>
                <c:pt idx="45">
                  <c:v>7809.9705970000005</c:v>
                </c:pt>
                <c:pt idx="46">
                  <c:v>10009.288638</c:v>
                </c:pt>
                <c:pt idx="47">
                  <c:v>10574</c:v>
                </c:pt>
                <c:pt idx="48">
                  <c:v>10090</c:v>
                </c:pt>
              </c:numCache>
            </c:numRef>
          </c:val>
          <c:smooth val="0"/>
        </c:ser>
        <c:dLbls>
          <c:showLegendKey val="0"/>
          <c:showVal val="0"/>
          <c:showCatName val="0"/>
          <c:showSerName val="0"/>
          <c:showPercent val="0"/>
          <c:showBubbleSize val="0"/>
        </c:dLbls>
        <c:marker val="1"/>
        <c:smooth val="0"/>
        <c:axId val="228193408"/>
        <c:axId val="228194944"/>
      </c:lineChart>
      <c:dateAx>
        <c:axId val="228193408"/>
        <c:scaling>
          <c:orientation val="minMax"/>
          <c:min val="41000"/>
        </c:scaling>
        <c:delete val="0"/>
        <c:axPos val="b"/>
        <c:numFmt formatCode="yy/m" sourceLinked="0"/>
        <c:majorTickMark val="out"/>
        <c:minorTickMark val="none"/>
        <c:tickLblPos val="nextTo"/>
        <c:txPr>
          <a:bodyPr rot="0" vert="eaVert"/>
          <a:lstStyle/>
          <a:p>
            <a:pPr>
              <a:defRPr sz="900"/>
            </a:pPr>
            <a:endParaRPr lang="zh-CN"/>
          </a:p>
        </c:txPr>
        <c:crossAx val="228194944"/>
        <c:crosses val="autoZero"/>
        <c:auto val="1"/>
        <c:lblOffset val="100"/>
        <c:baseTimeUnit val="months"/>
        <c:majorUnit val="6"/>
        <c:majorTimeUnit val="months"/>
      </c:dateAx>
      <c:valAx>
        <c:axId val="228194944"/>
        <c:scaling>
          <c:orientation val="minMax"/>
        </c:scaling>
        <c:delete val="0"/>
        <c:axPos val="l"/>
        <c:numFmt formatCode="#,##0_);[Red]\(#,##0\)" sourceLinked="0"/>
        <c:majorTickMark val="out"/>
        <c:minorTickMark val="none"/>
        <c:tickLblPos val="nextTo"/>
        <c:crossAx val="228193408"/>
        <c:crosses val="autoZero"/>
        <c:crossBetween val="between"/>
      </c:valAx>
    </c:plotArea>
    <c:legend>
      <c:legendPos val="r"/>
      <c:layout>
        <c:manualLayout>
          <c:xMode val="edge"/>
          <c:yMode val="edge"/>
          <c:x val="0.26650374999999998"/>
          <c:y val="0.87830217717717718"/>
          <c:w val="0.48694444444444446"/>
          <c:h val="0.11959196696696697"/>
        </c:manualLayout>
      </c:layout>
      <c:overlay val="0"/>
    </c:legend>
    <c:plotVisOnly val="1"/>
    <c:dispBlanksAs val="gap"/>
    <c:showDLblsOverMax val="0"/>
  </c:chart>
  <c:spPr>
    <a:ln>
      <a:solidFill>
        <a:srgbClr val="F79646"/>
      </a:solidFill>
    </a:ln>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A6E07-8B7C-4B7C-9B21-2FD48B07C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396</Words>
  <Characters>2260</Characters>
  <Application>Microsoft Office Word</Application>
  <DocSecurity>0</DocSecurity>
  <PresentationFormat/>
  <Lines>18</Lines>
  <Paragraphs>5</Paragraphs>
  <Slides>0</Slides>
  <Notes>0</Notes>
  <HiddenSlides>0</HiddenSlides>
  <MMClips>0</MMClips>
  <ScaleCrop>false</ScaleCrop>
  <Company>Sky123.Org</Company>
  <LinksUpToDate>false</LinksUpToDate>
  <CharactersWithSpaces>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gzqh</dc:creator>
  <cp:lastModifiedBy>gzqh</cp:lastModifiedBy>
  <cp:revision>3</cp:revision>
  <cp:lastPrinted>2016-08-08T06:56:00Z</cp:lastPrinted>
  <dcterms:created xsi:type="dcterms:W3CDTF">2016-12-09T02:22:00Z</dcterms:created>
  <dcterms:modified xsi:type="dcterms:W3CDTF">2016-12-09T03:30:00Z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2052-6.6.0.2877</vt:lpwstr>
  </property>
</Properties>
</file>