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964" w:rsidRPr="00E0427B" w:rsidRDefault="00554406" w:rsidP="00E0427B">
      <w:pPr>
        <w:rPr>
          <w:noProof/>
        </w:rPr>
      </w:pPr>
      <w:r>
        <w:rPr>
          <w:noProof/>
        </w:rPr>
        <w:drawing>
          <wp:anchor distT="0" distB="0" distL="114300" distR="114300" simplePos="0" relativeHeight="251658752" behindDoc="0" locked="0" layoutInCell="1" allowOverlap="1" wp14:anchorId="43E8080F" wp14:editId="3789F201">
            <wp:simplePos x="0" y="0"/>
            <wp:positionH relativeFrom="column">
              <wp:posOffset>3983355</wp:posOffset>
            </wp:positionH>
            <wp:positionV relativeFrom="paragraph">
              <wp:posOffset>-640080</wp:posOffset>
            </wp:positionV>
            <wp:extent cx="2074545" cy="739140"/>
            <wp:effectExtent l="0" t="0" r="0" b="0"/>
            <wp:wrapNone/>
            <wp:docPr id="18" name="图片 18"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广期新vi短称(越秀新版)"/>
                    <pic:cNvPicPr>
                      <a:picLocks noChangeAspect="1" noChangeArrowheads="1"/>
                    </pic:cNvPicPr>
                  </pic:nvPicPr>
                  <pic:blipFill>
                    <a:blip r:embed="rId9" cstate="print"/>
                    <a:srcRect/>
                    <a:stretch>
                      <a:fillRect/>
                    </a:stretch>
                  </pic:blipFill>
                  <pic:spPr bwMode="auto">
                    <a:xfrm>
                      <a:off x="0" y="0"/>
                      <a:ext cx="2074545" cy="739140"/>
                    </a:xfrm>
                    <a:prstGeom prst="rect">
                      <a:avLst/>
                    </a:prstGeom>
                    <a:noFill/>
                    <a:ln w="9525">
                      <a:noFill/>
                      <a:miter lim="800000"/>
                      <a:headEnd/>
                      <a:tailEnd/>
                    </a:ln>
                  </pic:spPr>
                </pic:pic>
              </a:graphicData>
            </a:graphic>
          </wp:anchor>
        </w:drawing>
      </w:r>
    </w:p>
    <w:p w:rsidR="00FE6C92" w:rsidRPr="00127143" w:rsidRDefault="007A2C45" w:rsidP="00FC1C48">
      <w:pPr>
        <w:pStyle w:val="1"/>
        <w:adjustRightInd w:val="0"/>
        <w:snapToGrid w:val="0"/>
        <w:spacing w:before="0" w:after="0" w:line="360" w:lineRule="auto"/>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w:t>
      </w:r>
      <w:r w:rsidR="00FC1C48">
        <w:rPr>
          <w:rFonts w:eastAsiaTheme="minorEastAsia" w:hint="eastAsia"/>
          <w:kern w:val="2"/>
          <w:sz w:val="28"/>
          <w:szCs w:val="28"/>
        </w:rPr>
        <w:t>数据点评</w:t>
      </w:r>
      <w:r>
        <w:rPr>
          <w:rFonts w:asciiTheme="minorEastAsia" w:eastAsiaTheme="minorEastAsia" w:hAnsiTheme="minorEastAsia" w:hint="eastAsia"/>
          <w:kern w:val="2"/>
          <w:sz w:val="28"/>
          <w:szCs w:val="28"/>
        </w:rPr>
        <w:t>】</w:t>
      </w:r>
      <w:r w:rsidR="006606CD" w:rsidRPr="006606CD">
        <w:rPr>
          <w:rFonts w:asciiTheme="minorEastAsia" w:eastAsiaTheme="minorEastAsia" w:hAnsiTheme="minorEastAsia" w:hint="eastAsia"/>
          <w:kern w:val="2"/>
          <w:sz w:val="28"/>
          <w:szCs w:val="28"/>
        </w:rPr>
        <w:t>信贷投放大幅波动</w:t>
      </w:r>
      <w:r w:rsidR="006606CD">
        <w:rPr>
          <w:rFonts w:asciiTheme="minorEastAsia" w:eastAsiaTheme="minorEastAsia" w:hAnsiTheme="minorEastAsia" w:hint="eastAsia"/>
          <w:kern w:val="2"/>
          <w:sz w:val="28"/>
          <w:szCs w:val="28"/>
        </w:rPr>
        <w:t xml:space="preserve"> </w:t>
      </w:r>
      <w:r w:rsidR="00B75CCF">
        <w:rPr>
          <w:rFonts w:asciiTheme="minorEastAsia" w:eastAsiaTheme="minorEastAsia" w:hAnsiTheme="minorEastAsia" w:hint="eastAsia"/>
          <w:kern w:val="2"/>
          <w:sz w:val="28"/>
          <w:szCs w:val="28"/>
        </w:rPr>
        <w:t>未来</w:t>
      </w:r>
      <w:r w:rsidR="006606CD" w:rsidRPr="006606CD">
        <w:rPr>
          <w:rFonts w:asciiTheme="minorEastAsia" w:eastAsiaTheme="minorEastAsia" w:hAnsiTheme="minorEastAsia" w:hint="eastAsia"/>
          <w:kern w:val="2"/>
          <w:sz w:val="28"/>
          <w:szCs w:val="28"/>
        </w:rPr>
        <w:t>降准压力渐增</w:t>
      </w:r>
    </w:p>
    <w:p w:rsidR="004A3613" w:rsidRPr="00BC10A6" w:rsidRDefault="00F41810" w:rsidP="009B7160">
      <w:pPr>
        <w:adjustRightInd w:val="0"/>
        <w:snapToGrid w:val="0"/>
        <w:spacing w:line="360" w:lineRule="auto"/>
        <w:jc w:val="center"/>
        <w:rPr>
          <w:rFonts w:eastAsiaTheme="minorEastAsia"/>
          <w:color w:val="422100"/>
          <w:sz w:val="22"/>
          <w:szCs w:val="22"/>
        </w:rPr>
      </w:pPr>
      <w:r w:rsidRPr="00BC10A6">
        <w:rPr>
          <w:rFonts w:eastAsiaTheme="minorEastAsia"/>
          <w:color w:val="000000" w:themeColor="text1"/>
          <w:sz w:val="22"/>
          <w:szCs w:val="22"/>
        </w:rPr>
        <w:t>201</w:t>
      </w:r>
      <w:r w:rsidR="00B36387" w:rsidRPr="00BC10A6">
        <w:rPr>
          <w:rFonts w:eastAsiaTheme="minorEastAsia"/>
          <w:color w:val="000000" w:themeColor="text1"/>
          <w:sz w:val="22"/>
          <w:szCs w:val="22"/>
        </w:rPr>
        <w:t>6</w:t>
      </w:r>
      <w:r w:rsidRPr="00BC10A6">
        <w:rPr>
          <w:rFonts w:eastAsiaTheme="minorEastAsia"/>
          <w:color w:val="000000" w:themeColor="text1"/>
          <w:sz w:val="22"/>
          <w:szCs w:val="22"/>
        </w:rPr>
        <w:t>年</w:t>
      </w:r>
      <w:r w:rsidR="00632124">
        <w:rPr>
          <w:rFonts w:eastAsiaTheme="minorEastAsia" w:hint="eastAsia"/>
          <w:color w:val="000000" w:themeColor="text1"/>
          <w:sz w:val="22"/>
          <w:szCs w:val="22"/>
        </w:rPr>
        <w:t>7</w:t>
      </w:r>
      <w:r w:rsidRPr="00BC10A6">
        <w:rPr>
          <w:rFonts w:eastAsiaTheme="minorEastAsia"/>
          <w:color w:val="000000" w:themeColor="text1"/>
          <w:sz w:val="22"/>
          <w:szCs w:val="22"/>
        </w:rPr>
        <w:t>月</w:t>
      </w:r>
      <w:r w:rsidR="00B11889">
        <w:rPr>
          <w:rFonts w:eastAsiaTheme="minorEastAsia" w:hint="eastAsia"/>
          <w:color w:val="000000" w:themeColor="text1"/>
          <w:sz w:val="22"/>
          <w:szCs w:val="22"/>
        </w:rPr>
        <w:t>1</w:t>
      </w:r>
      <w:r w:rsidR="002C3B11">
        <w:rPr>
          <w:rFonts w:eastAsiaTheme="minorEastAsia" w:hint="eastAsia"/>
          <w:color w:val="000000" w:themeColor="text1"/>
          <w:sz w:val="22"/>
          <w:szCs w:val="22"/>
        </w:rPr>
        <w:t>6</w:t>
      </w:r>
      <w:r w:rsidRPr="00BC10A6">
        <w:rPr>
          <w:rFonts w:eastAsiaTheme="minorEastAsia"/>
          <w:color w:val="000000" w:themeColor="text1"/>
          <w:sz w:val="22"/>
          <w:szCs w:val="22"/>
        </w:rPr>
        <w:t>日</w:t>
      </w:r>
    </w:p>
    <w:p w:rsidR="00E85EE8" w:rsidRDefault="00E06F66" w:rsidP="009B7160">
      <w:pPr>
        <w:adjustRightInd w:val="0"/>
        <w:snapToGrid w:val="0"/>
        <w:spacing w:line="360" w:lineRule="auto"/>
        <w:jc w:val="center"/>
        <w:rPr>
          <w:szCs w:val="21"/>
        </w:rPr>
      </w:pPr>
      <w:r>
        <w:rPr>
          <w:rFonts w:hint="eastAsia"/>
          <w:szCs w:val="21"/>
        </w:rPr>
        <w:t>广州期货</w:t>
      </w:r>
      <w:r>
        <w:rPr>
          <w:szCs w:val="21"/>
        </w:rPr>
        <w:t>研究所</w:t>
      </w:r>
      <w:r w:rsidR="007A2C45">
        <w:rPr>
          <w:rFonts w:hint="eastAsia"/>
          <w:szCs w:val="21"/>
        </w:rPr>
        <w:t xml:space="preserve"> </w:t>
      </w:r>
      <w:r w:rsidR="007A2C45">
        <w:rPr>
          <w:rFonts w:hint="eastAsia"/>
          <w:szCs w:val="21"/>
        </w:rPr>
        <w:t>宏观金融研究</w:t>
      </w:r>
      <w:r w:rsidR="00561842">
        <w:rPr>
          <w:rFonts w:hint="eastAsia"/>
          <w:szCs w:val="21"/>
        </w:rPr>
        <w:t>小</w:t>
      </w:r>
      <w:r w:rsidR="007A2C45">
        <w:rPr>
          <w:rFonts w:hint="eastAsia"/>
          <w:szCs w:val="21"/>
        </w:rPr>
        <w:t>组</w:t>
      </w:r>
    </w:p>
    <w:p w:rsidR="008D61D4" w:rsidRDefault="008D61D4" w:rsidP="008D61D4">
      <w:pPr>
        <w:pStyle w:val="p17"/>
        <w:spacing w:line="360" w:lineRule="auto"/>
        <w:rPr>
          <w:bCs/>
          <w:color w:val="000000" w:themeColor="text1"/>
        </w:rPr>
      </w:pPr>
    </w:p>
    <w:p w:rsidR="008D61D4" w:rsidRPr="00167C40" w:rsidRDefault="00EE4303" w:rsidP="00940C0E">
      <w:pPr>
        <w:pStyle w:val="p17"/>
        <w:spacing w:line="360" w:lineRule="auto"/>
        <w:rPr>
          <w:rFonts w:ascii="华文楷体" w:eastAsia="华文楷体" w:hAnsi="华文楷体"/>
          <w:bCs/>
          <w:color w:val="000000" w:themeColor="text1"/>
        </w:rPr>
      </w:pPr>
      <w:r w:rsidRPr="00167C40">
        <w:rPr>
          <w:rFonts w:ascii="华文楷体" w:eastAsia="华文楷体" w:hAnsi="华文楷体" w:hint="eastAsia"/>
          <w:bCs/>
          <w:color w:val="000000" w:themeColor="text1"/>
        </w:rPr>
        <w:t>事件：</w:t>
      </w:r>
      <w:r w:rsidR="002C3B11" w:rsidRPr="00167C40">
        <w:rPr>
          <w:rFonts w:ascii="华文楷体" w:eastAsia="华文楷体" w:hAnsi="华文楷体" w:hint="eastAsia"/>
          <w:bCs/>
          <w:color w:val="000000" w:themeColor="text1"/>
        </w:rPr>
        <w:t>2016年</w:t>
      </w:r>
      <w:r w:rsidR="00E176FE" w:rsidRPr="00167C40">
        <w:rPr>
          <w:rFonts w:ascii="华文楷体" w:eastAsia="华文楷体" w:hAnsi="华文楷体" w:hint="eastAsia"/>
          <w:bCs/>
          <w:color w:val="000000" w:themeColor="text1"/>
        </w:rPr>
        <w:t>6</w:t>
      </w:r>
      <w:r w:rsidR="002C3B11" w:rsidRPr="00167C40">
        <w:rPr>
          <w:rFonts w:ascii="华文楷体" w:eastAsia="华文楷体" w:hAnsi="华文楷体" w:hint="eastAsia"/>
          <w:bCs/>
          <w:color w:val="000000" w:themeColor="text1"/>
        </w:rPr>
        <w:t>月末，广义货币（M2）余额</w:t>
      </w:r>
      <w:r w:rsidR="00E176FE" w:rsidRPr="00167C40">
        <w:rPr>
          <w:rFonts w:ascii="华文楷体" w:eastAsia="华文楷体" w:hAnsi="华文楷体"/>
          <w:bCs/>
          <w:color w:val="000000" w:themeColor="text1"/>
        </w:rPr>
        <w:t>149.05</w:t>
      </w:r>
      <w:r w:rsidR="002C3B11" w:rsidRPr="00167C40">
        <w:rPr>
          <w:rFonts w:ascii="华文楷体" w:eastAsia="华文楷体" w:hAnsi="华文楷体" w:hint="eastAsia"/>
          <w:bCs/>
          <w:color w:val="000000" w:themeColor="text1"/>
        </w:rPr>
        <w:t>万亿元，同比增长11.8%，</w:t>
      </w:r>
      <w:r w:rsidR="00E176FE" w:rsidRPr="00167C40">
        <w:rPr>
          <w:rFonts w:ascii="华文楷体" w:eastAsia="华文楷体" w:hAnsi="华文楷体" w:hint="eastAsia"/>
          <w:bCs/>
          <w:color w:val="000000" w:themeColor="text1"/>
        </w:rPr>
        <w:t>持平于上月和</w:t>
      </w:r>
      <w:r w:rsidR="00DD5B1E" w:rsidRPr="00167C40">
        <w:rPr>
          <w:rFonts w:ascii="华文楷体" w:eastAsia="华文楷体" w:hAnsi="华文楷体" w:hint="eastAsia"/>
          <w:bCs/>
          <w:color w:val="000000" w:themeColor="text1"/>
        </w:rPr>
        <w:t>去年同期</w:t>
      </w:r>
      <w:r w:rsidR="002C3B11" w:rsidRPr="00167C40">
        <w:rPr>
          <w:rFonts w:ascii="华文楷体" w:eastAsia="华文楷体" w:hAnsi="华文楷体" w:hint="eastAsia"/>
          <w:bCs/>
          <w:color w:val="000000" w:themeColor="text1"/>
        </w:rPr>
        <w:t>；狭义货币（M1）余额</w:t>
      </w:r>
      <w:r w:rsidR="00E176FE" w:rsidRPr="00167C40">
        <w:rPr>
          <w:rFonts w:ascii="华文楷体" w:eastAsia="华文楷体" w:hAnsi="华文楷体"/>
          <w:bCs/>
          <w:color w:val="000000" w:themeColor="text1"/>
        </w:rPr>
        <w:t>44.36</w:t>
      </w:r>
      <w:r w:rsidR="002C3B11" w:rsidRPr="00167C40">
        <w:rPr>
          <w:rFonts w:ascii="华文楷体" w:eastAsia="华文楷体" w:hAnsi="华文楷体" w:hint="eastAsia"/>
          <w:bCs/>
          <w:color w:val="000000" w:themeColor="text1"/>
        </w:rPr>
        <w:t>万亿元，同比增长</w:t>
      </w:r>
      <w:r w:rsidR="00E176FE" w:rsidRPr="00167C40">
        <w:rPr>
          <w:rFonts w:ascii="华文楷体" w:eastAsia="华文楷体" w:hAnsi="华文楷体"/>
          <w:bCs/>
          <w:color w:val="000000" w:themeColor="text1"/>
        </w:rPr>
        <w:t>24.6</w:t>
      </w:r>
      <w:r w:rsidR="002C3B11" w:rsidRPr="00167C40">
        <w:rPr>
          <w:rFonts w:ascii="华文楷体" w:eastAsia="华文楷体" w:hAnsi="华文楷体" w:hint="eastAsia"/>
          <w:bCs/>
          <w:color w:val="000000" w:themeColor="text1"/>
        </w:rPr>
        <w:t>%，增速</w:t>
      </w:r>
      <w:r w:rsidR="00DD5B1E" w:rsidRPr="00167C40">
        <w:rPr>
          <w:rFonts w:ascii="华文楷体" w:eastAsia="华文楷体" w:hAnsi="华文楷体" w:hint="eastAsia"/>
          <w:bCs/>
          <w:color w:val="000000" w:themeColor="text1"/>
        </w:rPr>
        <w:t>较</w:t>
      </w:r>
      <w:r w:rsidR="002C3B11" w:rsidRPr="00167C40">
        <w:rPr>
          <w:rFonts w:ascii="华文楷体" w:eastAsia="华文楷体" w:hAnsi="华文楷体" w:hint="eastAsia"/>
          <w:bCs/>
          <w:color w:val="000000" w:themeColor="text1"/>
        </w:rPr>
        <w:t>去年同期</w:t>
      </w:r>
      <w:r w:rsidR="00DD5B1E" w:rsidRPr="00167C40">
        <w:rPr>
          <w:rFonts w:ascii="华文楷体" w:eastAsia="华文楷体" w:hAnsi="华文楷体" w:hint="eastAsia"/>
          <w:bCs/>
          <w:color w:val="000000" w:themeColor="text1"/>
        </w:rPr>
        <w:t>大幅提高</w:t>
      </w:r>
      <w:r w:rsidR="00E176FE" w:rsidRPr="00167C40">
        <w:rPr>
          <w:rFonts w:ascii="华文楷体" w:eastAsia="华文楷体" w:hAnsi="华文楷体"/>
          <w:bCs/>
          <w:color w:val="000000" w:themeColor="text1"/>
        </w:rPr>
        <w:t>20.3</w:t>
      </w:r>
      <w:r w:rsidR="002C3B11" w:rsidRPr="00167C40">
        <w:rPr>
          <w:rFonts w:ascii="华文楷体" w:eastAsia="华文楷体" w:hAnsi="华文楷体" w:hint="eastAsia"/>
          <w:bCs/>
          <w:color w:val="000000" w:themeColor="text1"/>
        </w:rPr>
        <w:t>个百分点</w:t>
      </w:r>
      <w:r w:rsidR="00C07BF0" w:rsidRPr="00167C40">
        <w:rPr>
          <w:rFonts w:ascii="华文楷体" w:eastAsia="华文楷体" w:hAnsi="华文楷体" w:hint="eastAsia"/>
          <w:bCs/>
          <w:color w:val="000000" w:themeColor="text1"/>
        </w:rPr>
        <w:t>。</w:t>
      </w:r>
      <w:r w:rsidR="0046094B" w:rsidRPr="00167C40">
        <w:rPr>
          <w:rFonts w:ascii="华文楷体" w:eastAsia="华文楷体" w:hAnsi="华文楷体" w:hint="eastAsia"/>
          <w:bCs/>
          <w:color w:val="000000" w:themeColor="text1"/>
        </w:rPr>
        <w:t>社会融资规模存量</w:t>
      </w:r>
      <w:r w:rsidR="00E176FE" w:rsidRPr="00167C40">
        <w:rPr>
          <w:rFonts w:ascii="华文楷体" w:eastAsia="华文楷体" w:hAnsi="华文楷体"/>
          <w:bCs/>
          <w:color w:val="000000" w:themeColor="text1"/>
        </w:rPr>
        <w:t>147.94</w:t>
      </w:r>
      <w:r w:rsidR="002C3B11" w:rsidRPr="00167C40">
        <w:rPr>
          <w:rFonts w:ascii="华文楷体" w:eastAsia="华文楷体" w:hAnsi="华文楷体" w:hint="eastAsia"/>
          <w:bCs/>
          <w:color w:val="000000" w:themeColor="text1"/>
        </w:rPr>
        <w:t>万亿元，同比增长12.</w:t>
      </w:r>
      <w:r w:rsidR="00E176FE" w:rsidRPr="00167C40">
        <w:rPr>
          <w:rFonts w:ascii="华文楷体" w:eastAsia="华文楷体" w:hAnsi="华文楷体" w:hint="eastAsia"/>
          <w:bCs/>
          <w:color w:val="000000" w:themeColor="text1"/>
        </w:rPr>
        <w:t>3</w:t>
      </w:r>
      <w:r w:rsidR="002C3B11" w:rsidRPr="00167C40">
        <w:rPr>
          <w:rFonts w:ascii="华文楷体" w:eastAsia="华文楷体" w:hAnsi="华文楷体" w:hint="eastAsia"/>
          <w:bCs/>
          <w:color w:val="000000" w:themeColor="text1"/>
        </w:rPr>
        <w:t>%</w:t>
      </w:r>
      <w:r w:rsidR="00C07BF0" w:rsidRPr="00167C40">
        <w:rPr>
          <w:rFonts w:ascii="华文楷体" w:eastAsia="华文楷体" w:hAnsi="华文楷体" w:hint="eastAsia"/>
          <w:bCs/>
          <w:color w:val="000000" w:themeColor="text1"/>
        </w:rPr>
        <w:t>。</w:t>
      </w:r>
      <w:r w:rsidR="005E285C" w:rsidRPr="00167C40">
        <w:rPr>
          <w:rFonts w:ascii="华文楷体" w:eastAsia="华文楷体" w:hAnsi="华文楷体" w:hint="eastAsia"/>
          <w:bCs/>
          <w:color w:val="000000" w:themeColor="text1"/>
        </w:rPr>
        <w:t>外汇占款环比减少</w:t>
      </w:r>
      <w:r w:rsidR="00E176FE" w:rsidRPr="00167C40">
        <w:rPr>
          <w:rFonts w:ascii="华文楷体" w:eastAsia="华文楷体" w:hAnsi="华文楷体"/>
          <w:bCs/>
          <w:color w:val="000000" w:themeColor="text1"/>
        </w:rPr>
        <w:t>977.27</w:t>
      </w:r>
      <w:r w:rsidR="005E285C" w:rsidRPr="00167C40">
        <w:rPr>
          <w:rFonts w:ascii="华文楷体" w:eastAsia="华文楷体" w:hAnsi="华文楷体" w:hint="eastAsia"/>
          <w:bCs/>
          <w:color w:val="000000" w:themeColor="text1"/>
        </w:rPr>
        <w:t>亿元，降幅</w:t>
      </w:r>
      <w:r w:rsidR="00E176FE" w:rsidRPr="00167C40">
        <w:rPr>
          <w:rFonts w:ascii="华文楷体" w:eastAsia="华文楷体" w:hAnsi="华文楷体" w:hint="eastAsia"/>
          <w:bCs/>
          <w:color w:val="000000" w:themeColor="text1"/>
        </w:rPr>
        <w:t>扩大</w:t>
      </w:r>
      <w:r w:rsidR="005E285C" w:rsidRPr="00167C40">
        <w:rPr>
          <w:rFonts w:ascii="华文楷体" w:eastAsia="华文楷体" w:hAnsi="华文楷体" w:hint="eastAsia"/>
          <w:bCs/>
          <w:color w:val="000000" w:themeColor="text1"/>
        </w:rPr>
        <w:t>。</w:t>
      </w:r>
    </w:p>
    <w:p w:rsidR="006D3637" w:rsidRPr="00167C40" w:rsidRDefault="006D3637" w:rsidP="00940C0E">
      <w:pPr>
        <w:pStyle w:val="p17"/>
        <w:spacing w:line="360" w:lineRule="auto"/>
        <w:rPr>
          <w:rFonts w:ascii="华文楷体" w:eastAsia="华文楷体" w:hAnsi="华文楷体"/>
          <w:bCs/>
          <w:color w:val="000000" w:themeColor="text1"/>
        </w:rPr>
      </w:pPr>
    </w:p>
    <w:p w:rsidR="00747D6B" w:rsidRPr="00167C40" w:rsidRDefault="006D3637" w:rsidP="00940C0E">
      <w:pPr>
        <w:pStyle w:val="p17"/>
        <w:spacing w:line="360" w:lineRule="auto"/>
        <w:rPr>
          <w:rFonts w:ascii="华文楷体" w:eastAsia="华文楷体" w:hAnsi="华文楷体"/>
          <w:bCs/>
          <w:color w:val="000000" w:themeColor="text1"/>
        </w:rPr>
      </w:pPr>
      <w:r w:rsidRPr="00167C40">
        <w:rPr>
          <w:rFonts w:ascii="华文楷体" w:eastAsia="华文楷体" w:hAnsi="华文楷体" w:hint="eastAsia"/>
          <w:bCs/>
          <w:color w:val="000000" w:themeColor="text1"/>
        </w:rPr>
        <w:t>核心观点：</w:t>
      </w:r>
      <w:r w:rsidR="00ED1F83" w:rsidRPr="00167C40">
        <w:rPr>
          <w:rFonts w:ascii="华文楷体" w:eastAsia="华文楷体" w:hAnsi="华文楷体" w:hint="eastAsia"/>
          <w:bCs/>
          <w:color w:val="000000" w:themeColor="text1"/>
        </w:rPr>
        <w:t>2016年上半年，货币增速低于政府目标1.2个百分点，考虑到存量规模较大，流动性呈现“间歇性波动、总体充足”的格局。</w:t>
      </w:r>
      <w:r w:rsidR="00803165" w:rsidRPr="00167C40">
        <w:rPr>
          <w:rFonts w:ascii="华文楷体" w:eastAsia="华文楷体" w:hAnsi="华文楷体" w:hint="eastAsia"/>
          <w:bCs/>
          <w:color w:val="000000" w:themeColor="text1"/>
        </w:rPr>
        <w:t>信贷投放大幅波动，继4、5月份</w:t>
      </w:r>
      <w:r w:rsidR="00E1444F" w:rsidRPr="00167C40">
        <w:rPr>
          <w:rFonts w:ascii="华文楷体" w:eastAsia="华文楷体" w:hAnsi="华文楷体" w:hint="eastAsia"/>
          <w:bCs/>
          <w:color w:val="000000" w:themeColor="text1"/>
        </w:rPr>
        <w:t>意外骤降后，6月份规模再次放量，不过与去年同期相比，无论是社会融资规模增量还是新增人民币贷款，均差异不大。</w:t>
      </w:r>
      <w:r w:rsidR="003145D5" w:rsidRPr="00167C40">
        <w:rPr>
          <w:rFonts w:ascii="华文楷体" w:eastAsia="华文楷体" w:hAnsi="华文楷体" w:hint="eastAsia"/>
          <w:bCs/>
          <w:color w:val="000000" w:themeColor="text1"/>
        </w:rPr>
        <w:t>居民中长期贷款仍是主力，高度依赖房地产拉动；非金融性公司中长期贷款终于有所表现，但未来实体经济是否转好仍有待观察。</w:t>
      </w:r>
      <w:r w:rsidR="007B4294" w:rsidRPr="00167C40">
        <w:rPr>
          <w:rFonts w:ascii="华文楷体" w:eastAsia="华文楷体" w:hAnsi="华文楷体" w:hint="eastAsia"/>
          <w:bCs/>
          <w:color w:val="000000" w:themeColor="text1"/>
        </w:rPr>
        <w:t>外汇占款环比降幅再次扩大至近千亿元人民币，未来几个月降准预期倍增。</w:t>
      </w:r>
    </w:p>
    <w:p w:rsidR="00E1444F" w:rsidRPr="00167C40" w:rsidRDefault="00E1444F" w:rsidP="00D94706">
      <w:pPr>
        <w:pStyle w:val="p17"/>
        <w:spacing w:line="360" w:lineRule="auto"/>
        <w:rPr>
          <w:rFonts w:ascii="华文楷体" w:eastAsia="华文楷体" w:hAnsi="华文楷体"/>
          <w:bCs/>
          <w:color w:val="000000" w:themeColor="text1"/>
        </w:rPr>
      </w:pPr>
    </w:p>
    <w:p w:rsidR="00200BBE" w:rsidRPr="00167C40" w:rsidRDefault="00C07BF0" w:rsidP="00D94706">
      <w:pPr>
        <w:pStyle w:val="p17"/>
        <w:spacing w:line="360" w:lineRule="auto"/>
        <w:rPr>
          <w:rFonts w:ascii="华文楷体" w:eastAsia="华文楷体" w:hAnsi="华文楷体"/>
          <w:bCs/>
          <w:color w:val="000000" w:themeColor="text1"/>
        </w:rPr>
      </w:pPr>
      <w:r w:rsidRPr="00167C40">
        <w:rPr>
          <w:rFonts w:ascii="华文楷体" w:eastAsia="华文楷体" w:hAnsi="华文楷体" w:hint="eastAsia"/>
          <w:bCs/>
          <w:color w:val="000000" w:themeColor="text1"/>
        </w:rPr>
        <w:t>（1）</w:t>
      </w:r>
      <w:r w:rsidR="00ED378F" w:rsidRPr="00167C40">
        <w:rPr>
          <w:rFonts w:ascii="华文楷体" w:eastAsia="华文楷体" w:hAnsi="华文楷体" w:hint="eastAsia"/>
          <w:bCs/>
          <w:color w:val="000000" w:themeColor="text1"/>
        </w:rPr>
        <w:t>货币供应</w:t>
      </w:r>
      <w:r w:rsidR="002D6A16" w:rsidRPr="00167C40">
        <w:rPr>
          <w:rFonts w:ascii="华文楷体" w:eastAsia="华文楷体" w:hAnsi="华文楷体" w:hint="eastAsia"/>
          <w:bCs/>
          <w:color w:val="000000" w:themeColor="text1"/>
        </w:rPr>
        <w:t>增速持平上月，与政府设定目标相比偏低，央行货币工具相对谨慎</w:t>
      </w:r>
      <w:r w:rsidR="00FB2FC2" w:rsidRPr="00167C40">
        <w:rPr>
          <w:rFonts w:ascii="华文楷体" w:eastAsia="华文楷体" w:hAnsi="华文楷体" w:hint="eastAsia"/>
          <w:bCs/>
          <w:color w:val="000000" w:themeColor="text1"/>
        </w:rPr>
        <w:t>。</w:t>
      </w:r>
      <w:r w:rsidR="002D6A16" w:rsidRPr="00167C40">
        <w:rPr>
          <w:rFonts w:ascii="华文楷体" w:eastAsia="华文楷体" w:hAnsi="华文楷体" w:hint="eastAsia"/>
          <w:bCs/>
          <w:color w:val="000000" w:themeColor="text1"/>
        </w:rPr>
        <w:t>6</w:t>
      </w:r>
      <w:r w:rsidR="00D7086B" w:rsidRPr="00167C40">
        <w:rPr>
          <w:rFonts w:ascii="华文楷体" w:eastAsia="华文楷体" w:hAnsi="华文楷体" w:hint="eastAsia"/>
          <w:bCs/>
          <w:color w:val="000000" w:themeColor="text1"/>
        </w:rPr>
        <w:t>月M2同比增长</w:t>
      </w:r>
      <w:r w:rsidR="002D6A16" w:rsidRPr="00167C40">
        <w:rPr>
          <w:rFonts w:ascii="华文楷体" w:eastAsia="华文楷体" w:hAnsi="华文楷体" w:hint="eastAsia"/>
          <w:bCs/>
          <w:color w:val="000000" w:themeColor="text1"/>
        </w:rPr>
        <w:t>11.8%</w:t>
      </w:r>
      <w:r w:rsidR="00D7086B" w:rsidRPr="00167C40">
        <w:rPr>
          <w:rFonts w:ascii="华文楷体" w:eastAsia="华文楷体" w:hAnsi="华文楷体" w:hint="eastAsia"/>
          <w:bCs/>
          <w:color w:val="000000" w:themeColor="text1"/>
        </w:rPr>
        <w:t>，</w:t>
      </w:r>
      <w:r w:rsidR="002D6A16" w:rsidRPr="00167C40">
        <w:rPr>
          <w:rFonts w:ascii="华文楷体" w:eastAsia="华文楷体" w:hAnsi="华文楷体" w:hint="eastAsia"/>
          <w:bCs/>
          <w:color w:val="000000" w:themeColor="text1"/>
        </w:rPr>
        <w:t>略高于市场预期</w:t>
      </w:r>
      <w:r w:rsidR="00D7086B" w:rsidRPr="00167C40">
        <w:rPr>
          <w:rFonts w:ascii="华文楷体" w:eastAsia="华文楷体" w:hAnsi="华文楷体" w:hint="eastAsia"/>
          <w:bCs/>
          <w:color w:val="000000" w:themeColor="text1"/>
        </w:rPr>
        <w:t>，</w:t>
      </w:r>
      <w:r w:rsidR="002D6A16" w:rsidRPr="00167C40">
        <w:rPr>
          <w:rFonts w:ascii="华文楷体" w:eastAsia="华文楷体" w:hAnsi="华文楷体" w:hint="eastAsia"/>
          <w:bCs/>
          <w:color w:val="000000" w:themeColor="text1"/>
        </w:rPr>
        <w:t>除非货币政策目标有所改变，增幅依旧逊于</w:t>
      </w:r>
      <w:r w:rsidR="00D7086B" w:rsidRPr="00167C40">
        <w:rPr>
          <w:rFonts w:ascii="华文楷体" w:eastAsia="华文楷体" w:hAnsi="华文楷体" w:hint="eastAsia"/>
          <w:bCs/>
          <w:color w:val="000000" w:themeColor="text1"/>
        </w:rPr>
        <w:t>13%</w:t>
      </w:r>
      <w:r w:rsidR="00F15F50" w:rsidRPr="00167C40">
        <w:rPr>
          <w:rFonts w:ascii="华文楷体" w:eastAsia="华文楷体" w:hAnsi="华文楷体" w:hint="eastAsia"/>
          <w:bCs/>
          <w:color w:val="000000" w:themeColor="text1"/>
        </w:rPr>
        <w:t>的政策目标</w:t>
      </w:r>
      <w:r w:rsidR="002D6A16" w:rsidRPr="00167C40">
        <w:rPr>
          <w:rFonts w:ascii="华文楷体" w:eastAsia="华文楷体" w:hAnsi="华文楷体" w:hint="eastAsia"/>
          <w:bCs/>
          <w:color w:val="000000" w:themeColor="text1"/>
        </w:rPr>
        <w:t>。不过目前</w:t>
      </w:r>
      <w:r w:rsidR="00AE3B5F" w:rsidRPr="00167C40">
        <w:rPr>
          <w:rFonts w:ascii="华文楷体" w:eastAsia="华文楷体" w:hAnsi="华文楷体" w:hint="eastAsia"/>
          <w:bCs/>
          <w:color w:val="000000" w:themeColor="text1"/>
        </w:rPr>
        <w:t>总体货币规模庞大，M2与GDP规模比值已经超过2，</w:t>
      </w:r>
      <w:r w:rsidR="00BE1091" w:rsidRPr="00167C40">
        <w:rPr>
          <w:rFonts w:ascii="华文楷体" w:eastAsia="华文楷体" w:hAnsi="华文楷体" w:hint="eastAsia"/>
          <w:bCs/>
          <w:color w:val="000000" w:themeColor="text1"/>
        </w:rPr>
        <w:t>货币对经济增长的边际拉动效应大幅下降，不排除全年M2增速低于既定目标，央行货币工具也相对谨慎，“逆回购+MLF+PSL”政策组合</w:t>
      </w:r>
      <w:r w:rsidR="008176E9" w:rsidRPr="00167C40">
        <w:rPr>
          <w:rFonts w:ascii="华文楷体" w:eastAsia="华文楷体" w:hAnsi="华文楷体" w:hint="eastAsia"/>
          <w:bCs/>
          <w:color w:val="000000" w:themeColor="text1"/>
        </w:rPr>
        <w:t>继续</w:t>
      </w:r>
      <w:r w:rsidR="00BE1091" w:rsidRPr="00167C40">
        <w:rPr>
          <w:rFonts w:ascii="华文楷体" w:eastAsia="华文楷体" w:hAnsi="华文楷体" w:hint="eastAsia"/>
          <w:bCs/>
          <w:color w:val="000000" w:themeColor="text1"/>
        </w:rPr>
        <w:t>成为常态。</w:t>
      </w:r>
    </w:p>
    <w:p w:rsidR="00463A94" w:rsidRPr="00167C40" w:rsidRDefault="00463A94" w:rsidP="00D94706">
      <w:pPr>
        <w:pStyle w:val="p17"/>
        <w:spacing w:line="360" w:lineRule="auto"/>
        <w:rPr>
          <w:rFonts w:ascii="华文楷体" w:eastAsia="华文楷体" w:hAnsi="华文楷体"/>
          <w:bCs/>
          <w:color w:val="000000" w:themeColor="text1"/>
        </w:rPr>
      </w:pPr>
    </w:p>
    <w:p w:rsidR="004C3DB4" w:rsidRPr="00167C40" w:rsidRDefault="00463A94" w:rsidP="00D94706">
      <w:pPr>
        <w:pStyle w:val="p17"/>
        <w:spacing w:line="360" w:lineRule="auto"/>
        <w:rPr>
          <w:rFonts w:ascii="华文楷体" w:eastAsia="华文楷体" w:hAnsi="华文楷体"/>
          <w:bCs/>
          <w:color w:val="000000" w:themeColor="text1"/>
        </w:rPr>
      </w:pPr>
      <w:r w:rsidRPr="00167C40">
        <w:rPr>
          <w:rFonts w:ascii="华文楷体" w:eastAsia="华文楷体" w:hAnsi="华文楷体" w:hint="eastAsia"/>
          <w:bCs/>
          <w:color w:val="000000" w:themeColor="text1"/>
        </w:rPr>
        <w:t>（2）</w:t>
      </w:r>
      <w:r w:rsidR="00297A89" w:rsidRPr="00167C40">
        <w:rPr>
          <w:rFonts w:ascii="华文楷体" w:eastAsia="华文楷体" w:hAnsi="华文楷体" w:hint="eastAsia"/>
          <w:bCs/>
          <w:color w:val="000000" w:themeColor="text1"/>
        </w:rPr>
        <w:t>信贷规模大幅波动</w:t>
      </w:r>
      <w:r w:rsidR="00417123" w:rsidRPr="00167C40">
        <w:rPr>
          <w:rFonts w:ascii="华文楷体" w:eastAsia="华文楷体" w:hAnsi="华文楷体" w:hint="eastAsia"/>
          <w:bCs/>
          <w:color w:val="000000" w:themeColor="text1"/>
        </w:rPr>
        <w:t>，房地产信贷依然是主力</w:t>
      </w:r>
      <w:r w:rsidR="00297A89" w:rsidRPr="00167C40">
        <w:rPr>
          <w:rFonts w:ascii="华文楷体" w:eastAsia="华文楷体" w:hAnsi="华文楷体" w:hint="eastAsia"/>
          <w:bCs/>
          <w:color w:val="000000" w:themeColor="text1"/>
        </w:rPr>
        <w:t>，非金融公司中长期贷款好转。6</w:t>
      </w:r>
      <w:r w:rsidR="00CA0FED" w:rsidRPr="00167C40">
        <w:rPr>
          <w:rFonts w:ascii="华文楷体" w:eastAsia="华文楷体" w:hAnsi="华文楷体" w:hint="eastAsia"/>
          <w:bCs/>
          <w:color w:val="000000" w:themeColor="text1"/>
        </w:rPr>
        <w:t>月</w:t>
      </w:r>
      <w:r w:rsidR="004C3DB4" w:rsidRPr="00167C40">
        <w:rPr>
          <w:rFonts w:ascii="华文楷体" w:eastAsia="华文楷体" w:hAnsi="华文楷体" w:hint="eastAsia"/>
          <w:bCs/>
          <w:color w:val="000000" w:themeColor="text1"/>
        </w:rPr>
        <w:t>社会融资增量</w:t>
      </w:r>
      <w:r w:rsidR="004C3DB4" w:rsidRPr="00167C40">
        <w:rPr>
          <w:rFonts w:ascii="华文楷体" w:eastAsia="华文楷体" w:hAnsi="华文楷体"/>
          <w:bCs/>
          <w:color w:val="000000" w:themeColor="text1"/>
        </w:rPr>
        <w:t>16293</w:t>
      </w:r>
      <w:r w:rsidR="004C3DB4" w:rsidRPr="00167C40">
        <w:rPr>
          <w:rFonts w:ascii="华文楷体" w:eastAsia="华文楷体" w:hAnsi="华文楷体" w:hint="eastAsia"/>
          <w:bCs/>
          <w:color w:val="000000" w:themeColor="text1"/>
        </w:rPr>
        <w:t>亿元，环比增加接近万亿元人民币</w:t>
      </w:r>
      <w:r w:rsidR="00230A48" w:rsidRPr="00167C40">
        <w:rPr>
          <w:rFonts w:ascii="华文楷体" w:eastAsia="华文楷体" w:hAnsi="华文楷体" w:hint="eastAsia"/>
          <w:bCs/>
          <w:color w:val="000000" w:themeColor="text1"/>
        </w:rPr>
        <w:t>。除</w:t>
      </w:r>
      <w:r w:rsidR="004C3DB4" w:rsidRPr="00167C40">
        <w:rPr>
          <w:rFonts w:ascii="华文楷体" w:eastAsia="华文楷体" w:hAnsi="华文楷体" w:hint="eastAsia"/>
          <w:bCs/>
          <w:color w:val="000000" w:themeColor="text1"/>
        </w:rPr>
        <w:t>新增人民币贷款</w:t>
      </w:r>
      <w:r w:rsidR="00230A48" w:rsidRPr="00167C40">
        <w:rPr>
          <w:rFonts w:ascii="华文楷体" w:eastAsia="华文楷体" w:hAnsi="华文楷体" w:hint="eastAsia"/>
          <w:bCs/>
          <w:color w:val="000000" w:themeColor="text1"/>
        </w:rPr>
        <w:t>略高于市场预期外，企业债券融资</w:t>
      </w:r>
      <w:r w:rsidR="009A1C74" w:rsidRPr="00167C40">
        <w:rPr>
          <w:rFonts w:ascii="华文楷体" w:eastAsia="华文楷体" w:hAnsi="华文楷体" w:hint="eastAsia"/>
          <w:bCs/>
          <w:color w:val="000000" w:themeColor="text1"/>
        </w:rPr>
        <w:t>上升至</w:t>
      </w:r>
      <w:r w:rsidR="00230A48" w:rsidRPr="00167C40">
        <w:rPr>
          <w:rFonts w:ascii="华文楷体" w:eastAsia="华文楷体" w:hAnsi="华文楷体" w:hint="eastAsia"/>
          <w:bCs/>
          <w:color w:val="000000" w:themeColor="text1"/>
        </w:rPr>
        <w:t>2009亿元，前期值为负值。</w:t>
      </w:r>
      <w:r w:rsidR="00123D89" w:rsidRPr="00167C40">
        <w:rPr>
          <w:rFonts w:ascii="华文楷体" w:eastAsia="华文楷体" w:hAnsi="华文楷体" w:hint="eastAsia"/>
          <w:bCs/>
          <w:color w:val="000000" w:themeColor="text1"/>
        </w:rPr>
        <w:t>不过社会融资规模增量的扩大，主要得益于新增人民币贷款的扩大以及新增未贴现银行承兑汇票降幅的大幅缩小，未来信用债市场充满不确定性，社融规模仍面临考验。</w:t>
      </w:r>
      <w:r w:rsidR="008B745C" w:rsidRPr="00167C40">
        <w:rPr>
          <w:rFonts w:ascii="华文楷体" w:eastAsia="华文楷体" w:hAnsi="华文楷体" w:hint="eastAsia"/>
          <w:bCs/>
          <w:color w:val="000000" w:themeColor="text1"/>
        </w:rPr>
        <w:t>另一方面，信贷投放依旧依赖房地产市场，</w:t>
      </w:r>
      <w:r w:rsidR="008E332C" w:rsidRPr="00167C40">
        <w:rPr>
          <w:rFonts w:ascii="华文楷体" w:eastAsia="华文楷体" w:hAnsi="华文楷体" w:hint="eastAsia"/>
          <w:bCs/>
          <w:color w:val="000000" w:themeColor="text1"/>
        </w:rPr>
        <w:t>6月</w:t>
      </w:r>
      <w:r w:rsidR="008B745C" w:rsidRPr="00167C40">
        <w:rPr>
          <w:rFonts w:ascii="华文楷体" w:eastAsia="华文楷体" w:hAnsi="华文楷体" w:hint="eastAsia"/>
          <w:bCs/>
          <w:color w:val="000000" w:themeColor="text1"/>
        </w:rPr>
        <w:t>居民中长期贷款</w:t>
      </w:r>
      <w:r w:rsidR="008E332C" w:rsidRPr="00167C40">
        <w:rPr>
          <w:rFonts w:ascii="华文楷体" w:eastAsia="华文楷体" w:hAnsi="华文楷体" w:hint="eastAsia"/>
          <w:bCs/>
          <w:color w:val="000000" w:themeColor="text1"/>
        </w:rPr>
        <w:t>再创新高，上半年达到26200</w:t>
      </w:r>
      <w:r w:rsidR="009A1C74" w:rsidRPr="00167C40">
        <w:rPr>
          <w:rFonts w:ascii="华文楷体" w:eastAsia="华文楷体" w:hAnsi="华文楷体" w:hint="eastAsia"/>
          <w:bCs/>
          <w:color w:val="000000" w:themeColor="text1"/>
        </w:rPr>
        <w:t>亿元；非金融企业中长期贷款连续两个月萎缩后终于恢复至</w:t>
      </w:r>
      <w:r w:rsidR="009A1C74" w:rsidRPr="00167C40">
        <w:rPr>
          <w:rFonts w:ascii="华文楷体" w:eastAsia="华文楷体" w:hAnsi="华文楷体"/>
          <w:bCs/>
          <w:color w:val="000000" w:themeColor="text1"/>
        </w:rPr>
        <w:t>4105</w:t>
      </w:r>
      <w:r w:rsidR="009A1C74" w:rsidRPr="00167C40">
        <w:rPr>
          <w:rFonts w:ascii="华文楷体" w:eastAsia="华文楷体" w:hAnsi="华文楷体" w:hint="eastAsia"/>
          <w:bCs/>
          <w:color w:val="000000" w:themeColor="text1"/>
        </w:rPr>
        <w:t>亿元，但实体经济预期是否好转仍需继续观察。</w:t>
      </w:r>
    </w:p>
    <w:p w:rsidR="00707C08" w:rsidRPr="00167C40" w:rsidRDefault="00707C08" w:rsidP="00D94706">
      <w:pPr>
        <w:pStyle w:val="p17"/>
        <w:spacing w:line="360" w:lineRule="auto"/>
        <w:rPr>
          <w:rFonts w:ascii="华文楷体" w:eastAsia="华文楷体" w:hAnsi="华文楷体"/>
          <w:bCs/>
          <w:color w:val="000000" w:themeColor="text1"/>
        </w:rPr>
      </w:pPr>
    </w:p>
    <w:p w:rsidR="00707C08" w:rsidRPr="00167C40" w:rsidRDefault="00707C08" w:rsidP="00D94706">
      <w:pPr>
        <w:pStyle w:val="p17"/>
        <w:spacing w:line="360" w:lineRule="auto"/>
        <w:rPr>
          <w:rFonts w:ascii="华文楷体" w:eastAsia="华文楷体" w:hAnsi="华文楷体"/>
          <w:bCs/>
          <w:color w:val="000000" w:themeColor="text1"/>
        </w:rPr>
      </w:pPr>
      <w:r w:rsidRPr="00167C40">
        <w:rPr>
          <w:rFonts w:ascii="华文楷体" w:eastAsia="华文楷体" w:hAnsi="华文楷体" w:hint="eastAsia"/>
          <w:bCs/>
          <w:color w:val="000000" w:themeColor="text1"/>
        </w:rPr>
        <w:lastRenderedPageBreak/>
        <w:t>（3）</w:t>
      </w:r>
      <w:r w:rsidR="00E14B51" w:rsidRPr="00167C40">
        <w:rPr>
          <w:rFonts w:ascii="华文楷体" w:eastAsia="华文楷体" w:hAnsi="华文楷体" w:hint="eastAsia"/>
          <w:bCs/>
          <w:color w:val="000000" w:themeColor="text1"/>
        </w:rPr>
        <w:t>M1和M2增速剪刀差</w:t>
      </w:r>
      <w:r w:rsidR="00DA4710" w:rsidRPr="00167C40">
        <w:rPr>
          <w:rFonts w:ascii="华文楷体" w:eastAsia="华文楷体" w:hAnsi="华文楷体" w:hint="eastAsia"/>
          <w:bCs/>
          <w:color w:val="000000" w:themeColor="text1"/>
        </w:rPr>
        <w:t>仍旧</w:t>
      </w:r>
      <w:r w:rsidR="00E14B51" w:rsidRPr="00167C40">
        <w:rPr>
          <w:rFonts w:ascii="华文楷体" w:eastAsia="华文楷体" w:hAnsi="华文楷体" w:hint="eastAsia"/>
          <w:bCs/>
          <w:color w:val="000000" w:themeColor="text1"/>
        </w:rPr>
        <w:t>扩大，</w:t>
      </w:r>
      <w:r w:rsidR="00DA4710" w:rsidRPr="00167C40">
        <w:rPr>
          <w:rFonts w:ascii="华文楷体" w:eastAsia="华文楷体" w:hAnsi="华文楷体" w:hint="eastAsia"/>
          <w:bCs/>
          <w:color w:val="000000" w:themeColor="text1"/>
        </w:rPr>
        <w:t>存款活期化继续。6</w:t>
      </w:r>
      <w:r w:rsidR="00041947" w:rsidRPr="00167C40">
        <w:rPr>
          <w:rFonts w:ascii="华文楷体" w:eastAsia="华文楷体" w:hAnsi="华文楷体" w:hint="eastAsia"/>
          <w:bCs/>
          <w:color w:val="000000" w:themeColor="text1"/>
        </w:rPr>
        <w:t>月份M1、M2剪刀差扩大至</w:t>
      </w:r>
      <w:r w:rsidR="00DA4710" w:rsidRPr="00167C40">
        <w:rPr>
          <w:rFonts w:ascii="华文楷体" w:eastAsia="华文楷体" w:hAnsi="华文楷体"/>
          <w:bCs/>
          <w:color w:val="000000" w:themeColor="text1"/>
        </w:rPr>
        <w:t>12.8</w:t>
      </w:r>
      <w:r w:rsidR="00041947" w:rsidRPr="00167C40">
        <w:rPr>
          <w:rFonts w:ascii="华文楷体" w:eastAsia="华文楷体" w:hAnsi="华文楷体" w:hint="eastAsia"/>
          <w:bCs/>
          <w:color w:val="000000" w:themeColor="text1"/>
        </w:rPr>
        <w:t>%，</w:t>
      </w:r>
      <w:r w:rsidR="00DA4710" w:rsidRPr="00167C40">
        <w:rPr>
          <w:rFonts w:ascii="华文楷体" w:eastAsia="华文楷体" w:hAnsi="华文楷体" w:hint="eastAsia"/>
          <w:bCs/>
          <w:color w:val="000000" w:themeColor="text1"/>
        </w:rPr>
        <w:t>居民房地产贷款增加导致居民户定期存款转移至房企部门，</w:t>
      </w:r>
      <w:r w:rsidR="003B2B80" w:rsidRPr="00167C40">
        <w:rPr>
          <w:rFonts w:ascii="华文楷体" w:eastAsia="华文楷体" w:hAnsi="华文楷体" w:hint="eastAsia"/>
          <w:bCs/>
          <w:color w:val="000000" w:themeColor="text1"/>
        </w:rPr>
        <w:t>可能是导致剪刀差扩大的原因之一</w:t>
      </w:r>
      <w:r w:rsidR="007325BB" w:rsidRPr="00167C40">
        <w:rPr>
          <w:rFonts w:ascii="华文楷体" w:eastAsia="华文楷体" w:hAnsi="华文楷体" w:hint="eastAsia"/>
          <w:bCs/>
          <w:color w:val="000000" w:themeColor="text1"/>
        </w:rPr>
        <w:t>。然而实体经济投资需求低迷是根本原因，大量资金停留在企业账面上，未能进入货币派生过程。</w:t>
      </w:r>
    </w:p>
    <w:p w:rsidR="00200BBE" w:rsidRPr="00167C40" w:rsidRDefault="00200BBE" w:rsidP="00D94706">
      <w:pPr>
        <w:pStyle w:val="p17"/>
        <w:spacing w:line="360" w:lineRule="auto"/>
        <w:rPr>
          <w:rFonts w:ascii="华文楷体" w:eastAsia="华文楷体" w:hAnsi="华文楷体"/>
          <w:bCs/>
          <w:color w:val="000000" w:themeColor="text1"/>
        </w:rPr>
      </w:pPr>
    </w:p>
    <w:p w:rsidR="009A281A" w:rsidRDefault="00203CED" w:rsidP="00D94706">
      <w:pPr>
        <w:pStyle w:val="p17"/>
        <w:spacing w:line="360" w:lineRule="auto"/>
        <w:rPr>
          <w:bCs/>
          <w:color w:val="000000" w:themeColor="text1"/>
        </w:rPr>
      </w:pPr>
      <w:r w:rsidRPr="00167C40">
        <w:rPr>
          <w:rFonts w:ascii="华文楷体" w:eastAsia="华文楷体" w:hAnsi="华文楷体" w:hint="eastAsia"/>
          <w:bCs/>
          <w:color w:val="000000" w:themeColor="text1"/>
        </w:rPr>
        <w:t>（4）外汇占款</w:t>
      </w:r>
      <w:r w:rsidR="00F010E0" w:rsidRPr="00167C40">
        <w:rPr>
          <w:rFonts w:ascii="华文楷体" w:eastAsia="华文楷体" w:hAnsi="华文楷体" w:hint="eastAsia"/>
          <w:bCs/>
          <w:color w:val="000000" w:themeColor="text1"/>
        </w:rPr>
        <w:t>连续5个月降幅减少后</w:t>
      </w:r>
      <w:r w:rsidRPr="00167C40">
        <w:rPr>
          <w:rFonts w:ascii="华文楷体" w:eastAsia="华文楷体" w:hAnsi="华文楷体" w:hint="eastAsia"/>
          <w:bCs/>
          <w:color w:val="000000" w:themeColor="text1"/>
        </w:rPr>
        <w:t>，</w:t>
      </w:r>
      <w:r w:rsidR="00F010E0" w:rsidRPr="00167C40">
        <w:rPr>
          <w:rFonts w:ascii="华文楷体" w:eastAsia="华文楷体" w:hAnsi="华文楷体" w:hint="eastAsia"/>
          <w:bCs/>
          <w:color w:val="000000" w:themeColor="text1"/>
        </w:rPr>
        <w:t>本月再次提速</w:t>
      </w:r>
      <w:r w:rsidRPr="00167C40">
        <w:rPr>
          <w:rFonts w:ascii="华文楷体" w:eastAsia="华文楷体" w:hAnsi="华文楷体" w:hint="eastAsia"/>
          <w:bCs/>
          <w:color w:val="000000" w:themeColor="text1"/>
        </w:rPr>
        <w:t>。</w:t>
      </w:r>
      <w:r w:rsidR="00F010E0" w:rsidRPr="00167C40">
        <w:rPr>
          <w:rFonts w:ascii="华文楷体" w:eastAsia="华文楷体" w:hAnsi="华文楷体" w:hint="eastAsia"/>
          <w:bCs/>
          <w:color w:val="000000" w:themeColor="text1"/>
        </w:rPr>
        <w:t>6</w:t>
      </w:r>
      <w:r w:rsidR="00F366CF" w:rsidRPr="00167C40">
        <w:rPr>
          <w:rFonts w:ascii="华文楷体" w:eastAsia="华文楷体" w:hAnsi="华文楷体" w:hint="eastAsia"/>
          <w:bCs/>
          <w:color w:val="000000" w:themeColor="text1"/>
        </w:rPr>
        <w:t>月份外汇占款余额</w:t>
      </w:r>
      <w:r w:rsidR="00F010E0" w:rsidRPr="00167C40">
        <w:rPr>
          <w:rFonts w:ascii="华文楷体" w:eastAsia="华文楷体" w:hAnsi="华文楷体"/>
          <w:bCs/>
          <w:color w:val="000000" w:themeColor="text1"/>
        </w:rPr>
        <w:t>236307.53</w:t>
      </w:r>
      <w:r w:rsidR="00F366CF" w:rsidRPr="00167C40">
        <w:rPr>
          <w:rFonts w:ascii="华文楷体" w:eastAsia="华文楷体" w:hAnsi="华文楷体" w:hint="eastAsia"/>
          <w:bCs/>
          <w:color w:val="000000" w:themeColor="text1"/>
        </w:rPr>
        <w:t>亿元人民币，环比减少</w:t>
      </w:r>
      <w:r w:rsidR="00F010E0" w:rsidRPr="00167C40">
        <w:rPr>
          <w:rFonts w:ascii="华文楷体" w:eastAsia="华文楷体" w:hAnsi="华文楷体"/>
          <w:bCs/>
          <w:color w:val="000000" w:themeColor="text1"/>
        </w:rPr>
        <w:t>977.27</w:t>
      </w:r>
      <w:r w:rsidR="00F366CF" w:rsidRPr="00167C40">
        <w:rPr>
          <w:rFonts w:ascii="华文楷体" w:eastAsia="华文楷体" w:hAnsi="华文楷体" w:hint="eastAsia"/>
          <w:bCs/>
          <w:color w:val="000000" w:themeColor="text1"/>
        </w:rPr>
        <w:t>亿。</w:t>
      </w:r>
      <w:r w:rsidR="00FC3378" w:rsidRPr="00167C40">
        <w:rPr>
          <w:rFonts w:ascii="华文楷体" w:eastAsia="华文楷体" w:hAnsi="华文楷体" w:hint="eastAsia"/>
          <w:bCs/>
          <w:color w:val="000000" w:themeColor="text1"/>
        </w:rPr>
        <w:t>受英国脱欧影响，美元指数迅速走强，人民币汇率贬值幅度加大，资金外流压力剧增。</w:t>
      </w:r>
      <w:r w:rsidR="005D111B" w:rsidRPr="00167C40">
        <w:rPr>
          <w:rFonts w:ascii="华文楷体" w:eastAsia="华文楷体" w:hAnsi="华文楷体" w:hint="eastAsia"/>
          <w:bCs/>
          <w:color w:val="000000" w:themeColor="text1"/>
        </w:rPr>
        <w:t>自3月份初降准以来，目前外汇占款</w:t>
      </w:r>
      <w:r w:rsidR="00BE7FB6" w:rsidRPr="00167C40">
        <w:rPr>
          <w:rFonts w:ascii="华文楷体" w:eastAsia="华文楷体" w:hAnsi="华文楷体" w:hint="eastAsia"/>
          <w:bCs/>
          <w:color w:val="000000" w:themeColor="text1"/>
        </w:rPr>
        <w:t>共</w:t>
      </w:r>
      <w:r w:rsidR="005D111B" w:rsidRPr="00167C40">
        <w:rPr>
          <w:rFonts w:ascii="华文楷体" w:eastAsia="华文楷体" w:hAnsi="华文楷体" w:hint="eastAsia"/>
          <w:bCs/>
          <w:color w:val="000000" w:themeColor="text1"/>
        </w:rPr>
        <w:t>减少</w:t>
      </w:r>
      <w:r w:rsidR="005D111B" w:rsidRPr="00167C40">
        <w:rPr>
          <w:rFonts w:ascii="华文楷体" w:eastAsia="华文楷体" w:hAnsi="华文楷体"/>
          <w:bCs/>
          <w:color w:val="000000" w:themeColor="text1"/>
        </w:rPr>
        <w:t>3505.85</w:t>
      </w:r>
      <w:r w:rsidR="005D111B" w:rsidRPr="00167C40">
        <w:rPr>
          <w:rFonts w:ascii="华文楷体" w:eastAsia="华文楷体" w:hAnsi="华文楷体" w:hint="eastAsia"/>
          <w:bCs/>
          <w:color w:val="000000" w:themeColor="text1"/>
        </w:rPr>
        <w:t>亿元，</w:t>
      </w:r>
      <w:r w:rsidR="009A32D5" w:rsidRPr="00167C40">
        <w:rPr>
          <w:rFonts w:ascii="华文楷体" w:eastAsia="华文楷体" w:hAnsi="华文楷体" w:hint="eastAsia"/>
          <w:bCs/>
          <w:color w:val="000000" w:themeColor="text1"/>
        </w:rPr>
        <w:t>接近25个基点的降准资金释放</w:t>
      </w:r>
      <w:r w:rsidR="00B75CCF" w:rsidRPr="00167C40">
        <w:rPr>
          <w:rFonts w:ascii="华文楷体" w:eastAsia="华文楷体" w:hAnsi="华文楷体" w:hint="eastAsia"/>
          <w:bCs/>
          <w:color w:val="000000" w:themeColor="text1"/>
        </w:rPr>
        <w:t>。考虑到下半年</w:t>
      </w:r>
      <w:r w:rsidR="00BE7FB6" w:rsidRPr="00167C40">
        <w:rPr>
          <w:rFonts w:ascii="华文楷体" w:eastAsia="华文楷体" w:hAnsi="华文楷体" w:hint="eastAsia"/>
          <w:bCs/>
          <w:color w:val="000000" w:themeColor="text1"/>
        </w:rPr>
        <w:t>总计</w:t>
      </w:r>
      <w:r w:rsidR="00B75CCF" w:rsidRPr="00167C40">
        <w:rPr>
          <w:rFonts w:ascii="华文楷体" w:eastAsia="华文楷体" w:hAnsi="华文楷体" w:hint="eastAsia"/>
          <w:bCs/>
          <w:color w:val="000000" w:themeColor="text1"/>
        </w:rPr>
        <w:t>有</w:t>
      </w:r>
      <w:r w:rsidR="00B75CCF" w:rsidRPr="00167C40">
        <w:rPr>
          <w:rFonts w:ascii="华文楷体" w:eastAsia="华文楷体" w:hAnsi="华文楷体"/>
          <w:bCs/>
          <w:color w:val="000000" w:themeColor="text1"/>
        </w:rPr>
        <w:t>4222</w:t>
      </w:r>
      <w:r w:rsidR="00B75CCF" w:rsidRPr="00167C40">
        <w:rPr>
          <w:rFonts w:ascii="华文楷体" w:eastAsia="华文楷体" w:hAnsi="华文楷体" w:hint="eastAsia"/>
          <w:bCs/>
          <w:color w:val="000000" w:themeColor="text1"/>
        </w:rPr>
        <w:t>亿元央票到期，预计短期内央行降准概率不大。随着未来欧盟风波逐渐平静，人民币汇率波动</w:t>
      </w:r>
      <w:r w:rsidR="00BE7FB6" w:rsidRPr="00167C40">
        <w:rPr>
          <w:rFonts w:ascii="华文楷体" w:eastAsia="华文楷体" w:hAnsi="华文楷体" w:hint="eastAsia"/>
          <w:bCs/>
          <w:color w:val="000000" w:themeColor="text1"/>
        </w:rPr>
        <w:t>仍将</w:t>
      </w:r>
      <w:r w:rsidR="00B75CCF" w:rsidRPr="00167C40">
        <w:rPr>
          <w:rFonts w:ascii="华文楷体" w:eastAsia="华文楷体" w:hAnsi="华文楷体" w:hint="eastAsia"/>
          <w:bCs/>
          <w:color w:val="000000" w:themeColor="text1"/>
        </w:rPr>
        <w:t>扩大，外汇占款可能继续减少，</w:t>
      </w:r>
      <w:r w:rsidR="00CD4C3C" w:rsidRPr="00167C40">
        <w:rPr>
          <w:rFonts w:ascii="华文楷体" w:eastAsia="华文楷体" w:hAnsi="华文楷体" w:hint="eastAsia"/>
          <w:bCs/>
          <w:color w:val="000000" w:themeColor="text1"/>
        </w:rPr>
        <w:t>进一步侵蚀基础货币，</w:t>
      </w:r>
      <w:r w:rsidR="00B75CCF" w:rsidRPr="00167C40">
        <w:rPr>
          <w:rFonts w:ascii="华文楷体" w:eastAsia="华文楷体" w:hAnsi="华文楷体" w:hint="eastAsia"/>
          <w:bCs/>
          <w:color w:val="000000" w:themeColor="text1"/>
        </w:rPr>
        <w:t>叠加目前M2增速偏低，不排除年底前后央行</w:t>
      </w:r>
      <w:r w:rsidR="0001542C" w:rsidRPr="00167C40">
        <w:rPr>
          <w:rFonts w:ascii="华文楷体" w:eastAsia="华文楷体" w:hAnsi="华文楷体" w:hint="eastAsia"/>
          <w:bCs/>
          <w:color w:val="000000" w:themeColor="text1"/>
        </w:rPr>
        <w:t>实现一次</w:t>
      </w:r>
      <w:r w:rsidR="00B75CCF" w:rsidRPr="00167C40">
        <w:rPr>
          <w:rFonts w:ascii="华文楷体" w:eastAsia="华文楷体" w:hAnsi="华文楷体" w:hint="eastAsia"/>
          <w:bCs/>
          <w:color w:val="000000" w:themeColor="text1"/>
        </w:rPr>
        <w:t>降准可能。</w:t>
      </w:r>
    </w:p>
    <w:p w:rsidR="0012610A" w:rsidRPr="00CD4C3C" w:rsidRDefault="0012610A" w:rsidP="00D94706">
      <w:pPr>
        <w:pStyle w:val="p17"/>
        <w:spacing w:line="360" w:lineRule="auto"/>
        <w:rPr>
          <w:bCs/>
          <w:color w:val="000000" w:themeColor="text1"/>
        </w:rPr>
      </w:pPr>
    </w:p>
    <w:p w:rsidR="0078455E" w:rsidRPr="0012610A" w:rsidRDefault="0012610A" w:rsidP="0012610A">
      <w:pPr>
        <w:pStyle w:val="p17"/>
        <w:jc w:val="center"/>
        <w:rPr>
          <w:rFonts w:ascii="黑体" w:eastAsia="黑体" w:hAnsi="黑体"/>
          <w:bCs/>
          <w:color w:val="000000" w:themeColor="text1"/>
        </w:rPr>
      </w:pPr>
      <w:r w:rsidRPr="0012610A">
        <w:rPr>
          <w:rFonts w:ascii="黑体" w:eastAsia="黑体" w:hAnsi="黑体"/>
          <w:bCs/>
          <w:color w:val="000000" w:themeColor="text1"/>
        </w:rPr>
        <w:t>图1  2016年上半年信贷规模</w:t>
      </w:r>
      <w:r w:rsidR="00BE1091">
        <w:rPr>
          <w:rFonts w:ascii="黑体" w:eastAsia="黑体" w:hAnsi="黑体" w:hint="eastAsia"/>
          <w:bCs/>
          <w:color w:val="000000" w:themeColor="text1"/>
        </w:rPr>
        <w:t>（单位：亿元）</w:t>
      </w:r>
    </w:p>
    <w:p w:rsidR="0078455E" w:rsidRDefault="0078455E" w:rsidP="0012610A">
      <w:pPr>
        <w:pStyle w:val="p17"/>
        <w:spacing w:line="360" w:lineRule="auto"/>
        <w:jc w:val="center"/>
        <w:rPr>
          <w:bCs/>
          <w:color w:val="000000" w:themeColor="text1"/>
        </w:rPr>
      </w:pPr>
      <w:r w:rsidRPr="0012610A">
        <w:rPr>
          <w:noProof/>
          <w:sz w:val="13"/>
        </w:rPr>
        <w:drawing>
          <wp:inline distT="0" distB="0" distL="0" distR="0" wp14:anchorId="52E8102F" wp14:editId="2BC1AA33">
            <wp:extent cx="4476584" cy="192421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610A" w:rsidRDefault="0012610A" w:rsidP="0012610A">
      <w:pPr>
        <w:pStyle w:val="p17"/>
        <w:ind w:firstLineChars="393" w:firstLine="707"/>
        <w:rPr>
          <w:bCs/>
          <w:color w:val="000000" w:themeColor="text1"/>
        </w:rPr>
      </w:pPr>
      <w:r w:rsidRPr="0012610A">
        <w:rPr>
          <w:rFonts w:hint="eastAsia"/>
          <w:bCs/>
          <w:color w:val="000000" w:themeColor="text1"/>
          <w:sz w:val="18"/>
        </w:rPr>
        <w:t>资料来源：</w:t>
      </w:r>
      <w:r>
        <w:rPr>
          <w:rFonts w:hint="eastAsia"/>
          <w:bCs/>
          <w:color w:val="000000" w:themeColor="text1"/>
          <w:sz w:val="18"/>
        </w:rPr>
        <w:t>Wind</w:t>
      </w:r>
      <w:r>
        <w:rPr>
          <w:rFonts w:hint="eastAsia"/>
          <w:bCs/>
          <w:color w:val="000000" w:themeColor="text1"/>
          <w:sz w:val="18"/>
        </w:rPr>
        <w:t>数据库，广州期货研究所</w:t>
      </w:r>
    </w:p>
    <w:p w:rsidR="00BE1091" w:rsidRDefault="00BE1091" w:rsidP="0012610A">
      <w:pPr>
        <w:pStyle w:val="p17"/>
        <w:spacing w:line="360" w:lineRule="auto"/>
        <w:rPr>
          <w:bCs/>
          <w:color w:val="000000" w:themeColor="text1"/>
        </w:rPr>
      </w:pPr>
    </w:p>
    <w:p w:rsidR="009A281A" w:rsidRPr="006075B4" w:rsidRDefault="00BE1091" w:rsidP="00BE1091">
      <w:pPr>
        <w:pStyle w:val="p17"/>
        <w:spacing w:line="360" w:lineRule="auto"/>
        <w:jc w:val="center"/>
        <w:rPr>
          <w:bCs/>
          <w:color w:val="000000" w:themeColor="text1"/>
        </w:rPr>
      </w:pPr>
      <w:r w:rsidRPr="0012610A">
        <w:rPr>
          <w:rFonts w:ascii="黑体" w:eastAsia="黑体" w:hAnsi="黑体"/>
          <w:bCs/>
          <w:color w:val="000000" w:themeColor="text1"/>
        </w:rPr>
        <w:t>图</w:t>
      </w:r>
      <w:r w:rsidR="00167C40">
        <w:rPr>
          <w:rFonts w:ascii="黑体" w:eastAsia="黑体" w:hAnsi="黑体" w:hint="eastAsia"/>
          <w:bCs/>
          <w:color w:val="000000" w:themeColor="text1"/>
        </w:rPr>
        <w:t>2</w:t>
      </w:r>
      <w:bookmarkStart w:id="0" w:name="_GoBack"/>
      <w:bookmarkEnd w:id="0"/>
      <w:r w:rsidRPr="0012610A">
        <w:rPr>
          <w:rFonts w:ascii="黑体" w:eastAsia="黑体" w:hAnsi="黑体"/>
          <w:bCs/>
          <w:color w:val="000000" w:themeColor="text1"/>
        </w:rPr>
        <w:t xml:space="preserve">  </w:t>
      </w:r>
      <w:r>
        <w:rPr>
          <w:rFonts w:ascii="黑体" w:eastAsia="黑体" w:hAnsi="黑体" w:hint="eastAsia"/>
          <w:bCs/>
          <w:color w:val="000000" w:themeColor="text1"/>
        </w:rPr>
        <w:t>M2/GDP</w:t>
      </w:r>
    </w:p>
    <w:p w:rsidR="00F366CF" w:rsidRDefault="00BE1091" w:rsidP="00BE1091">
      <w:pPr>
        <w:pStyle w:val="p17"/>
        <w:spacing w:line="360" w:lineRule="auto"/>
        <w:jc w:val="center"/>
        <w:rPr>
          <w:bCs/>
          <w:color w:val="000000" w:themeColor="text1"/>
        </w:rPr>
      </w:pPr>
      <w:r>
        <w:rPr>
          <w:noProof/>
        </w:rPr>
        <w:drawing>
          <wp:inline distT="0" distB="0" distL="0" distR="0" wp14:anchorId="5ADD8F01" wp14:editId="00C41287">
            <wp:extent cx="4118775" cy="1987826"/>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CED" w:rsidRDefault="00BE1091" w:rsidP="00BE1091">
      <w:pPr>
        <w:pStyle w:val="p17"/>
        <w:ind w:firstLineChars="551" w:firstLine="992"/>
        <w:rPr>
          <w:bCs/>
          <w:color w:val="000000" w:themeColor="text1"/>
        </w:rPr>
      </w:pPr>
      <w:r w:rsidRPr="0012610A">
        <w:rPr>
          <w:rFonts w:hint="eastAsia"/>
          <w:bCs/>
          <w:color w:val="000000" w:themeColor="text1"/>
          <w:sz w:val="18"/>
        </w:rPr>
        <w:t>资料来源：</w:t>
      </w:r>
      <w:r>
        <w:rPr>
          <w:rFonts w:hint="eastAsia"/>
          <w:bCs/>
          <w:color w:val="000000" w:themeColor="text1"/>
          <w:sz w:val="18"/>
        </w:rPr>
        <w:t>Wind</w:t>
      </w:r>
      <w:r>
        <w:rPr>
          <w:rFonts w:hint="eastAsia"/>
          <w:bCs/>
          <w:color w:val="000000" w:themeColor="text1"/>
          <w:sz w:val="18"/>
        </w:rPr>
        <w:t>数据库，广州期货研究所</w:t>
      </w:r>
    </w:p>
    <w:p w:rsidR="00323317" w:rsidRDefault="00323317" w:rsidP="00D94706">
      <w:pPr>
        <w:pStyle w:val="p17"/>
        <w:spacing w:line="360" w:lineRule="auto"/>
        <w:rPr>
          <w:bCs/>
          <w:color w:val="000000" w:themeColor="text1"/>
        </w:rPr>
      </w:pPr>
    </w:p>
    <w:p w:rsidR="00EA3719" w:rsidRPr="00167C40" w:rsidRDefault="00EA3719" w:rsidP="00EA3719">
      <w:pPr>
        <w:spacing w:line="360" w:lineRule="auto"/>
        <w:rPr>
          <w:rFonts w:ascii="华文楷体" w:eastAsia="华文楷体" w:hAnsi="华文楷体"/>
          <w:szCs w:val="21"/>
        </w:rPr>
      </w:pPr>
      <w:r w:rsidRPr="00167C40">
        <w:rPr>
          <w:rFonts w:ascii="华文楷体" w:eastAsia="华文楷体" w:hAnsi="华文楷体" w:hint="eastAsia"/>
          <w:szCs w:val="21"/>
        </w:rPr>
        <w:t>广州期货研究所</w:t>
      </w:r>
    </w:p>
    <w:p w:rsidR="00EA3719" w:rsidRPr="00167C40" w:rsidRDefault="00167C40" w:rsidP="00EA3719">
      <w:pPr>
        <w:spacing w:line="360" w:lineRule="auto"/>
        <w:rPr>
          <w:rFonts w:ascii="华文楷体" w:eastAsia="华文楷体" w:hAnsi="华文楷体"/>
          <w:szCs w:val="21"/>
        </w:rPr>
      </w:pPr>
      <w:r w:rsidRPr="00167C40">
        <w:rPr>
          <w:rFonts w:ascii="华文楷体" w:eastAsia="华文楷体" w:hAnsi="华文楷体"/>
          <w:szCs w:val="21"/>
        </w:rPr>
        <w:t>020-221398</w:t>
      </w:r>
      <w:r w:rsidRPr="00167C40">
        <w:rPr>
          <w:rFonts w:ascii="华文楷体" w:eastAsia="华文楷体" w:hAnsi="华文楷体" w:hint="eastAsia"/>
          <w:szCs w:val="21"/>
        </w:rPr>
        <w:t>59</w:t>
      </w:r>
    </w:p>
    <w:p w:rsidR="00EA3719" w:rsidRPr="00167C40" w:rsidRDefault="00EA3719" w:rsidP="00EA3719">
      <w:pPr>
        <w:spacing w:line="360" w:lineRule="auto"/>
        <w:rPr>
          <w:rFonts w:ascii="华文楷体" w:eastAsia="华文楷体" w:hAnsi="华文楷体"/>
          <w:szCs w:val="21"/>
        </w:rPr>
      </w:pPr>
    </w:p>
    <w:p w:rsidR="00090D8E" w:rsidRPr="00167C40" w:rsidRDefault="00EA3719" w:rsidP="00EA3719">
      <w:pPr>
        <w:pStyle w:val="p17"/>
        <w:spacing w:line="360" w:lineRule="auto"/>
        <w:rPr>
          <w:rFonts w:ascii="华文楷体" w:eastAsia="华文楷体" w:hAnsi="华文楷体"/>
          <w:color w:val="FFFFFF"/>
        </w:rPr>
      </w:pPr>
      <w:r w:rsidRPr="00167C40">
        <w:rPr>
          <w:rFonts w:ascii="华文楷体" w:eastAsia="华文楷体" w:hAnsi="华文楷体" w:hint="eastAsia"/>
          <w:b/>
          <w:bCs/>
        </w:rPr>
        <w:t>免责声明：</w:t>
      </w:r>
      <w:r w:rsidRPr="00167C40">
        <w:rPr>
          <w:rFonts w:ascii="华文楷体" w:eastAsia="华文楷体" w:hAnsi="华文楷体" w:hint="eastAsia"/>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090D8E" w:rsidRPr="00167C40" w:rsidSect="00777534">
      <w:headerReference w:type="default" r:id="rId12"/>
      <w:footerReference w:type="even" r:id="rId13"/>
      <w:footerReference w:type="default" r:id="rId14"/>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24" w:rsidRDefault="00F76D24">
      <w:r>
        <w:separator/>
      </w:r>
    </w:p>
  </w:endnote>
  <w:endnote w:type="continuationSeparator" w:id="0">
    <w:p w:rsidR="00F76D24" w:rsidRDefault="00F7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CA040E">
    <w:pPr>
      <w:pStyle w:val="a6"/>
      <w:framePr w:h="0" w:wrap="around" w:vAnchor="text" w:hAnchor="margin" w:xAlign="center" w:y="1"/>
      <w:rPr>
        <w:rStyle w:val="a3"/>
      </w:rPr>
    </w:pPr>
    <w:r>
      <w:fldChar w:fldCharType="begin"/>
    </w:r>
    <w:r w:rsidR="002A048A">
      <w:rPr>
        <w:rStyle w:val="a3"/>
      </w:rPr>
      <w:instrText xml:space="preserve">PAGE  </w:instrText>
    </w:r>
    <w:r>
      <w:fldChar w:fldCharType="separate"/>
    </w:r>
    <w:r w:rsidR="00167C40">
      <w:rPr>
        <w:rStyle w:val="a3"/>
        <w:noProof/>
      </w:rPr>
      <w:t>2</w:t>
    </w:r>
    <w:r>
      <w:fldChar w:fldCharType="end"/>
    </w:r>
  </w:p>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24" w:rsidRDefault="00F76D24">
      <w:r>
        <w:separator/>
      </w:r>
    </w:p>
  </w:footnote>
  <w:footnote w:type="continuationSeparator" w:id="0">
    <w:p w:rsidR="00F76D24" w:rsidRDefault="00F76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55440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-418465</wp:posOffset>
          </wp:positionV>
          <wp:extent cx="1714500" cy="610870"/>
          <wp:effectExtent l="0" t="0" r="0" b="0"/>
          <wp:wrapNone/>
          <wp:docPr id="3" name="图片 3" descr="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期新vi短称(越秀新版)"/>
                  <pic:cNvPicPr>
                    <a:picLocks noChangeAspect="1" noChangeArrowheads="1"/>
                  </pic:cNvPicPr>
                </pic:nvPicPr>
                <pic:blipFill>
                  <a:blip r:embed="rId1"/>
                  <a:srcRect/>
                  <a:stretch>
                    <a:fillRect/>
                  </a:stretch>
                </pic:blipFill>
                <pic:spPr bwMode="auto">
                  <a:xfrm>
                    <a:off x="0" y="0"/>
                    <a:ext cx="1714500" cy="6108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AD75244"/>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CE024F"/>
    <w:multiLevelType w:val="hybridMultilevel"/>
    <w:tmpl w:val="C85E7286"/>
    <w:lvl w:ilvl="0" w:tplc="13EA34A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6">
    <w:nsid w:val="63D11607"/>
    <w:multiLevelType w:val="hybridMultilevel"/>
    <w:tmpl w:val="255EDC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A73303"/>
    <w:multiLevelType w:val="hybridMultilevel"/>
    <w:tmpl w:val="9A148762"/>
    <w:lvl w:ilvl="0" w:tplc="2BD61AA4">
      <w:start w:val="1"/>
      <w:numFmt w:val="japaneseCounting"/>
      <w:lvlText w:val="%1、"/>
      <w:lvlJc w:val="left"/>
      <w:pPr>
        <w:ind w:left="720" w:hanging="72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FB"/>
    <w:rsid w:val="00000481"/>
    <w:rsid w:val="00000720"/>
    <w:rsid w:val="00000A2E"/>
    <w:rsid w:val="0000200A"/>
    <w:rsid w:val="00003812"/>
    <w:rsid w:val="0000435C"/>
    <w:rsid w:val="00005830"/>
    <w:rsid w:val="00005F3B"/>
    <w:rsid w:val="000116A9"/>
    <w:rsid w:val="00011B6E"/>
    <w:rsid w:val="00011F53"/>
    <w:rsid w:val="00012C9F"/>
    <w:rsid w:val="0001376A"/>
    <w:rsid w:val="0001521F"/>
    <w:rsid w:val="0001542C"/>
    <w:rsid w:val="000162BB"/>
    <w:rsid w:val="000166C0"/>
    <w:rsid w:val="000171CC"/>
    <w:rsid w:val="00017363"/>
    <w:rsid w:val="00017B09"/>
    <w:rsid w:val="00020355"/>
    <w:rsid w:val="00020A3E"/>
    <w:rsid w:val="00020B42"/>
    <w:rsid w:val="000217BB"/>
    <w:rsid w:val="000233CB"/>
    <w:rsid w:val="00024A8C"/>
    <w:rsid w:val="00024DDC"/>
    <w:rsid w:val="00025698"/>
    <w:rsid w:val="00025ADF"/>
    <w:rsid w:val="00025F06"/>
    <w:rsid w:val="000266F3"/>
    <w:rsid w:val="000305F7"/>
    <w:rsid w:val="00030EE1"/>
    <w:rsid w:val="00030F8B"/>
    <w:rsid w:val="00034A41"/>
    <w:rsid w:val="00034A46"/>
    <w:rsid w:val="0003537C"/>
    <w:rsid w:val="00035D9E"/>
    <w:rsid w:val="0003617E"/>
    <w:rsid w:val="0004045C"/>
    <w:rsid w:val="00040821"/>
    <w:rsid w:val="00040B55"/>
    <w:rsid w:val="00041947"/>
    <w:rsid w:val="00041BC4"/>
    <w:rsid w:val="00042682"/>
    <w:rsid w:val="00044C9D"/>
    <w:rsid w:val="000450B8"/>
    <w:rsid w:val="000465E3"/>
    <w:rsid w:val="00050F09"/>
    <w:rsid w:val="0005155C"/>
    <w:rsid w:val="00051A4D"/>
    <w:rsid w:val="00051D86"/>
    <w:rsid w:val="000538FF"/>
    <w:rsid w:val="00053B88"/>
    <w:rsid w:val="00053FC9"/>
    <w:rsid w:val="00054434"/>
    <w:rsid w:val="0005452F"/>
    <w:rsid w:val="00060053"/>
    <w:rsid w:val="00061852"/>
    <w:rsid w:val="000622DC"/>
    <w:rsid w:val="000634FF"/>
    <w:rsid w:val="00064247"/>
    <w:rsid w:val="00064F9B"/>
    <w:rsid w:val="000653A7"/>
    <w:rsid w:val="00065B6F"/>
    <w:rsid w:val="00066EE9"/>
    <w:rsid w:val="000674CE"/>
    <w:rsid w:val="00070164"/>
    <w:rsid w:val="000701C7"/>
    <w:rsid w:val="00070C6C"/>
    <w:rsid w:val="0007110F"/>
    <w:rsid w:val="00071733"/>
    <w:rsid w:val="000728A4"/>
    <w:rsid w:val="0007383F"/>
    <w:rsid w:val="00073F0F"/>
    <w:rsid w:val="00075100"/>
    <w:rsid w:val="0007697D"/>
    <w:rsid w:val="0008159E"/>
    <w:rsid w:val="000827EE"/>
    <w:rsid w:val="00082CCC"/>
    <w:rsid w:val="000835E5"/>
    <w:rsid w:val="000838F1"/>
    <w:rsid w:val="00083D75"/>
    <w:rsid w:val="0008431C"/>
    <w:rsid w:val="00084976"/>
    <w:rsid w:val="00090D8E"/>
    <w:rsid w:val="00090F69"/>
    <w:rsid w:val="00091988"/>
    <w:rsid w:val="00092505"/>
    <w:rsid w:val="00093B4F"/>
    <w:rsid w:val="00094084"/>
    <w:rsid w:val="00095294"/>
    <w:rsid w:val="000959BC"/>
    <w:rsid w:val="000962F8"/>
    <w:rsid w:val="00096A5B"/>
    <w:rsid w:val="00096D32"/>
    <w:rsid w:val="000A0F1C"/>
    <w:rsid w:val="000A19A7"/>
    <w:rsid w:val="000A2CCE"/>
    <w:rsid w:val="000A32EF"/>
    <w:rsid w:val="000A4F6B"/>
    <w:rsid w:val="000A561F"/>
    <w:rsid w:val="000A6D01"/>
    <w:rsid w:val="000B169A"/>
    <w:rsid w:val="000B1E01"/>
    <w:rsid w:val="000B3268"/>
    <w:rsid w:val="000B3B69"/>
    <w:rsid w:val="000B3E1A"/>
    <w:rsid w:val="000B417C"/>
    <w:rsid w:val="000B444E"/>
    <w:rsid w:val="000B5539"/>
    <w:rsid w:val="000B6037"/>
    <w:rsid w:val="000B60FF"/>
    <w:rsid w:val="000B6188"/>
    <w:rsid w:val="000B6EF7"/>
    <w:rsid w:val="000B7A29"/>
    <w:rsid w:val="000C025F"/>
    <w:rsid w:val="000C0456"/>
    <w:rsid w:val="000C0B07"/>
    <w:rsid w:val="000C0B76"/>
    <w:rsid w:val="000C2C8D"/>
    <w:rsid w:val="000C4069"/>
    <w:rsid w:val="000C4A10"/>
    <w:rsid w:val="000C5915"/>
    <w:rsid w:val="000C61CA"/>
    <w:rsid w:val="000D2912"/>
    <w:rsid w:val="000D4C18"/>
    <w:rsid w:val="000D589E"/>
    <w:rsid w:val="000D58FA"/>
    <w:rsid w:val="000D65D5"/>
    <w:rsid w:val="000D69DF"/>
    <w:rsid w:val="000D7156"/>
    <w:rsid w:val="000D75F4"/>
    <w:rsid w:val="000E0BBF"/>
    <w:rsid w:val="000E0EE7"/>
    <w:rsid w:val="000E1FCE"/>
    <w:rsid w:val="000E1FDC"/>
    <w:rsid w:val="000E275A"/>
    <w:rsid w:val="000E27A5"/>
    <w:rsid w:val="000E3DEA"/>
    <w:rsid w:val="000E3FC8"/>
    <w:rsid w:val="000E3FED"/>
    <w:rsid w:val="000E468C"/>
    <w:rsid w:val="000E487D"/>
    <w:rsid w:val="000E48DB"/>
    <w:rsid w:val="000E4B8F"/>
    <w:rsid w:val="000E4E68"/>
    <w:rsid w:val="000E5362"/>
    <w:rsid w:val="000E6002"/>
    <w:rsid w:val="000E6132"/>
    <w:rsid w:val="000E655D"/>
    <w:rsid w:val="000E6B27"/>
    <w:rsid w:val="000F0893"/>
    <w:rsid w:val="000F185E"/>
    <w:rsid w:val="000F1C56"/>
    <w:rsid w:val="000F26D7"/>
    <w:rsid w:val="000F2E12"/>
    <w:rsid w:val="000F314E"/>
    <w:rsid w:val="000F368E"/>
    <w:rsid w:val="000F4767"/>
    <w:rsid w:val="000F4A2A"/>
    <w:rsid w:val="000F5ABB"/>
    <w:rsid w:val="000F5C7A"/>
    <w:rsid w:val="000F75A1"/>
    <w:rsid w:val="00100731"/>
    <w:rsid w:val="00100907"/>
    <w:rsid w:val="00100939"/>
    <w:rsid w:val="00101E36"/>
    <w:rsid w:val="00103E21"/>
    <w:rsid w:val="001042E4"/>
    <w:rsid w:val="001043E9"/>
    <w:rsid w:val="0010508B"/>
    <w:rsid w:val="00105213"/>
    <w:rsid w:val="00105ABE"/>
    <w:rsid w:val="001062DB"/>
    <w:rsid w:val="00106DE2"/>
    <w:rsid w:val="00106EDC"/>
    <w:rsid w:val="0011097B"/>
    <w:rsid w:val="00114354"/>
    <w:rsid w:val="0011455C"/>
    <w:rsid w:val="0011475F"/>
    <w:rsid w:val="00114E17"/>
    <w:rsid w:val="00115365"/>
    <w:rsid w:val="00115B96"/>
    <w:rsid w:val="00115C0E"/>
    <w:rsid w:val="00117866"/>
    <w:rsid w:val="0012057F"/>
    <w:rsid w:val="00121302"/>
    <w:rsid w:val="00121AA3"/>
    <w:rsid w:val="0012215A"/>
    <w:rsid w:val="00122B33"/>
    <w:rsid w:val="00123D89"/>
    <w:rsid w:val="00124C41"/>
    <w:rsid w:val="00125F45"/>
    <w:rsid w:val="00125F63"/>
    <w:rsid w:val="0012610A"/>
    <w:rsid w:val="0012694B"/>
    <w:rsid w:val="00126DAB"/>
    <w:rsid w:val="001270C3"/>
    <w:rsid w:val="00127143"/>
    <w:rsid w:val="00127802"/>
    <w:rsid w:val="00127B02"/>
    <w:rsid w:val="00127DB5"/>
    <w:rsid w:val="001304AC"/>
    <w:rsid w:val="001307DF"/>
    <w:rsid w:val="00130C30"/>
    <w:rsid w:val="00130F0C"/>
    <w:rsid w:val="00130F8D"/>
    <w:rsid w:val="001310EA"/>
    <w:rsid w:val="00131745"/>
    <w:rsid w:val="00132002"/>
    <w:rsid w:val="001327F4"/>
    <w:rsid w:val="00132D90"/>
    <w:rsid w:val="00133964"/>
    <w:rsid w:val="001339D8"/>
    <w:rsid w:val="00135D2B"/>
    <w:rsid w:val="001376DB"/>
    <w:rsid w:val="00140FA4"/>
    <w:rsid w:val="00141355"/>
    <w:rsid w:val="00141648"/>
    <w:rsid w:val="0014173A"/>
    <w:rsid w:val="00142C1E"/>
    <w:rsid w:val="00143914"/>
    <w:rsid w:val="00145A46"/>
    <w:rsid w:val="00145F06"/>
    <w:rsid w:val="00145F0E"/>
    <w:rsid w:val="00146F33"/>
    <w:rsid w:val="001479AA"/>
    <w:rsid w:val="001518DA"/>
    <w:rsid w:val="001532C1"/>
    <w:rsid w:val="001544ED"/>
    <w:rsid w:val="00156E25"/>
    <w:rsid w:val="001607D1"/>
    <w:rsid w:val="00161C8D"/>
    <w:rsid w:val="001621F0"/>
    <w:rsid w:val="00162D12"/>
    <w:rsid w:val="001640E6"/>
    <w:rsid w:val="00165602"/>
    <w:rsid w:val="001660AA"/>
    <w:rsid w:val="0016644F"/>
    <w:rsid w:val="00166DC3"/>
    <w:rsid w:val="00167C40"/>
    <w:rsid w:val="001701DE"/>
    <w:rsid w:val="00172A27"/>
    <w:rsid w:val="00173087"/>
    <w:rsid w:val="001735DD"/>
    <w:rsid w:val="001738C6"/>
    <w:rsid w:val="00173E5D"/>
    <w:rsid w:val="00174011"/>
    <w:rsid w:val="00175D2E"/>
    <w:rsid w:val="001769C0"/>
    <w:rsid w:val="00180656"/>
    <w:rsid w:val="0018191C"/>
    <w:rsid w:val="001834F7"/>
    <w:rsid w:val="00183AE8"/>
    <w:rsid w:val="00185EF5"/>
    <w:rsid w:val="001913BE"/>
    <w:rsid w:val="001914E2"/>
    <w:rsid w:val="00191C56"/>
    <w:rsid w:val="00192481"/>
    <w:rsid w:val="00192AAB"/>
    <w:rsid w:val="00193127"/>
    <w:rsid w:val="0019330B"/>
    <w:rsid w:val="0019379A"/>
    <w:rsid w:val="00193EB7"/>
    <w:rsid w:val="00194958"/>
    <w:rsid w:val="00195998"/>
    <w:rsid w:val="001971A0"/>
    <w:rsid w:val="00197C30"/>
    <w:rsid w:val="001A0450"/>
    <w:rsid w:val="001A22F5"/>
    <w:rsid w:val="001A236B"/>
    <w:rsid w:val="001A266F"/>
    <w:rsid w:val="001A3FBE"/>
    <w:rsid w:val="001A4D5C"/>
    <w:rsid w:val="001A5585"/>
    <w:rsid w:val="001A57BB"/>
    <w:rsid w:val="001A7763"/>
    <w:rsid w:val="001B0513"/>
    <w:rsid w:val="001B0595"/>
    <w:rsid w:val="001B05BB"/>
    <w:rsid w:val="001B1FFF"/>
    <w:rsid w:val="001B2846"/>
    <w:rsid w:val="001B6A9A"/>
    <w:rsid w:val="001C0C79"/>
    <w:rsid w:val="001C2B1C"/>
    <w:rsid w:val="001C3905"/>
    <w:rsid w:val="001C3B85"/>
    <w:rsid w:val="001C3BEB"/>
    <w:rsid w:val="001C3E07"/>
    <w:rsid w:val="001C4DDD"/>
    <w:rsid w:val="001C66F9"/>
    <w:rsid w:val="001C6CA1"/>
    <w:rsid w:val="001C6E59"/>
    <w:rsid w:val="001C7EB8"/>
    <w:rsid w:val="001C7FDD"/>
    <w:rsid w:val="001D05C2"/>
    <w:rsid w:val="001D106C"/>
    <w:rsid w:val="001D18F1"/>
    <w:rsid w:val="001D39DE"/>
    <w:rsid w:val="001D41B0"/>
    <w:rsid w:val="001D42E1"/>
    <w:rsid w:val="001D461F"/>
    <w:rsid w:val="001D5277"/>
    <w:rsid w:val="001D750A"/>
    <w:rsid w:val="001E0B63"/>
    <w:rsid w:val="001E1D3B"/>
    <w:rsid w:val="001E3272"/>
    <w:rsid w:val="001E470B"/>
    <w:rsid w:val="001E595E"/>
    <w:rsid w:val="001E79E8"/>
    <w:rsid w:val="001F134B"/>
    <w:rsid w:val="001F2F70"/>
    <w:rsid w:val="001F3192"/>
    <w:rsid w:val="001F3A37"/>
    <w:rsid w:val="001F774C"/>
    <w:rsid w:val="001F7AD4"/>
    <w:rsid w:val="002001BB"/>
    <w:rsid w:val="00200BBE"/>
    <w:rsid w:val="00201D51"/>
    <w:rsid w:val="00203CED"/>
    <w:rsid w:val="002044E3"/>
    <w:rsid w:val="002045BD"/>
    <w:rsid w:val="00204E86"/>
    <w:rsid w:val="00210A30"/>
    <w:rsid w:val="002116A0"/>
    <w:rsid w:val="00211EA9"/>
    <w:rsid w:val="002123BC"/>
    <w:rsid w:val="0021269D"/>
    <w:rsid w:val="00212E2B"/>
    <w:rsid w:val="002140E0"/>
    <w:rsid w:val="0021483D"/>
    <w:rsid w:val="0021632D"/>
    <w:rsid w:val="002164CE"/>
    <w:rsid w:val="00217708"/>
    <w:rsid w:val="00217F22"/>
    <w:rsid w:val="00217FC4"/>
    <w:rsid w:val="00220A3B"/>
    <w:rsid w:val="00220BB7"/>
    <w:rsid w:val="00221E4E"/>
    <w:rsid w:val="00221F3C"/>
    <w:rsid w:val="002235B7"/>
    <w:rsid w:val="00223816"/>
    <w:rsid w:val="00224B41"/>
    <w:rsid w:val="00224F1F"/>
    <w:rsid w:val="0022520D"/>
    <w:rsid w:val="002255AA"/>
    <w:rsid w:val="00225DC1"/>
    <w:rsid w:val="002269D0"/>
    <w:rsid w:val="00227F95"/>
    <w:rsid w:val="00230A48"/>
    <w:rsid w:val="00230D66"/>
    <w:rsid w:val="00231070"/>
    <w:rsid w:val="0023280A"/>
    <w:rsid w:val="002332ED"/>
    <w:rsid w:val="00234083"/>
    <w:rsid w:val="00234842"/>
    <w:rsid w:val="00235143"/>
    <w:rsid w:val="002355DE"/>
    <w:rsid w:val="002357F9"/>
    <w:rsid w:val="00235C6D"/>
    <w:rsid w:val="00235FB2"/>
    <w:rsid w:val="002376A7"/>
    <w:rsid w:val="00242EC4"/>
    <w:rsid w:val="00243169"/>
    <w:rsid w:val="00244805"/>
    <w:rsid w:val="0024496D"/>
    <w:rsid w:val="00244B52"/>
    <w:rsid w:val="002454CD"/>
    <w:rsid w:val="002455A8"/>
    <w:rsid w:val="002459CB"/>
    <w:rsid w:val="002476A0"/>
    <w:rsid w:val="00247B48"/>
    <w:rsid w:val="00247EC1"/>
    <w:rsid w:val="002500D4"/>
    <w:rsid w:val="00251CEF"/>
    <w:rsid w:val="0025223F"/>
    <w:rsid w:val="0025238D"/>
    <w:rsid w:val="0025294A"/>
    <w:rsid w:val="002532A1"/>
    <w:rsid w:val="002545ED"/>
    <w:rsid w:val="00257A7E"/>
    <w:rsid w:val="00260A37"/>
    <w:rsid w:val="00261B02"/>
    <w:rsid w:val="00265259"/>
    <w:rsid w:val="00265EB7"/>
    <w:rsid w:val="00265FAF"/>
    <w:rsid w:val="0026617D"/>
    <w:rsid w:val="00266B1D"/>
    <w:rsid w:val="00267E18"/>
    <w:rsid w:val="00267F4A"/>
    <w:rsid w:val="00270ECA"/>
    <w:rsid w:val="0027288C"/>
    <w:rsid w:val="00272A6D"/>
    <w:rsid w:val="00272B31"/>
    <w:rsid w:val="00272DA9"/>
    <w:rsid w:val="002746E2"/>
    <w:rsid w:val="00275CD1"/>
    <w:rsid w:val="00276407"/>
    <w:rsid w:val="002766F3"/>
    <w:rsid w:val="00277DF1"/>
    <w:rsid w:val="00280431"/>
    <w:rsid w:val="00280879"/>
    <w:rsid w:val="00280DD6"/>
    <w:rsid w:val="002817D6"/>
    <w:rsid w:val="00281B53"/>
    <w:rsid w:val="00281BF2"/>
    <w:rsid w:val="00282674"/>
    <w:rsid w:val="00283BAE"/>
    <w:rsid w:val="00284B05"/>
    <w:rsid w:val="0028513C"/>
    <w:rsid w:val="0028513E"/>
    <w:rsid w:val="002854B0"/>
    <w:rsid w:val="00285536"/>
    <w:rsid w:val="0028625C"/>
    <w:rsid w:val="00291736"/>
    <w:rsid w:val="00292B6A"/>
    <w:rsid w:val="00294456"/>
    <w:rsid w:val="00295107"/>
    <w:rsid w:val="002969F7"/>
    <w:rsid w:val="00297002"/>
    <w:rsid w:val="00297A89"/>
    <w:rsid w:val="00297C3C"/>
    <w:rsid w:val="002A048A"/>
    <w:rsid w:val="002A292F"/>
    <w:rsid w:val="002A2A66"/>
    <w:rsid w:val="002A3266"/>
    <w:rsid w:val="002A375A"/>
    <w:rsid w:val="002A3C3F"/>
    <w:rsid w:val="002A3CB4"/>
    <w:rsid w:val="002A4893"/>
    <w:rsid w:val="002A5BFC"/>
    <w:rsid w:val="002A5D0D"/>
    <w:rsid w:val="002A7D85"/>
    <w:rsid w:val="002B0E9F"/>
    <w:rsid w:val="002B202B"/>
    <w:rsid w:val="002B39FA"/>
    <w:rsid w:val="002B3D7D"/>
    <w:rsid w:val="002B6126"/>
    <w:rsid w:val="002B79D6"/>
    <w:rsid w:val="002B7AFC"/>
    <w:rsid w:val="002C1AE5"/>
    <w:rsid w:val="002C1B51"/>
    <w:rsid w:val="002C3B11"/>
    <w:rsid w:val="002C4E9A"/>
    <w:rsid w:val="002D36DD"/>
    <w:rsid w:val="002D4148"/>
    <w:rsid w:val="002D46B4"/>
    <w:rsid w:val="002D49FE"/>
    <w:rsid w:val="002D671B"/>
    <w:rsid w:val="002D6A16"/>
    <w:rsid w:val="002D798C"/>
    <w:rsid w:val="002E07EC"/>
    <w:rsid w:val="002E16FA"/>
    <w:rsid w:val="002E1F60"/>
    <w:rsid w:val="002E21FC"/>
    <w:rsid w:val="002E5494"/>
    <w:rsid w:val="002E5978"/>
    <w:rsid w:val="002E5A5A"/>
    <w:rsid w:val="002F14E8"/>
    <w:rsid w:val="002F1B7D"/>
    <w:rsid w:val="002F2222"/>
    <w:rsid w:val="002F40DD"/>
    <w:rsid w:val="002F5113"/>
    <w:rsid w:val="002F56D2"/>
    <w:rsid w:val="002F6F96"/>
    <w:rsid w:val="002F7153"/>
    <w:rsid w:val="00300D4B"/>
    <w:rsid w:val="0030136D"/>
    <w:rsid w:val="003013A7"/>
    <w:rsid w:val="003022D5"/>
    <w:rsid w:val="00302AD4"/>
    <w:rsid w:val="0030332E"/>
    <w:rsid w:val="00304465"/>
    <w:rsid w:val="0030523F"/>
    <w:rsid w:val="00306406"/>
    <w:rsid w:val="003066A9"/>
    <w:rsid w:val="003075FA"/>
    <w:rsid w:val="00307AB8"/>
    <w:rsid w:val="00310A11"/>
    <w:rsid w:val="003116E8"/>
    <w:rsid w:val="003119AA"/>
    <w:rsid w:val="0031328D"/>
    <w:rsid w:val="0031329F"/>
    <w:rsid w:val="00313C50"/>
    <w:rsid w:val="00314227"/>
    <w:rsid w:val="003145D5"/>
    <w:rsid w:val="00314B6E"/>
    <w:rsid w:val="00315630"/>
    <w:rsid w:val="00316157"/>
    <w:rsid w:val="0031769A"/>
    <w:rsid w:val="00320475"/>
    <w:rsid w:val="0032172C"/>
    <w:rsid w:val="003231FA"/>
    <w:rsid w:val="00323317"/>
    <w:rsid w:val="003235EA"/>
    <w:rsid w:val="00324A14"/>
    <w:rsid w:val="00324B0F"/>
    <w:rsid w:val="00325693"/>
    <w:rsid w:val="0032601F"/>
    <w:rsid w:val="00327406"/>
    <w:rsid w:val="003274C0"/>
    <w:rsid w:val="003274C6"/>
    <w:rsid w:val="003277AB"/>
    <w:rsid w:val="00331237"/>
    <w:rsid w:val="00333007"/>
    <w:rsid w:val="003358B1"/>
    <w:rsid w:val="00341D2C"/>
    <w:rsid w:val="00343C8B"/>
    <w:rsid w:val="00344432"/>
    <w:rsid w:val="00344826"/>
    <w:rsid w:val="00351C0B"/>
    <w:rsid w:val="00352B32"/>
    <w:rsid w:val="0035317B"/>
    <w:rsid w:val="003534C5"/>
    <w:rsid w:val="003556AC"/>
    <w:rsid w:val="0035730F"/>
    <w:rsid w:val="00357FF9"/>
    <w:rsid w:val="0036128C"/>
    <w:rsid w:val="00363F65"/>
    <w:rsid w:val="00364B69"/>
    <w:rsid w:val="00371162"/>
    <w:rsid w:val="00373132"/>
    <w:rsid w:val="00374484"/>
    <w:rsid w:val="00375BFF"/>
    <w:rsid w:val="00380D1B"/>
    <w:rsid w:val="00380D56"/>
    <w:rsid w:val="00380F44"/>
    <w:rsid w:val="0038115C"/>
    <w:rsid w:val="00382562"/>
    <w:rsid w:val="00382617"/>
    <w:rsid w:val="003833DA"/>
    <w:rsid w:val="00385113"/>
    <w:rsid w:val="00385CED"/>
    <w:rsid w:val="00386687"/>
    <w:rsid w:val="00386AAB"/>
    <w:rsid w:val="00386C32"/>
    <w:rsid w:val="00391D11"/>
    <w:rsid w:val="0039235B"/>
    <w:rsid w:val="003928BA"/>
    <w:rsid w:val="00393671"/>
    <w:rsid w:val="003945FF"/>
    <w:rsid w:val="00394638"/>
    <w:rsid w:val="00394DDA"/>
    <w:rsid w:val="003952BC"/>
    <w:rsid w:val="003963D1"/>
    <w:rsid w:val="003967E7"/>
    <w:rsid w:val="0039791D"/>
    <w:rsid w:val="003A0947"/>
    <w:rsid w:val="003A24D6"/>
    <w:rsid w:val="003A2EE4"/>
    <w:rsid w:val="003A36E4"/>
    <w:rsid w:val="003A5FF1"/>
    <w:rsid w:val="003A76A8"/>
    <w:rsid w:val="003B2849"/>
    <w:rsid w:val="003B2B80"/>
    <w:rsid w:val="003B3B37"/>
    <w:rsid w:val="003B4308"/>
    <w:rsid w:val="003B440A"/>
    <w:rsid w:val="003B4EFF"/>
    <w:rsid w:val="003B540F"/>
    <w:rsid w:val="003B58F3"/>
    <w:rsid w:val="003B5B2D"/>
    <w:rsid w:val="003B641C"/>
    <w:rsid w:val="003B6739"/>
    <w:rsid w:val="003B7770"/>
    <w:rsid w:val="003C057E"/>
    <w:rsid w:val="003C09FF"/>
    <w:rsid w:val="003C111D"/>
    <w:rsid w:val="003C12FE"/>
    <w:rsid w:val="003C1733"/>
    <w:rsid w:val="003C1BFB"/>
    <w:rsid w:val="003C2323"/>
    <w:rsid w:val="003C2523"/>
    <w:rsid w:val="003C300F"/>
    <w:rsid w:val="003C532C"/>
    <w:rsid w:val="003C6BCA"/>
    <w:rsid w:val="003D05CD"/>
    <w:rsid w:val="003D31DA"/>
    <w:rsid w:val="003D42EB"/>
    <w:rsid w:val="003D4E45"/>
    <w:rsid w:val="003D5854"/>
    <w:rsid w:val="003D70DA"/>
    <w:rsid w:val="003D7CED"/>
    <w:rsid w:val="003E1BE5"/>
    <w:rsid w:val="003E2630"/>
    <w:rsid w:val="003E435E"/>
    <w:rsid w:val="003E5C73"/>
    <w:rsid w:val="003E670A"/>
    <w:rsid w:val="003E677A"/>
    <w:rsid w:val="003E774D"/>
    <w:rsid w:val="003E78E3"/>
    <w:rsid w:val="003E7CD7"/>
    <w:rsid w:val="003F07CC"/>
    <w:rsid w:val="003F0ED8"/>
    <w:rsid w:val="003F2293"/>
    <w:rsid w:val="003F2709"/>
    <w:rsid w:val="003F369F"/>
    <w:rsid w:val="003F416A"/>
    <w:rsid w:val="003F433B"/>
    <w:rsid w:val="003F682B"/>
    <w:rsid w:val="00400085"/>
    <w:rsid w:val="004004AD"/>
    <w:rsid w:val="00400730"/>
    <w:rsid w:val="0040279D"/>
    <w:rsid w:val="004029C4"/>
    <w:rsid w:val="00402B27"/>
    <w:rsid w:val="00402D45"/>
    <w:rsid w:val="00403BBE"/>
    <w:rsid w:val="004045D2"/>
    <w:rsid w:val="00404940"/>
    <w:rsid w:val="004067FC"/>
    <w:rsid w:val="004070BE"/>
    <w:rsid w:val="004117AC"/>
    <w:rsid w:val="0041212A"/>
    <w:rsid w:val="00413322"/>
    <w:rsid w:val="00414303"/>
    <w:rsid w:val="004146B0"/>
    <w:rsid w:val="00415FFC"/>
    <w:rsid w:val="0041650C"/>
    <w:rsid w:val="00417123"/>
    <w:rsid w:val="00417A3D"/>
    <w:rsid w:val="00421EB7"/>
    <w:rsid w:val="00422347"/>
    <w:rsid w:val="0042362F"/>
    <w:rsid w:val="00423932"/>
    <w:rsid w:val="00423D59"/>
    <w:rsid w:val="004243C3"/>
    <w:rsid w:val="004255B6"/>
    <w:rsid w:val="00425C39"/>
    <w:rsid w:val="00425D4C"/>
    <w:rsid w:val="00427983"/>
    <w:rsid w:val="00427D1A"/>
    <w:rsid w:val="004315AD"/>
    <w:rsid w:val="00432E21"/>
    <w:rsid w:val="00432E8E"/>
    <w:rsid w:val="00433B3E"/>
    <w:rsid w:val="00434365"/>
    <w:rsid w:val="00434A2A"/>
    <w:rsid w:val="00434B5B"/>
    <w:rsid w:val="00434E3B"/>
    <w:rsid w:val="0043571E"/>
    <w:rsid w:val="0043617E"/>
    <w:rsid w:val="00441061"/>
    <w:rsid w:val="00442529"/>
    <w:rsid w:val="00444F00"/>
    <w:rsid w:val="0044726E"/>
    <w:rsid w:val="00447C01"/>
    <w:rsid w:val="0045228A"/>
    <w:rsid w:val="00453636"/>
    <w:rsid w:val="004549E2"/>
    <w:rsid w:val="0045510D"/>
    <w:rsid w:val="00455EAA"/>
    <w:rsid w:val="004578CA"/>
    <w:rsid w:val="0045791F"/>
    <w:rsid w:val="004579A0"/>
    <w:rsid w:val="00457D07"/>
    <w:rsid w:val="0046094B"/>
    <w:rsid w:val="00461745"/>
    <w:rsid w:val="00461F1F"/>
    <w:rsid w:val="00463933"/>
    <w:rsid w:val="00463A94"/>
    <w:rsid w:val="00467686"/>
    <w:rsid w:val="004677D8"/>
    <w:rsid w:val="004677DD"/>
    <w:rsid w:val="00467ABB"/>
    <w:rsid w:val="00470A20"/>
    <w:rsid w:val="00470C5A"/>
    <w:rsid w:val="004712BC"/>
    <w:rsid w:val="00471A85"/>
    <w:rsid w:val="00473306"/>
    <w:rsid w:val="0047475F"/>
    <w:rsid w:val="004747CB"/>
    <w:rsid w:val="00474C60"/>
    <w:rsid w:val="004764A1"/>
    <w:rsid w:val="00476836"/>
    <w:rsid w:val="0047689D"/>
    <w:rsid w:val="00477B52"/>
    <w:rsid w:val="00477D03"/>
    <w:rsid w:val="00480635"/>
    <w:rsid w:val="00480824"/>
    <w:rsid w:val="00481427"/>
    <w:rsid w:val="00481BC2"/>
    <w:rsid w:val="004828F5"/>
    <w:rsid w:val="00484A68"/>
    <w:rsid w:val="00484F03"/>
    <w:rsid w:val="004865FD"/>
    <w:rsid w:val="0049080E"/>
    <w:rsid w:val="0049176D"/>
    <w:rsid w:val="004918BA"/>
    <w:rsid w:val="00492582"/>
    <w:rsid w:val="0049318C"/>
    <w:rsid w:val="00493D28"/>
    <w:rsid w:val="00493E5A"/>
    <w:rsid w:val="00493F1B"/>
    <w:rsid w:val="00494891"/>
    <w:rsid w:val="00494D6C"/>
    <w:rsid w:val="00494E20"/>
    <w:rsid w:val="0049508A"/>
    <w:rsid w:val="004979F8"/>
    <w:rsid w:val="00497D5F"/>
    <w:rsid w:val="004A0E04"/>
    <w:rsid w:val="004A0F25"/>
    <w:rsid w:val="004A1940"/>
    <w:rsid w:val="004A1B7F"/>
    <w:rsid w:val="004A3613"/>
    <w:rsid w:val="004A3749"/>
    <w:rsid w:val="004A4505"/>
    <w:rsid w:val="004A4914"/>
    <w:rsid w:val="004A52DA"/>
    <w:rsid w:val="004B05D9"/>
    <w:rsid w:val="004B0B38"/>
    <w:rsid w:val="004B25E0"/>
    <w:rsid w:val="004B32F4"/>
    <w:rsid w:val="004B3621"/>
    <w:rsid w:val="004B3633"/>
    <w:rsid w:val="004B3C40"/>
    <w:rsid w:val="004B605B"/>
    <w:rsid w:val="004B60C7"/>
    <w:rsid w:val="004B752D"/>
    <w:rsid w:val="004C04D2"/>
    <w:rsid w:val="004C10C4"/>
    <w:rsid w:val="004C2008"/>
    <w:rsid w:val="004C21BB"/>
    <w:rsid w:val="004C30D8"/>
    <w:rsid w:val="004C3DB4"/>
    <w:rsid w:val="004C4843"/>
    <w:rsid w:val="004C4BD1"/>
    <w:rsid w:val="004C54CE"/>
    <w:rsid w:val="004C6FDC"/>
    <w:rsid w:val="004C702A"/>
    <w:rsid w:val="004D17B4"/>
    <w:rsid w:val="004D2E4C"/>
    <w:rsid w:val="004D3A19"/>
    <w:rsid w:val="004D5AE4"/>
    <w:rsid w:val="004D6DCE"/>
    <w:rsid w:val="004D7337"/>
    <w:rsid w:val="004D7AE9"/>
    <w:rsid w:val="004D7AFB"/>
    <w:rsid w:val="004E02DE"/>
    <w:rsid w:val="004E09FC"/>
    <w:rsid w:val="004E0EA3"/>
    <w:rsid w:val="004E2367"/>
    <w:rsid w:val="004E3F89"/>
    <w:rsid w:val="004E490E"/>
    <w:rsid w:val="004E4DB4"/>
    <w:rsid w:val="004E540C"/>
    <w:rsid w:val="004E56CC"/>
    <w:rsid w:val="004E7E8E"/>
    <w:rsid w:val="004F0A3B"/>
    <w:rsid w:val="004F15DF"/>
    <w:rsid w:val="004F1832"/>
    <w:rsid w:val="004F4B78"/>
    <w:rsid w:val="004F6595"/>
    <w:rsid w:val="004F65F3"/>
    <w:rsid w:val="004F69E5"/>
    <w:rsid w:val="004F6DF8"/>
    <w:rsid w:val="004F74BC"/>
    <w:rsid w:val="004F7715"/>
    <w:rsid w:val="00500DE0"/>
    <w:rsid w:val="005018E1"/>
    <w:rsid w:val="00502B34"/>
    <w:rsid w:val="00503E3A"/>
    <w:rsid w:val="00503E4C"/>
    <w:rsid w:val="00503F84"/>
    <w:rsid w:val="00507827"/>
    <w:rsid w:val="00507B2B"/>
    <w:rsid w:val="00510228"/>
    <w:rsid w:val="00511250"/>
    <w:rsid w:val="00511A29"/>
    <w:rsid w:val="00513643"/>
    <w:rsid w:val="0051494A"/>
    <w:rsid w:val="00514A90"/>
    <w:rsid w:val="00517E90"/>
    <w:rsid w:val="00520B4A"/>
    <w:rsid w:val="005243E1"/>
    <w:rsid w:val="00524A0D"/>
    <w:rsid w:val="0052579B"/>
    <w:rsid w:val="00526EAA"/>
    <w:rsid w:val="00527FAF"/>
    <w:rsid w:val="00530563"/>
    <w:rsid w:val="00530A85"/>
    <w:rsid w:val="00530AE6"/>
    <w:rsid w:val="0053237E"/>
    <w:rsid w:val="005327B9"/>
    <w:rsid w:val="00535472"/>
    <w:rsid w:val="005356CA"/>
    <w:rsid w:val="00540DD5"/>
    <w:rsid w:val="00540DEB"/>
    <w:rsid w:val="00541742"/>
    <w:rsid w:val="00542265"/>
    <w:rsid w:val="00544042"/>
    <w:rsid w:val="00544136"/>
    <w:rsid w:val="005442E4"/>
    <w:rsid w:val="005467E0"/>
    <w:rsid w:val="00546B4F"/>
    <w:rsid w:val="00547496"/>
    <w:rsid w:val="00550776"/>
    <w:rsid w:val="00551E7E"/>
    <w:rsid w:val="00554406"/>
    <w:rsid w:val="00554B93"/>
    <w:rsid w:val="00554D3F"/>
    <w:rsid w:val="00554DCD"/>
    <w:rsid w:val="005555DF"/>
    <w:rsid w:val="0055596A"/>
    <w:rsid w:val="00557652"/>
    <w:rsid w:val="00557913"/>
    <w:rsid w:val="005604D9"/>
    <w:rsid w:val="0056059B"/>
    <w:rsid w:val="00561195"/>
    <w:rsid w:val="00561842"/>
    <w:rsid w:val="005623F0"/>
    <w:rsid w:val="00562F44"/>
    <w:rsid w:val="00563FFA"/>
    <w:rsid w:val="00564C1E"/>
    <w:rsid w:val="00564C7A"/>
    <w:rsid w:val="00565AE2"/>
    <w:rsid w:val="00566383"/>
    <w:rsid w:val="00566781"/>
    <w:rsid w:val="0056798E"/>
    <w:rsid w:val="005737B0"/>
    <w:rsid w:val="005738BD"/>
    <w:rsid w:val="005745F9"/>
    <w:rsid w:val="00574E28"/>
    <w:rsid w:val="0057610D"/>
    <w:rsid w:val="00576D5E"/>
    <w:rsid w:val="00580D66"/>
    <w:rsid w:val="00581184"/>
    <w:rsid w:val="005816EC"/>
    <w:rsid w:val="0058280B"/>
    <w:rsid w:val="0058288D"/>
    <w:rsid w:val="005832D6"/>
    <w:rsid w:val="00583CE4"/>
    <w:rsid w:val="00585A28"/>
    <w:rsid w:val="005905F9"/>
    <w:rsid w:val="00590904"/>
    <w:rsid w:val="00590CA3"/>
    <w:rsid w:val="00591390"/>
    <w:rsid w:val="0059262D"/>
    <w:rsid w:val="00592ADA"/>
    <w:rsid w:val="00593A71"/>
    <w:rsid w:val="00594A1B"/>
    <w:rsid w:val="0059661F"/>
    <w:rsid w:val="00597062"/>
    <w:rsid w:val="005A1167"/>
    <w:rsid w:val="005A11B6"/>
    <w:rsid w:val="005A2075"/>
    <w:rsid w:val="005A4A23"/>
    <w:rsid w:val="005A57C1"/>
    <w:rsid w:val="005A768F"/>
    <w:rsid w:val="005A76B5"/>
    <w:rsid w:val="005A7947"/>
    <w:rsid w:val="005B5701"/>
    <w:rsid w:val="005B7BE0"/>
    <w:rsid w:val="005C286E"/>
    <w:rsid w:val="005C3D5D"/>
    <w:rsid w:val="005C3E69"/>
    <w:rsid w:val="005C43CE"/>
    <w:rsid w:val="005C4CEB"/>
    <w:rsid w:val="005C5B10"/>
    <w:rsid w:val="005C67AC"/>
    <w:rsid w:val="005C774F"/>
    <w:rsid w:val="005C79AA"/>
    <w:rsid w:val="005D111B"/>
    <w:rsid w:val="005D2020"/>
    <w:rsid w:val="005D27B1"/>
    <w:rsid w:val="005D2F62"/>
    <w:rsid w:val="005D4B21"/>
    <w:rsid w:val="005D7B57"/>
    <w:rsid w:val="005E027B"/>
    <w:rsid w:val="005E0406"/>
    <w:rsid w:val="005E0764"/>
    <w:rsid w:val="005E1DB0"/>
    <w:rsid w:val="005E219B"/>
    <w:rsid w:val="005E2829"/>
    <w:rsid w:val="005E285C"/>
    <w:rsid w:val="005E30BE"/>
    <w:rsid w:val="005E31AB"/>
    <w:rsid w:val="005E32EB"/>
    <w:rsid w:val="005E59B2"/>
    <w:rsid w:val="005E5F31"/>
    <w:rsid w:val="005E62F0"/>
    <w:rsid w:val="005F1635"/>
    <w:rsid w:val="005F1CFD"/>
    <w:rsid w:val="005F2299"/>
    <w:rsid w:val="005F350D"/>
    <w:rsid w:val="005F5E45"/>
    <w:rsid w:val="005F70BA"/>
    <w:rsid w:val="005F737E"/>
    <w:rsid w:val="00600DEA"/>
    <w:rsid w:val="006012C1"/>
    <w:rsid w:val="00602A99"/>
    <w:rsid w:val="00604C1F"/>
    <w:rsid w:val="00605B77"/>
    <w:rsid w:val="006075B4"/>
    <w:rsid w:val="00607AF3"/>
    <w:rsid w:val="00610140"/>
    <w:rsid w:val="00611E37"/>
    <w:rsid w:val="0061201C"/>
    <w:rsid w:val="0061252E"/>
    <w:rsid w:val="00613D07"/>
    <w:rsid w:val="006156E2"/>
    <w:rsid w:val="006160FD"/>
    <w:rsid w:val="006168B1"/>
    <w:rsid w:val="00617311"/>
    <w:rsid w:val="00617429"/>
    <w:rsid w:val="00617C1C"/>
    <w:rsid w:val="0062080E"/>
    <w:rsid w:val="0062145A"/>
    <w:rsid w:val="006215E5"/>
    <w:rsid w:val="00621FC7"/>
    <w:rsid w:val="00622691"/>
    <w:rsid w:val="00623A5C"/>
    <w:rsid w:val="00625073"/>
    <w:rsid w:val="00625E88"/>
    <w:rsid w:val="0062657C"/>
    <w:rsid w:val="006312F1"/>
    <w:rsid w:val="006314E0"/>
    <w:rsid w:val="00632124"/>
    <w:rsid w:val="00632827"/>
    <w:rsid w:val="006354FB"/>
    <w:rsid w:val="00635514"/>
    <w:rsid w:val="00636CB4"/>
    <w:rsid w:val="00636CFA"/>
    <w:rsid w:val="00637526"/>
    <w:rsid w:val="006377B4"/>
    <w:rsid w:val="00637C7C"/>
    <w:rsid w:val="00641932"/>
    <w:rsid w:val="006438F0"/>
    <w:rsid w:val="00645F14"/>
    <w:rsid w:val="0064684B"/>
    <w:rsid w:val="00646F37"/>
    <w:rsid w:val="006473A4"/>
    <w:rsid w:val="00650D49"/>
    <w:rsid w:val="00651AB9"/>
    <w:rsid w:val="00651B2E"/>
    <w:rsid w:val="006529C8"/>
    <w:rsid w:val="0065459B"/>
    <w:rsid w:val="00654A5D"/>
    <w:rsid w:val="00655811"/>
    <w:rsid w:val="006562FD"/>
    <w:rsid w:val="00657AED"/>
    <w:rsid w:val="00657C4B"/>
    <w:rsid w:val="00660013"/>
    <w:rsid w:val="00660277"/>
    <w:rsid w:val="006606CD"/>
    <w:rsid w:val="00660FAC"/>
    <w:rsid w:val="006629FE"/>
    <w:rsid w:val="006632A1"/>
    <w:rsid w:val="006640D1"/>
    <w:rsid w:val="00665973"/>
    <w:rsid w:val="00665B16"/>
    <w:rsid w:val="00665B24"/>
    <w:rsid w:val="00666092"/>
    <w:rsid w:val="00666EBF"/>
    <w:rsid w:val="00670CC4"/>
    <w:rsid w:val="006738DF"/>
    <w:rsid w:val="00673F45"/>
    <w:rsid w:val="00674EEF"/>
    <w:rsid w:val="006758DA"/>
    <w:rsid w:val="00675DAD"/>
    <w:rsid w:val="006761A8"/>
    <w:rsid w:val="006767D8"/>
    <w:rsid w:val="0068044D"/>
    <w:rsid w:val="00680CF0"/>
    <w:rsid w:val="0068166A"/>
    <w:rsid w:val="00685220"/>
    <w:rsid w:val="00687003"/>
    <w:rsid w:val="00690D94"/>
    <w:rsid w:val="006926DD"/>
    <w:rsid w:val="00692DFA"/>
    <w:rsid w:val="00693B8D"/>
    <w:rsid w:val="00694AE0"/>
    <w:rsid w:val="0069708E"/>
    <w:rsid w:val="0069745F"/>
    <w:rsid w:val="006A14B9"/>
    <w:rsid w:val="006A22E7"/>
    <w:rsid w:val="006A3E41"/>
    <w:rsid w:val="006A42F5"/>
    <w:rsid w:val="006A6C70"/>
    <w:rsid w:val="006A6D6B"/>
    <w:rsid w:val="006A7035"/>
    <w:rsid w:val="006A7E47"/>
    <w:rsid w:val="006B087D"/>
    <w:rsid w:val="006B1F62"/>
    <w:rsid w:val="006B34FD"/>
    <w:rsid w:val="006B4536"/>
    <w:rsid w:val="006B532B"/>
    <w:rsid w:val="006B574F"/>
    <w:rsid w:val="006B5BDE"/>
    <w:rsid w:val="006B6121"/>
    <w:rsid w:val="006B6193"/>
    <w:rsid w:val="006B6A1C"/>
    <w:rsid w:val="006B7A42"/>
    <w:rsid w:val="006B7BB9"/>
    <w:rsid w:val="006B7C94"/>
    <w:rsid w:val="006C0EF1"/>
    <w:rsid w:val="006C2604"/>
    <w:rsid w:val="006C3A07"/>
    <w:rsid w:val="006C576D"/>
    <w:rsid w:val="006C6252"/>
    <w:rsid w:val="006C6B63"/>
    <w:rsid w:val="006C6FE0"/>
    <w:rsid w:val="006D3637"/>
    <w:rsid w:val="006D3992"/>
    <w:rsid w:val="006D6429"/>
    <w:rsid w:val="006D6608"/>
    <w:rsid w:val="006D69B8"/>
    <w:rsid w:val="006D7E5B"/>
    <w:rsid w:val="006E016E"/>
    <w:rsid w:val="006E04DF"/>
    <w:rsid w:val="006E1C96"/>
    <w:rsid w:val="006E4BFE"/>
    <w:rsid w:val="006E63B2"/>
    <w:rsid w:val="006E6A5E"/>
    <w:rsid w:val="006F0E85"/>
    <w:rsid w:val="006F129F"/>
    <w:rsid w:val="006F20D4"/>
    <w:rsid w:val="006F2157"/>
    <w:rsid w:val="006F24FB"/>
    <w:rsid w:val="006F2AF9"/>
    <w:rsid w:val="006F45F2"/>
    <w:rsid w:val="006F48D8"/>
    <w:rsid w:val="006F5ECF"/>
    <w:rsid w:val="006F6C73"/>
    <w:rsid w:val="006F739A"/>
    <w:rsid w:val="006F7E8D"/>
    <w:rsid w:val="0070040E"/>
    <w:rsid w:val="0070043F"/>
    <w:rsid w:val="007009B7"/>
    <w:rsid w:val="00700FE6"/>
    <w:rsid w:val="0070278D"/>
    <w:rsid w:val="00702BFA"/>
    <w:rsid w:val="00702CC1"/>
    <w:rsid w:val="00702D48"/>
    <w:rsid w:val="0070358E"/>
    <w:rsid w:val="00703F0E"/>
    <w:rsid w:val="00704FE3"/>
    <w:rsid w:val="0070536D"/>
    <w:rsid w:val="00705798"/>
    <w:rsid w:val="00706C0D"/>
    <w:rsid w:val="007075B4"/>
    <w:rsid w:val="00707C08"/>
    <w:rsid w:val="00710116"/>
    <w:rsid w:val="00710BDE"/>
    <w:rsid w:val="00711317"/>
    <w:rsid w:val="00711C42"/>
    <w:rsid w:val="00712FDC"/>
    <w:rsid w:val="00713911"/>
    <w:rsid w:val="00713A94"/>
    <w:rsid w:val="00713FE4"/>
    <w:rsid w:val="0071507C"/>
    <w:rsid w:val="007159D5"/>
    <w:rsid w:val="00716A5E"/>
    <w:rsid w:val="0071715A"/>
    <w:rsid w:val="007173BF"/>
    <w:rsid w:val="00717A5A"/>
    <w:rsid w:val="00720E7C"/>
    <w:rsid w:val="00722F25"/>
    <w:rsid w:val="00723D23"/>
    <w:rsid w:val="00725D29"/>
    <w:rsid w:val="0073044F"/>
    <w:rsid w:val="00730756"/>
    <w:rsid w:val="00731336"/>
    <w:rsid w:val="00731971"/>
    <w:rsid w:val="007325BB"/>
    <w:rsid w:val="007336D0"/>
    <w:rsid w:val="0073383C"/>
    <w:rsid w:val="00733930"/>
    <w:rsid w:val="00733E5E"/>
    <w:rsid w:val="007346BC"/>
    <w:rsid w:val="007361DD"/>
    <w:rsid w:val="007367DB"/>
    <w:rsid w:val="00736B69"/>
    <w:rsid w:val="00737164"/>
    <w:rsid w:val="00737BD6"/>
    <w:rsid w:val="007427D7"/>
    <w:rsid w:val="007436EE"/>
    <w:rsid w:val="007445AD"/>
    <w:rsid w:val="007446C7"/>
    <w:rsid w:val="00745F78"/>
    <w:rsid w:val="007461D6"/>
    <w:rsid w:val="00746654"/>
    <w:rsid w:val="007466BE"/>
    <w:rsid w:val="00746970"/>
    <w:rsid w:val="007471FA"/>
    <w:rsid w:val="00747D65"/>
    <w:rsid w:val="00747D6B"/>
    <w:rsid w:val="00750F54"/>
    <w:rsid w:val="0075127F"/>
    <w:rsid w:val="007514FF"/>
    <w:rsid w:val="00751585"/>
    <w:rsid w:val="00751A39"/>
    <w:rsid w:val="00755294"/>
    <w:rsid w:val="00755B52"/>
    <w:rsid w:val="00756122"/>
    <w:rsid w:val="007579E5"/>
    <w:rsid w:val="00757BC7"/>
    <w:rsid w:val="00760144"/>
    <w:rsid w:val="00761D62"/>
    <w:rsid w:val="007621C4"/>
    <w:rsid w:val="007626A9"/>
    <w:rsid w:val="007626C5"/>
    <w:rsid w:val="00763403"/>
    <w:rsid w:val="00763D3B"/>
    <w:rsid w:val="007643D7"/>
    <w:rsid w:val="00764C58"/>
    <w:rsid w:val="00766F3A"/>
    <w:rsid w:val="007709F4"/>
    <w:rsid w:val="00770CED"/>
    <w:rsid w:val="0077131E"/>
    <w:rsid w:val="00771328"/>
    <w:rsid w:val="0077425C"/>
    <w:rsid w:val="0077521E"/>
    <w:rsid w:val="0077538D"/>
    <w:rsid w:val="00776713"/>
    <w:rsid w:val="00776BB8"/>
    <w:rsid w:val="00776FEF"/>
    <w:rsid w:val="00776FF0"/>
    <w:rsid w:val="00777076"/>
    <w:rsid w:val="0077730F"/>
    <w:rsid w:val="00777534"/>
    <w:rsid w:val="007777EE"/>
    <w:rsid w:val="007809B3"/>
    <w:rsid w:val="007815F5"/>
    <w:rsid w:val="0078455E"/>
    <w:rsid w:val="007846CC"/>
    <w:rsid w:val="00784BF1"/>
    <w:rsid w:val="00784EB7"/>
    <w:rsid w:val="00784ECC"/>
    <w:rsid w:val="00787835"/>
    <w:rsid w:val="007909D2"/>
    <w:rsid w:val="00791400"/>
    <w:rsid w:val="0079152B"/>
    <w:rsid w:val="00792C95"/>
    <w:rsid w:val="00793932"/>
    <w:rsid w:val="00794259"/>
    <w:rsid w:val="0079430C"/>
    <w:rsid w:val="0079566D"/>
    <w:rsid w:val="00795AA6"/>
    <w:rsid w:val="00796482"/>
    <w:rsid w:val="007968F1"/>
    <w:rsid w:val="00797D28"/>
    <w:rsid w:val="00797F8B"/>
    <w:rsid w:val="007A0BE3"/>
    <w:rsid w:val="007A2C45"/>
    <w:rsid w:val="007A2C88"/>
    <w:rsid w:val="007A2D03"/>
    <w:rsid w:val="007A2D16"/>
    <w:rsid w:val="007A3310"/>
    <w:rsid w:val="007A41BC"/>
    <w:rsid w:val="007A6F37"/>
    <w:rsid w:val="007A7987"/>
    <w:rsid w:val="007A7F53"/>
    <w:rsid w:val="007B0106"/>
    <w:rsid w:val="007B0CF2"/>
    <w:rsid w:val="007B0F7E"/>
    <w:rsid w:val="007B1937"/>
    <w:rsid w:val="007B3044"/>
    <w:rsid w:val="007B3A4A"/>
    <w:rsid w:val="007B3C56"/>
    <w:rsid w:val="007B3F9B"/>
    <w:rsid w:val="007B4294"/>
    <w:rsid w:val="007B6108"/>
    <w:rsid w:val="007B64E1"/>
    <w:rsid w:val="007B7BBF"/>
    <w:rsid w:val="007C013C"/>
    <w:rsid w:val="007C0674"/>
    <w:rsid w:val="007C0A9D"/>
    <w:rsid w:val="007C0CE1"/>
    <w:rsid w:val="007C2C41"/>
    <w:rsid w:val="007C3EA7"/>
    <w:rsid w:val="007C6CCD"/>
    <w:rsid w:val="007C7931"/>
    <w:rsid w:val="007D0347"/>
    <w:rsid w:val="007D0484"/>
    <w:rsid w:val="007D1188"/>
    <w:rsid w:val="007D19B6"/>
    <w:rsid w:val="007D1A9D"/>
    <w:rsid w:val="007D20EF"/>
    <w:rsid w:val="007D4439"/>
    <w:rsid w:val="007D462E"/>
    <w:rsid w:val="007D4FD4"/>
    <w:rsid w:val="007D61FB"/>
    <w:rsid w:val="007E00DD"/>
    <w:rsid w:val="007E291E"/>
    <w:rsid w:val="007E2B9F"/>
    <w:rsid w:val="007E3C6A"/>
    <w:rsid w:val="007E51B1"/>
    <w:rsid w:val="007E561B"/>
    <w:rsid w:val="007E574E"/>
    <w:rsid w:val="007E6462"/>
    <w:rsid w:val="007E74CF"/>
    <w:rsid w:val="007F029C"/>
    <w:rsid w:val="007F088E"/>
    <w:rsid w:val="007F1997"/>
    <w:rsid w:val="007F1F5B"/>
    <w:rsid w:val="007F2522"/>
    <w:rsid w:val="007F4179"/>
    <w:rsid w:val="007F4CEC"/>
    <w:rsid w:val="007F4F08"/>
    <w:rsid w:val="007F546A"/>
    <w:rsid w:val="007F6314"/>
    <w:rsid w:val="00800384"/>
    <w:rsid w:val="008008FA"/>
    <w:rsid w:val="00801638"/>
    <w:rsid w:val="00801791"/>
    <w:rsid w:val="00802883"/>
    <w:rsid w:val="00803165"/>
    <w:rsid w:val="008035DD"/>
    <w:rsid w:val="00803921"/>
    <w:rsid w:val="00804A80"/>
    <w:rsid w:val="00804ACF"/>
    <w:rsid w:val="00805090"/>
    <w:rsid w:val="008056FF"/>
    <w:rsid w:val="00805DB0"/>
    <w:rsid w:val="00807587"/>
    <w:rsid w:val="00807F8D"/>
    <w:rsid w:val="00810026"/>
    <w:rsid w:val="008101CE"/>
    <w:rsid w:val="00810244"/>
    <w:rsid w:val="0081091A"/>
    <w:rsid w:val="008117A0"/>
    <w:rsid w:val="008118E2"/>
    <w:rsid w:val="008131B4"/>
    <w:rsid w:val="0081424E"/>
    <w:rsid w:val="008145CF"/>
    <w:rsid w:val="00814946"/>
    <w:rsid w:val="00814EA9"/>
    <w:rsid w:val="008150EA"/>
    <w:rsid w:val="0081549F"/>
    <w:rsid w:val="008176E9"/>
    <w:rsid w:val="0082020E"/>
    <w:rsid w:val="008203DF"/>
    <w:rsid w:val="008203E8"/>
    <w:rsid w:val="008232D3"/>
    <w:rsid w:val="008247C7"/>
    <w:rsid w:val="008255A8"/>
    <w:rsid w:val="00826BF7"/>
    <w:rsid w:val="0082702D"/>
    <w:rsid w:val="00827BC0"/>
    <w:rsid w:val="0083015E"/>
    <w:rsid w:val="0083242A"/>
    <w:rsid w:val="0083268F"/>
    <w:rsid w:val="008330F8"/>
    <w:rsid w:val="00833899"/>
    <w:rsid w:val="00833FB2"/>
    <w:rsid w:val="00834F36"/>
    <w:rsid w:val="00835664"/>
    <w:rsid w:val="008365FF"/>
    <w:rsid w:val="0084071E"/>
    <w:rsid w:val="00841BE2"/>
    <w:rsid w:val="00841DB3"/>
    <w:rsid w:val="00843110"/>
    <w:rsid w:val="0084357F"/>
    <w:rsid w:val="00844AF5"/>
    <w:rsid w:val="008458B1"/>
    <w:rsid w:val="008479B1"/>
    <w:rsid w:val="00850A4D"/>
    <w:rsid w:val="00850D00"/>
    <w:rsid w:val="00851243"/>
    <w:rsid w:val="00852C28"/>
    <w:rsid w:val="00853156"/>
    <w:rsid w:val="00853B00"/>
    <w:rsid w:val="00853D69"/>
    <w:rsid w:val="008607F2"/>
    <w:rsid w:val="00860F7D"/>
    <w:rsid w:val="0086173A"/>
    <w:rsid w:val="00861BEC"/>
    <w:rsid w:val="0086365B"/>
    <w:rsid w:val="00863A31"/>
    <w:rsid w:val="00864260"/>
    <w:rsid w:val="00864456"/>
    <w:rsid w:val="008645B4"/>
    <w:rsid w:val="00864AAC"/>
    <w:rsid w:val="00865D4A"/>
    <w:rsid w:val="00866237"/>
    <w:rsid w:val="008701D0"/>
    <w:rsid w:val="008722A8"/>
    <w:rsid w:val="00873803"/>
    <w:rsid w:val="00874AB4"/>
    <w:rsid w:val="00875562"/>
    <w:rsid w:val="0087598C"/>
    <w:rsid w:val="00876EB5"/>
    <w:rsid w:val="008771D5"/>
    <w:rsid w:val="008826E7"/>
    <w:rsid w:val="00882D1A"/>
    <w:rsid w:val="0088445B"/>
    <w:rsid w:val="00884881"/>
    <w:rsid w:val="00885118"/>
    <w:rsid w:val="00885A71"/>
    <w:rsid w:val="0088697D"/>
    <w:rsid w:val="00890878"/>
    <w:rsid w:val="0089259B"/>
    <w:rsid w:val="00894929"/>
    <w:rsid w:val="008949F4"/>
    <w:rsid w:val="008959D4"/>
    <w:rsid w:val="008A04DD"/>
    <w:rsid w:val="008A1D39"/>
    <w:rsid w:val="008A2D22"/>
    <w:rsid w:val="008A3045"/>
    <w:rsid w:val="008A31DE"/>
    <w:rsid w:val="008A372F"/>
    <w:rsid w:val="008A38A0"/>
    <w:rsid w:val="008A55E3"/>
    <w:rsid w:val="008A5AB5"/>
    <w:rsid w:val="008A6D50"/>
    <w:rsid w:val="008A6FC9"/>
    <w:rsid w:val="008B290F"/>
    <w:rsid w:val="008B2D51"/>
    <w:rsid w:val="008B3E29"/>
    <w:rsid w:val="008B3FAD"/>
    <w:rsid w:val="008B4331"/>
    <w:rsid w:val="008B469E"/>
    <w:rsid w:val="008B514D"/>
    <w:rsid w:val="008B643C"/>
    <w:rsid w:val="008B6FE3"/>
    <w:rsid w:val="008B7458"/>
    <w:rsid w:val="008B745C"/>
    <w:rsid w:val="008C1664"/>
    <w:rsid w:val="008C1A5D"/>
    <w:rsid w:val="008C2D18"/>
    <w:rsid w:val="008C2F9D"/>
    <w:rsid w:val="008C35EA"/>
    <w:rsid w:val="008C3FCB"/>
    <w:rsid w:val="008C46AA"/>
    <w:rsid w:val="008C488A"/>
    <w:rsid w:val="008C705F"/>
    <w:rsid w:val="008D61D4"/>
    <w:rsid w:val="008D6288"/>
    <w:rsid w:val="008D72A7"/>
    <w:rsid w:val="008E0E2F"/>
    <w:rsid w:val="008E1C5B"/>
    <w:rsid w:val="008E1D07"/>
    <w:rsid w:val="008E24C8"/>
    <w:rsid w:val="008E28EB"/>
    <w:rsid w:val="008E2A4B"/>
    <w:rsid w:val="008E332C"/>
    <w:rsid w:val="008E3B94"/>
    <w:rsid w:val="008E3CBE"/>
    <w:rsid w:val="008E4577"/>
    <w:rsid w:val="008E4989"/>
    <w:rsid w:val="008E4E8E"/>
    <w:rsid w:val="008E5E69"/>
    <w:rsid w:val="008E634C"/>
    <w:rsid w:val="008E6495"/>
    <w:rsid w:val="008F2E9B"/>
    <w:rsid w:val="008F32BE"/>
    <w:rsid w:val="008F5533"/>
    <w:rsid w:val="00901DB5"/>
    <w:rsid w:val="00902B3A"/>
    <w:rsid w:val="00902DB4"/>
    <w:rsid w:val="00903ACC"/>
    <w:rsid w:val="00903EF0"/>
    <w:rsid w:val="009050DA"/>
    <w:rsid w:val="00905C3D"/>
    <w:rsid w:val="009073F9"/>
    <w:rsid w:val="00910A91"/>
    <w:rsid w:val="00911D29"/>
    <w:rsid w:val="00912638"/>
    <w:rsid w:val="00912C63"/>
    <w:rsid w:val="00913459"/>
    <w:rsid w:val="009148C0"/>
    <w:rsid w:val="00920828"/>
    <w:rsid w:val="00921B14"/>
    <w:rsid w:val="00921BD5"/>
    <w:rsid w:val="0092247D"/>
    <w:rsid w:val="00923112"/>
    <w:rsid w:val="009254E5"/>
    <w:rsid w:val="0092633C"/>
    <w:rsid w:val="00926B4A"/>
    <w:rsid w:val="00927575"/>
    <w:rsid w:val="0092765D"/>
    <w:rsid w:val="00927F5A"/>
    <w:rsid w:val="00930790"/>
    <w:rsid w:val="00930980"/>
    <w:rsid w:val="00931D13"/>
    <w:rsid w:val="00931EBD"/>
    <w:rsid w:val="00932009"/>
    <w:rsid w:val="009320C9"/>
    <w:rsid w:val="00932A53"/>
    <w:rsid w:val="009330A9"/>
    <w:rsid w:val="00935804"/>
    <w:rsid w:val="00935809"/>
    <w:rsid w:val="00935AAA"/>
    <w:rsid w:val="00935C61"/>
    <w:rsid w:val="009361DE"/>
    <w:rsid w:val="00940C0E"/>
    <w:rsid w:val="00945981"/>
    <w:rsid w:val="00945D01"/>
    <w:rsid w:val="00947EF7"/>
    <w:rsid w:val="00950344"/>
    <w:rsid w:val="009520AD"/>
    <w:rsid w:val="00952449"/>
    <w:rsid w:val="00954DD8"/>
    <w:rsid w:val="00955A5B"/>
    <w:rsid w:val="009565FB"/>
    <w:rsid w:val="009571BF"/>
    <w:rsid w:val="00957ADA"/>
    <w:rsid w:val="00957B0E"/>
    <w:rsid w:val="009602EB"/>
    <w:rsid w:val="00960A8C"/>
    <w:rsid w:val="009616A2"/>
    <w:rsid w:val="009616FB"/>
    <w:rsid w:val="00961793"/>
    <w:rsid w:val="00961B42"/>
    <w:rsid w:val="009633B3"/>
    <w:rsid w:val="00965BC6"/>
    <w:rsid w:val="00967A81"/>
    <w:rsid w:val="00970288"/>
    <w:rsid w:val="00973822"/>
    <w:rsid w:val="009749A1"/>
    <w:rsid w:val="009751CE"/>
    <w:rsid w:val="009761C0"/>
    <w:rsid w:val="00976726"/>
    <w:rsid w:val="00977E51"/>
    <w:rsid w:val="00981C02"/>
    <w:rsid w:val="009820C2"/>
    <w:rsid w:val="009826E2"/>
    <w:rsid w:val="009845A4"/>
    <w:rsid w:val="00984900"/>
    <w:rsid w:val="00985C19"/>
    <w:rsid w:val="00985C76"/>
    <w:rsid w:val="00986543"/>
    <w:rsid w:val="00986C97"/>
    <w:rsid w:val="00987592"/>
    <w:rsid w:val="009909A4"/>
    <w:rsid w:val="00992C5B"/>
    <w:rsid w:val="00993F27"/>
    <w:rsid w:val="00995545"/>
    <w:rsid w:val="0099591A"/>
    <w:rsid w:val="00996F5A"/>
    <w:rsid w:val="00997059"/>
    <w:rsid w:val="009A04FA"/>
    <w:rsid w:val="009A088A"/>
    <w:rsid w:val="009A1A28"/>
    <w:rsid w:val="009A1C04"/>
    <w:rsid w:val="009A1C74"/>
    <w:rsid w:val="009A1CA3"/>
    <w:rsid w:val="009A20B8"/>
    <w:rsid w:val="009A2574"/>
    <w:rsid w:val="009A281A"/>
    <w:rsid w:val="009A32D5"/>
    <w:rsid w:val="009A3F9C"/>
    <w:rsid w:val="009A40D3"/>
    <w:rsid w:val="009A5067"/>
    <w:rsid w:val="009A77CD"/>
    <w:rsid w:val="009B0D08"/>
    <w:rsid w:val="009B1EE6"/>
    <w:rsid w:val="009B214D"/>
    <w:rsid w:val="009B217E"/>
    <w:rsid w:val="009B30E3"/>
    <w:rsid w:val="009B34AB"/>
    <w:rsid w:val="009B3B93"/>
    <w:rsid w:val="009B4C11"/>
    <w:rsid w:val="009B5044"/>
    <w:rsid w:val="009B6AA3"/>
    <w:rsid w:val="009B7160"/>
    <w:rsid w:val="009B718C"/>
    <w:rsid w:val="009B7A79"/>
    <w:rsid w:val="009C1DE5"/>
    <w:rsid w:val="009C20BE"/>
    <w:rsid w:val="009C4107"/>
    <w:rsid w:val="009C6327"/>
    <w:rsid w:val="009C68DE"/>
    <w:rsid w:val="009C6B83"/>
    <w:rsid w:val="009C71A7"/>
    <w:rsid w:val="009D1599"/>
    <w:rsid w:val="009D311B"/>
    <w:rsid w:val="009D3BFA"/>
    <w:rsid w:val="009D3D4E"/>
    <w:rsid w:val="009D4158"/>
    <w:rsid w:val="009D6451"/>
    <w:rsid w:val="009D7349"/>
    <w:rsid w:val="009D7819"/>
    <w:rsid w:val="009D7950"/>
    <w:rsid w:val="009D7963"/>
    <w:rsid w:val="009D7982"/>
    <w:rsid w:val="009E0264"/>
    <w:rsid w:val="009E0CA9"/>
    <w:rsid w:val="009E1802"/>
    <w:rsid w:val="009E2EFB"/>
    <w:rsid w:val="009E3C8D"/>
    <w:rsid w:val="009E51FE"/>
    <w:rsid w:val="009E6698"/>
    <w:rsid w:val="009F0C4D"/>
    <w:rsid w:val="009F1413"/>
    <w:rsid w:val="009F42B1"/>
    <w:rsid w:val="009F6C19"/>
    <w:rsid w:val="009F77C2"/>
    <w:rsid w:val="009F7B1F"/>
    <w:rsid w:val="00A00D58"/>
    <w:rsid w:val="00A00D70"/>
    <w:rsid w:val="00A01728"/>
    <w:rsid w:val="00A0257B"/>
    <w:rsid w:val="00A02C50"/>
    <w:rsid w:val="00A02CEB"/>
    <w:rsid w:val="00A03250"/>
    <w:rsid w:val="00A04415"/>
    <w:rsid w:val="00A059DE"/>
    <w:rsid w:val="00A078B9"/>
    <w:rsid w:val="00A07A29"/>
    <w:rsid w:val="00A10826"/>
    <w:rsid w:val="00A121E9"/>
    <w:rsid w:val="00A122FF"/>
    <w:rsid w:val="00A140FD"/>
    <w:rsid w:val="00A143AA"/>
    <w:rsid w:val="00A14618"/>
    <w:rsid w:val="00A146A1"/>
    <w:rsid w:val="00A14C4F"/>
    <w:rsid w:val="00A16125"/>
    <w:rsid w:val="00A1646B"/>
    <w:rsid w:val="00A171A4"/>
    <w:rsid w:val="00A171CE"/>
    <w:rsid w:val="00A17300"/>
    <w:rsid w:val="00A17739"/>
    <w:rsid w:val="00A207BC"/>
    <w:rsid w:val="00A210A1"/>
    <w:rsid w:val="00A225E2"/>
    <w:rsid w:val="00A229C4"/>
    <w:rsid w:val="00A23A5D"/>
    <w:rsid w:val="00A2413E"/>
    <w:rsid w:val="00A241B5"/>
    <w:rsid w:val="00A24643"/>
    <w:rsid w:val="00A2522F"/>
    <w:rsid w:val="00A2656F"/>
    <w:rsid w:val="00A26F77"/>
    <w:rsid w:val="00A30DD4"/>
    <w:rsid w:val="00A32118"/>
    <w:rsid w:val="00A32559"/>
    <w:rsid w:val="00A35D13"/>
    <w:rsid w:val="00A3705F"/>
    <w:rsid w:val="00A37E61"/>
    <w:rsid w:val="00A40C00"/>
    <w:rsid w:val="00A41228"/>
    <w:rsid w:val="00A41A9B"/>
    <w:rsid w:val="00A42172"/>
    <w:rsid w:val="00A422EE"/>
    <w:rsid w:val="00A42C17"/>
    <w:rsid w:val="00A43051"/>
    <w:rsid w:val="00A433DD"/>
    <w:rsid w:val="00A436B3"/>
    <w:rsid w:val="00A43D40"/>
    <w:rsid w:val="00A44C28"/>
    <w:rsid w:val="00A45C5B"/>
    <w:rsid w:val="00A45D77"/>
    <w:rsid w:val="00A46B62"/>
    <w:rsid w:val="00A479F1"/>
    <w:rsid w:val="00A50595"/>
    <w:rsid w:val="00A509B0"/>
    <w:rsid w:val="00A50AB4"/>
    <w:rsid w:val="00A51053"/>
    <w:rsid w:val="00A51622"/>
    <w:rsid w:val="00A51827"/>
    <w:rsid w:val="00A53233"/>
    <w:rsid w:val="00A538E4"/>
    <w:rsid w:val="00A55DC1"/>
    <w:rsid w:val="00A562D9"/>
    <w:rsid w:val="00A60492"/>
    <w:rsid w:val="00A60576"/>
    <w:rsid w:val="00A610BA"/>
    <w:rsid w:val="00A6114A"/>
    <w:rsid w:val="00A612F9"/>
    <w:rsid w:val="00A6184C"/>
    <w:rsid w:val="00A62294"/>
    <w:rsid w:val="00A628CF"/>
    <w:rsid w:val="00A62E5D"/>
    <w:rsid w:val="00A64F06"/>
    <w:rsid w:val="00A651B7"/>
    <w:rsid w:val="00A702E9"/>
    <w:rsid w:val="00A7191F"/>
    <w:rsid w:val="00A72526"/>
    <w:rsid w:val="00A806B1"/>
    <w:rsid w:val="00A808AA"/>
    <w:rsid w:val="00A80F57"/>
    <w:rsid w:val="00A81E6B"/>
    <w:rsid w:val="00A83195"/>
    <w:rsid w:val="00A842E0"/>
    <w:rsid w:val="00A849D5"/>
    <w:rsid w:val="00A84CF8"/>
    <w:rsid w:val="00A85A5F"/>
    <w:rsid w:val="00A86101"/>
    <w:rsid w:val="00A86151"/>
    <w:rsid w:val="00A90762"/>
    <w:rsid w:val="00A9088A"/>
    <w:rsid w:val="00A90C3A"/>
    <w:rsid w:val="00A91343"/>
    <w:rsid w:val="00A920A1"/>
    <w:rsid w:val="00A927DD"/>
    <w:rsid w:val="00A92FA5"/>
    <w:rsid w:val="00A93AAB"/>
    <w:rsid w:val="00A954F8"/>
    <w:rsid w:val="00A956A3"/>
    <w:rsid w:val="00A95896"/>
    <w:rsid w:val="00A96F34"/>
    <w:rsid w:val="00A97838"/>
    <w:rsid w:val="00AA0CBD"/>
    <w:rsid w:val="00AA0DD2"/>
    <w:rsid w:val="00AA1415"/>
    <w:rsid w:val="00AA1C18"/>
    <w:rsid w:val="00AA293B"/>
    <w:rsid w:val="00AA39B5"/>
    <w:rsid w:val="00AA3D9B"/>
    <w:rsid w:val="00AA45DA"/>
    <w:rsid w:val="00AA4670"/>
    <w:rsid w:val="00AA53D4"/>
    <w:rsid w:val="00AA61BB"/>
    <w:rsid w:val="00AA6861"/>
    <w:rsid w:val="00AA7024"/>
    <w:rsid w:val="00AB129E"/>
    <w:rsid w:val="00AB21C3"/>
    <w:rsid w:val="00AB2526"/>
    <w:rsid w:val="00AB26A6"/>
    <w:rsid w:val="00AB2760"/>
    <w:rsid w:val="00AB2A34"/>
    <w:rsid w:val="00AB482E"/>
    <w:rsid w:val="00AB486F"/>
    <w:rsid w:val="00AB5CBD"/>
    <w:rsid w:val="00AB6D18"/>
    <w:rsid w:val="00AC025E"/>
    <w:rsid w:val="00AC0904"/>
    <w:rsid w:val="00AC1BE5"/>
    <w:rsid w:val="00AC3630"/>
    <w:rsid w:val="00AC4042"/>
    <w:rsid w:val="00AC57CB"/>
    <w:rsid w:val="00AC5BDD"/>
    <w:rsid w:val="00AC6CD6"/>
    <w:rsid w:val="00AC73BB"/>
    <w:rsid w:val="00AC7DA8"/>
    <w:rsid w:val="00AD0FAF"/>
    <w:rsid w:val="00AD1030"/>
    <w:rsid w:val="00AD2C6D"/>
    <w:rsid w:val="00AD3E5D"/>
    <w:rsid w:val="00AD40F0"/>
    <w:rsid w:val="00AD5457"/>
    <w:rsid w:val="00AD7FF8"/>
    <w:rsid w:val="00AE0055"/>
    <w:rsid w:val="00AE1E67"/>
    <w:rsid w:val="00AE2CEC"/>
    <w:rsid w:val="00AE367F"/>
    <w:rsid w:val="00AE3B5F"/>
    <w:rsid w:val="00AE3C98"/>
    <w:rsid w:val="00AE5113"/>
    <w:rsid w:val="00AE59D9"/>
    <w:rsid w:val="00AE65CD"/>
    <w:rsid w:val="00AE7321"/>
    <w:rsid w:val="00AE748B"/>
    <w:rsid w:val="00AE768F"/>
    <w:rsid w:val="00AF167C"/>
    <w:rsid w:val="00AF1AD2"/>
    <w:rsid w:val="00AF5479"/>
    <w:rsid w:val="00AF62A4"/>
    <w:rsid w:val="00AF69AA"/>
    <w:rsid w:val="00B001E7"/>
    <w:rsid w:val="00B013B0"/>
    <w:rsid w:val="00B02E79"/>
    <w:rsid w:val="00B032DF"/>
    <w:rsid w:val="00B04865"/>
    <w:rsid w:val="00B0560C"/>
    <w:rsid w:val="00B05C76"/>
    <w:rsid w:val="00B05CD0"/>
    <w:rsid w:val="00B05E49"/>
    <w:rsid w:val="00B061FF"/>
    <w:rsid w:val="00B06941"/>
    <w:rsid w:val="00B07B73"/>
    <w:rsid w:val="00B1162D"/>
    <w:rsid w:val="00B117A7"/>
    <w:rsid w:val="00B11889"/>
    <w:rsid w:val="00B11BF0"/>
    <w:rsid w:val="00B143E3"/>
    <w:rsid w:val="00B14B4A"/>
    <w:rsid w:val="00B16C5E"/>
    <w:rsid w:val="00B1770B"/>
    <w:rsid w:val="00B1794E"/>
    <w:rsid w:val="00B241DD"/>
    <w:rsid w:val="00B24341"/>
    <w:rsid w:val="00B24A8D"/>
    <w:rsid w:val="00B2676A"/>
    <w:rsid w:val="00B274AD"/>
    <w:rsid w:val="00B27AD1"/>
    <w:rsid w:val="00B27B2B"/>
    <w:rsid w:val="00B27B6F"/>
    <w:rsid w:val="00B30002"/>
    <w:rsid w:val="00B30EF0"/>
    <w:rsid w:val="00B31EDF"/>
    <w:rsid w:val="00B320E3"/>
    <w:rsid w:val="00B358E8"/>
    <w:rsid w:val="00B35F4D"/>
    <w:rsid w:val="00B3610E"/>
    <w:rsid w:val="00B36387"/>
    <w:rsid w:val="00B369C1"/>
    <w:rsid w:val="00B37683"/>
    <w:rsid w:val="00B40F42"/>
    <w:rsid w:val="00B418C9"/>
    <w:rsid w:val="00B4195B"/>
    <w:rsid w:val="00B41B99"/>
    <w:rsid w:val="00B427B7"/>
    <w:rsid w:val="00B43539"/>
    <w:rsid w:val="00B43825"/>
    <w:rsid w:val="00B44F45"/>
    <w:rsid w:val="00B450D9"/>
    <w:rsid w:val="00B45349"/>
    <w:rsid w:val="00B46279"/>
    <w:rsid w:val="00B463A8"/>
    <w:rsid w:val="00B50F96"/>
    <w:rsid w:val="00B5342A"/>
    <w:rsid w:val="00B53526"/>
    <w:rsid w:val="00B54BDE"/>
    <w:rsid w:val="00B550A0"/>
    <w:rsid w:val="00B5562B"/>
    <w:rsid w:val="00B55C9E"/>
    <w:rsid w:val="00B56CC0"/>
    <w:rsid w:val="00B56DE8"/>
    <w:rsid w:val="00B577C9"/>
    <w:rsid w:val="00B70BF6"/>
    <w:rsid w:val="00B721A3"/>
    <w:rsid w:val="00B75110"/>
    <w:rsid w:val="00B75CCF"/>
    <w:rsid w:val="00B76762"/>
    <w:rsid w:val="00B76EF0"/>
    <w:rsid w:val="00B77954"/>
    <w:rsid w:val="00B8063F"/>
    <w:rsid w:val="00B81048"/>
    <w:rsid w:val="00B81279"/>
    <w:rsid w:val="00B813E5"/>
    <w:rsid w:val="00B822F6"/>
    <w:rsid w:val="00B82CD8"/>
    <w:rsid w:val="00B835D1"/>
    <w:rsid w:val="00B841FA"/>
    <w:rsid w:val="00B84862"/>
    <w:rsid w:val="00B879DF"/>
    <w:rsid w:val="00B87C1E"/>
    <w:rsid w:val="00B93702"/>
    <w:rsid w:val="00B93ED0"/>
    <w:rsid w:val="00B94D25"/>
    <w:rsid w:val="00B952C6"/>
    <w:rsid w:val="00B96468"/>
    <w:rsid w:val="00B96AE5"/>
    <w:rsid w:val="00B974CE"/>
    <w:rsid w:val="00B97C3C"/>
    <w:rsid w:val="00BA0281"/>
    <w:rsid w:val="00BA04D3"/>
    <w:rsid w:val="00BA1656"/>
    <w:rsid w:val="00BA371C"/>
    <w:rsid w:val="00BA47F1"/>
    <w:rsid w:val="00BA4E90"/>
    <w:rsid w:val="00BA59FD"/>
    <w:rsid w:val="00BA5DA4"/>
    <w:rsid w:val="00BB0FA9"/>
    <w:rsid w:val="00BB2394"/>
    <w:rsid w:val="00BB3AC9"/>
    <w:rsid w:val="00BB3DBF"/>
    <w:rsid w:val="00BB41D3"/>
    <w:rsid w:val="00BB6706"/>
    <w:rsid w:val="00BB78E7"/>
    <w:rsid w:val="00BC06E8"/>
    <w:rsid w:val="00BC0D34"/>
    <w:rsid w:val="00BC10A6"/>
    <w:rsid w:val="00BC29A3"/>
    <w:rsid w:val="00BC3F17"/>
    <w:rsid w:val="00BC4813"/>
    <w:rsid w:val="00BD022A"/>
    <w:rsid w:val="00BD0456"/>
    <w:rsid w:val="00BD25EB"/>
    <w:rsid w:val="00BD5057"/>
    <w:rsid w:val="00BD5AC0"/>
    <w:rsid w:val="00BD6507"/>
    <w:rsid w:val="00BD72CD"/>
    <w:rsid w:val="00BD7BC2"/>
    <w:rsid w:val="00BE1091"/>
    <w:rsid w:val="00BE3440"/>
    <w:rsid w:val="00BE3A1B"/>
    <w:rsid w:val="00BE3A71"/>
    <w:rsid w:val="00BE5C6D"/>
    <w:rsid w:val="00BE74AA"/>
    <w:rsid w:val="00BE77E1"/>
    <w:rsid w:val="00BE7FB6"/>
    <w:rsid w:val="00BF07A5"/>
    <w:rsid w:val="00BF5940"/>
    <w:rsid w:val="00BF652A"/>
    <w:rsid w:val="00C00288"/>
    <w:rsid w:val="00C0031E"/>
    <w:rsid w:val="00C007A4"/>
    <w:rsid w:val="00C00E25"/>
    <w:rsid w:val="00C021BC"/>
    <w:rsid w:val="00C04AD4"/>
    <w:rsid w:val="00C04F84"/>
    <w:rsid w:val="00C06C67"/>
    <w:rsid w:val="00C070A0"/>
    <w:rsid w:val="00C07A1A"/>
    <w:rsid w:val="00C07BF0"/>
    <w:rsid w:val="00C10244"/>
    <w:rsid w:val="00C11434"/>
    <w:rsid w:val="00C11609"/>
    <w:rsid w:val="00C116D5"/>
    <w:rsid w:val="00C11AB3"/>
    <w:rsid w:val="00C12D07"/>
    <w:rsid w:val="00C138D0"/>
    <w:rsid w:val="00C1417C"/>
    <w:rsid w:val="00C16DD0"/>
    <w:rsid w:val="00C17DE1"/>
    <w:rsid w:val="00C20375"/>
    <w:rsid w:val="00C21124"/>
    <w:rsid w:val="00C211AA"/>
    <w:rsid w:val="00C2129B"/>
    <w:rsid w:val="00C21787"/>
    <w:rsid w:val="00C21CC1"/>
    <w:rsid w:val="00C21FE3"/>
    <w:rsid w:val="00C22751"/>
    <w:rsid w:val="00C22E2F"/>
    <w:rsid w:val="00C266C6"/>
    <w:rsid w:val="00C26776"/>
    <w:rsid w:val="00C273BF"/>
    <w:rsid w:val="00C27502"/>
    <w:rsid w:val="00C27606"/>
    <w:rsid w:val="00C31676"/>
    <w:rsid w:val="00C319CD"/>
    <w:rsid w:val="00C31CEB"/>
    <w:rsid w:val="00C3328B"/>
    <w:rsid w:val="00C358F0"/>
    <w:rsid w:val="00C37751"/>
    <w:rsid w:val="00C37D61"/>
    <w:rsid w:val="00C40298"/>
    <w:rsid w:val="00C42103"/>
    <w:rsid w:val="00C43B6A"/>
    <w:rsid w:val="00C43C7B"/>
    <w:rsid w:val="00C43EF1"/>
    <w:rsid w:val="00C43EF9"/>
    <w:rsid w:val="00C45A2C"/>
    <w:rsid w:val="00C46D53"/>
    <w:rsid w:val="00C505AC"/>
    <w:rsid w:val="00C52593"/>
    <w:rsid w:val="00C52BB8"/>
    <w:rsid w:val="00C55BD2"/>
    <w:rsid w:val="00C578E2"/>
    <w:rsid w:val="00C60E11"/>
    <w:rsid w:val="00C61144"/>
    <w:rsid w:val="00C629F6"/>
    <w:rsid w:val="00C62F1A"/>
    <w:rsid w:val="00C63143"/>
    <w:rsid w:val="00C639FC"/>
    <w:rsid w:val="00C643E1"/>
    <w:rsid w:val="00C6636C"/>
    <w:rsid w:val="00C66911"/>
    <w:rsid w:val="00C66A3B"/>
    <w:rsid w:val="00C66D26"/>
    <w:rsid w:val="00C6739C"/>
    <w:rsid w:val="00C7250C"/>
    <w:rsid w:val="00C72A14"/>
    <w:rsid w:val="00C739DD"/>
    <w:rsid w:val="00C7481E"/>
    <w:rsid w:val="00C75B2F"/>
    <w:rsid w:val="00C760BF"/>
    <w:rsid w:val="00C76197"/>
    <w:rsid w:val="00C77C5B"/>
    <w:rsid w:val="00C80E93"/>
    <w:rsid w:val="00C817BC"/>
    <w:rsid w:val="00C85088"/>
    <w:rsid w:val="00C858D7"/>
    <w:rsid w:val="00C862A2"/>
    <w:rsid w:val="00C86555"/>
    <w:rsid w:val="00C90955"/>
    <w:rsid w:val="00C927BE"/>
    <w:rsid w:val="00C951B8"/>
    <w:rsid w:val="00C9602D"/>
    <w:rsid w:val="00C96B9D"/>
    <w:rsid w:val="00C9707F"/>
    <w:rsid w:val="00CA040E"/>
    <w:rsid w:val="00CA0E8A"/>
    <w:rsid w:val="00CA0FED"/>
    <w:rsid w:val="00CA12C6"/>
    <w:rsid w:val="00CA204A"/>
    <w:rsid w:val="00CA243C"/>
    <w:rsid w:val="00CA2A49"/>
    <w:rsid w:val="00CA4EC0"/>
    <w:rsid w:val="00CA79F4"/>
    <w:rsid w:val="00CB0128"/>
    <w:rsid w:val="00CB098E"/>
    <w:rsid w:val="00CB0BFC"/>
    <w:rsid w:val="00CB1A65"/>
    <w:rsid w:val="00CB2032"/>
    <w:rsid w:val="00CB218E"/>
    <w:rsid w:val="00CB23B3"/>
    <w:rsid w:val="00CB45D6"/>
    <w:rsid w:val="00CB4A34"/>
    <w:rsid w:val="00CB5132"/>
    <w:rsid w:val="00CB5CF0"/>
    <w:rsid w:val="00CB74B5"/>
    <w:rsid w:val="00CB7A11"/>
    <w:rsid w:val="00CC0EA4"/>
    <w:rsid w:val="00CC188A"/>
    <w:rsid w:val="00CC2D79"/>
    <w:rsid w:val="00CC3901"/>
    <w:rsid w:val="00CC5861"/>
    <w:rsid w:val="00CC5C64"/>
    <w:rsid w:val="00CC5CA2"/>
    <w:rsid w:val="00CC5EC3"/>
    <w:rsid w:val="00CC6207"/>
    <w:rsid w:val="00CC6A45"/>
    <w:rsid w:val="00CD12EE"/>
    <w:rsid w:val="00CD153B"/>
    <w:rsid w:val="00CD1B78"/>
    <w:rsid w:val="00CD1E53"/>
    <w:rsid w:val="00CD478F"/>
    <w:rsid w:val="00CD4A40"/>
    <w:rsid w:val="00CD4AD3"/>
    <w:rsid w:val="00CD4C3C"/>
    <w:rsid w:val="00CD4D4C"/>
    <w:rsid w:val="00CD52EA"/>
    <w:rsid w:val="00CD53C3"/>
    <w:rsid w:val="00CD6715"/>
    <w:rsid w:val="00CD6CCC"/>
    <w:rsid w:val="00CD6E06"/>
    <w:rsid w:val="00CE054D"/>
    <w:rsid w:val="00CE1C10"/>
    <w:rsid w:val="00CE22FA"/>
    <w:rsid w:val="00CE318D"/>
    <w:rsid w:val="00CE4030"/>
    <w:rsid w:val="00CE4386"/>
    <w:rsid w:val="00CE4527"/>
    <w:rsid w:val="00CE46C6"/>
    <w:rsid w:val="00CE4B7C"/>
    <w:rsid w:val="00CE575C"/>
    <w:rsid w:val="00CE6210"/>
    <w:rsid w:val="00CE7D37"/>
    <w:rsid w:val="00CF0C41"/>
    <w:rsid w:val="00CF145D"/>
    <w:rsid w:val="00CF3E3A"/>
    <w:rsid w:val="00CF484C"/>
    <w:rsid w:val="00D002A4"/>
    <w:rsid w:val="00D0063F"/>
    <w:rsid w:val="00D0077F"/>
    <w:rsid w:val="00D00F0B"/>
    <w:rsid w:val="00D01706"/>
    <w:rsid w:val="00D02CC7"/>
    <w:rsid w:val="00D04184"/>
    <w:rsid w:val="00D04D6A"/>
    <w:rsid w:val="00D07539"/>
    <w:rsid w:val="00D116DD"/>
    <w:rsid w:val="00D117BB"/>
    <w:rsid w:val="00D117D6"/>
    <w:rsid w:val="00D12135"/>
    <w:rsid w:val="00D1341A"/>
    <w:rsid w:val="00D13DDE"/>
    <w:rsid w:val="00D1527C"/>
    <w:rsid w:val="00D169D3"/>
    <w:rsid w:val="00D16FF5"/>
    <w:rsid w:val="00D17B07"/>
    <w:rsid w:val="00D21DAA"/>
    <w:rsid w:val="00D22957"/>
    <w:rsid w:val="00D24142"/>
    <w:rsid w:val="00D2614A"/>
    <w:rsid w:val="00D2635F"/>
    <w:rsid w:val="00D27E97"/>
    <w:rsid w:val="00D30026"/>
    <w:rsid w:val="00D30643"/>
    <w:rsid w:val="00D31008"/>
    <w:rsid w:val="00D32B2C"/>
    <w:rsid w:val="00D33BD1"/>
    <w:rsid w:val="00D375E3"/>
    <w:rsid w:val="00D417C4"/>
    <w:rsid w:val="00D4280F"/>
    <w:rsid w:val="00D42EFC"/>
    <w:rsid w:val="00D432FC"/>
    <w:rsid w:val="00D43A2B"/>
    <w:rsid w:val="00D43A69"/>
    <w:rsid w:val="00D45FE6"/>
    <w:rsid w:val="00D468EB"/>
    <w:rsid w:val="00D46F5E"/>
    <w:rsid w:val="00D47336"/>
    <w:rsid w:val="00D5090C"/>
    <w:rsid w:val="00D51325"/>
    <w:rsid w:val="00D51541"/>
    <w:rsid w:val="00D51681"/>
    <w:rsid w:val="00D51F43"/>
    <w:rsid w:val="00D52B16"/>
    <w:rsid w:val="00D533F8"/>
    <w:rsid w:val="00D545EB"/>
    <w:rsid w:val="00D54948"/>
    <w:rsid w:val="00D55CDB"/>
    <w:rsid w:val="00D56B0B"/>
    <w:rsid w:val="00D57257"/>
    <w:rsid w:val="00D57EA4"/>
    <w:rsid w:val="00D605A1"/>
    <w:rsid w:val="00D60B8F"/>
    <w:rsid w:val="00D632F5"/>
    <w:rsid w:val="00D636BA"/>
    <w:rsid w:val="00D64E93"/>
    <w:rsid w:val="00D67977"/>
    <w:rsid w:val="00D7086B"/>
    <w:rsid w:val="00D74BDB"/>
    <w:rsid w:val="00D74FD5"/>
    <w:rsid w:val="00D75045"/>
    <w:rsid w:val="00D7508C"/>
    <w:rsid w:val="00D75796"/>
    <w:rsid w:val="00D75D64"/>
    <w:rsid w:val="00D764F9"/>
    <w:rsid w:val="00D76988"/>
    <w:rsid w:val="00D77730"/>
    <w:rsid w:val="00D77F09"/>
    <w:rsid w:val="00D80898"/>
    <w:rsid w:val="00D80A9D"/>
    <w:rsid w:val="00D81371"/>
    <w:rsid w:val="00D81678"/>
    <w:rsid w:val="00D82D2A"/>
    <w:rsid w:val="00D842C6"/>
    <w:rsid w:val="00D84797"/>
    <w:rsid w:val="00D86359"/>
    <w:rsid w:val="00D86E29"/>
    <w:rsid w:val="00D872C9"/>
    <w:rsid w:val="00D915F6"/>
    <w:rsid w:val="00D91E1B"/>
    <w:rsid w:val="00D92368"/>
    <w:rsid w:val="00D929EE"/>
    <w:rsid w:val="00D93266"/>
    <w:rsid w:val="00D9332A"/>
    <w:rsid w:val="00D9395E"/>
    <w:rsid w:val="00D943CA"/>
    <w:rsid w:val="00D94706"/>
    <w:rsid w:val="00D95F3E"/>
    <w:rsid w:val="00D96BC0"/>
    <w:rsid w:val="00D96C3D"/>
    <w:rsid w:val="00DA12CF"/>
    <w:rsid w:val="00DA13E0"/>
    <w:rsid w:val="00DA239E"/>
    <w:rsid w:val="00DA2DE6"/>
    <w:rsid w:val="00DA3292"/>
    <w:rsid w:val="00DA33D7"/>
    <w:rsid w:val="00DA38A4"/>
    <w:rsid w:val="00DA4710"/>
    <w:rsid w:val="00DA55B2"/>
    <w:rsid w:val="00DA5C0A"/>
    <w:rsid w:val="00DA6E8F"/>
    <w:rsid w:val="00DA797B"/>
    <w:rsid w:val="00DB19E6"/>
    <w:rsid w:val="00DB1B61"/>
    <w:rsid w:val="00DB537A"/>
    <w:rsid w:val="00DB6EA7"/>
    <w:rsid w:val="00DB7782"/>
    <w:rsid w:val="00DB79B2"/>
    <w:rsid w:val="00DC1B16"/>
    <w:rsid w:val="00DC3AC1"/>
    <w:rsid w:val="00DC58C2"/>
    <w:rsid w:val="00DC645A"/>
    <w:rsid w:val="00DC689F"/>
    <w:rsid w:val="00DC6D66"/>
    <w:rsid w:val="00DC70C6"/>
    <w:rsid w:val="00DD0F61"/>
    <w:rsid w:val="00DD0FA4"/>
    <w:rsid w:val="00DD2555"/>
    <w:rsid w:val="00DD302A"/>
    <w:rsid w:val="00DD34AC"/>
    <w:rsid w:val="00DD582B"/>
    <w:rsid w:val="00DD5B1E"/>
    <w:rsid w:val="00DD6C6D"/>
    <w:rsid w:val="00DE049F"/>
    <w:rsid w:val="00DE089E"/>
    <w:rsid w:val="00DE3258"/>
    <w:rsid w:val="00DE38C4"/>
    <w:rsid w:val="00DE3917"/>
    <w:rsid w:val="00DE3AB3"/>
    <w:rsid w:val="00DE50E6"/>
    <w:rsid w:val="00DE5806"/>
    <w:rsid w:val="00DE6BA1"/>
    <w:rsid w:val="00DE7319"/>
    <w:rsid w:val="00DF1F0F"/>
    <w:rsid w:val="00DF21EB"/>
    <w:rsid w:val="00DF2236"/>
    <w:rsid w:val="00DF2D9A"/>
    <w:rsid w:val="00DF4547"/>
    <w:rsid w:val="00DF4947"/>
    <w:rsid w:val="00DF5C0D"/>
    <w:rsid w:val="00DF6615"/>
    <w:rsid w:val="00DF7AC0"/>
    <w:rsid w:val="00E00A69"/>
    <w:rsid w:val="00E00E5D"/>
    <w:rsid w:val="00E02D4D"/>
    <w:rsid w:val="00E040C2"/>
    <w:rsid w:val="00E0427B"/>
    <w:rsid w:val="00E06411"/>
    <w:rsid w:val="00E06F66"/>
    <w:rsid w:val="00E11563"/>
    <w:rsid w:val="00E1166B"/>
    <w:rsid w:val="00E12CDD"/>
    <w:rsid w:val="00E1310C"/>
    <w:rsid w:val="00E13BA2"/>
    <w:rsid w:val="00E1444F"/>
    <w:rsid w:val="00E147DF"/>
    <w:rsid w:val="00E14B51"/>
    <w:rsid w:val="00E15696"/>
    <w:rsid w:val="00E15979"/>
    <w:rsid w:val="00E15D85"/>
    <w:rsid w:val="00E17030"/>
    <w:rsid w:val="00E1735B"/>
    <w:rsid w:val="00E176FE"/>
    <w:rsid w:val="00E17B72"/>
    <w:rsid w:val="00E20C56"/>
    <w:rsid w:val="00E248C2"/>
    <w:rsid w:val="00E24C91"/>
    <w:rsid w:val="00E24E89"/>
    <w:rsid w:val="00E25FCD"/>
    <w:rsid w:val="00E27C58"/>
    <w:rsid w:val="00E30148"/>
    <w:rsid w:val="00E30BD0"/>
    <w:rsid w:val="00E31207"/>
    <w:rsid w:val="00E317AC"/>
    <w:rsid w:val="00E34126"/>
    <w:rsid w:val="00E34518"/>
    <w:rsid w:val="00E3561A"/>
    <w:rsid w:val="00E379E4"/>
    <w:rsid w:val="00E40E77"/>
    <w:rsid w:val="00E4100F"/>
    <w:rsid w:val="00E41296"/>
    <w:rsid w:val="00E416A2"/>
    <w:rsid w:val="00E42017"/>
    <w:rsid w:val="00E434B4"/>
    <w:rsid w:val="00E43AD9"/>
    <w:rsid w:val="00E43F5A"/>
    <w:rsid w:val="00E445F8"/>
    <w:rsid w:val="00E44A8D"/>
    <w:rsid w:val="00E4539B"/>
    <w:rsid w:val="00E45FCE"/>
    <w:rsid w:val="00E50065"/>
    <w:rsid w:val="00E50928"/>
    <w:rsid w:val="00E51EEE"/>
    <w:rsid w:val="00E5385A"/>
    <w:rsid w:val="00E5401E"/>
    <w:rsid w:val="00E56FF5"/>
    <w:rsid w:val="00E612C5"/>
    <w:rsid w:val="00E61953"/>
    <w:rsid w:val="00E63B43"/>
    <w:rsid w:val="00E63D3B"/>
    <w:rsid w:val="00E64348"/>
    <w:rsid w:val="00E65441"/>
    <w:rsid w:val="00E65DCA"/>
    <w:rsid w:val="00E665AA"/>
    <w:rsid w:val="00E70A58"/>
    <w:rsid w:val="00E71683"/>
    <w:rsid w:val="00E7228A"/>
    <w:rsid w:val="00E723AF"/>
    <w:rsid w:val="00E7333D"/>
    <w:rsid w:val="00E744D9"/>
    <w:rsid w:val="00E74615"/>
    <w:rsid w:val="00E74B36"/>
    <w:rsid w:val="00E74DE7"/>
    <w:rsid w:val="00E74FB0"/>
    <w:rsid w:val="00E76EFF"/>
    <w:rsid w:val="00E7764F"/>
    <w:rsid w:val="00E77C54"/>
    <w:rsid w:val="00E810E2"/>
    <w:rsid w:val="00E815D8"/>
    <w:rsid w:val="00E81A0C"/>
    <w:rsid w:val="00E81B27"/>
    <w:rsid w:val="00E820B0"/>
    <w:rsid w:val="00E82BF1"/>
    <w:rsid w:val="00E8372A"/>
    <w:rsid w:val="00E8397F"/>
    <w:rsid w:val="00E83B1E"/>
    <w:rsid w:val="00E841CD"/>
    <w:rsid w:val="00E8438A"/>
    <w:rsid w:val="00E85EE8"/>
    <w:rsid w:val="00E8617E"/>
    <w:rsid w:val="00E905D9"/>
    <w:rsid w:val="00E907CF"/>
    <w:rsid w:val="00E91A9A"/>
    <w:rsid w:val="00E93720"/>
    <w:rsid w:val="00E93E95"/>
    <w:rsid w:val="00E94FF6"/>
    <w:rsid w:val="00E9524D"/>
    <w:rsid w:val="00E953F0"/>
    <w:rsid w:val="00E967EC"/>
    <w:rsid w:val="00E96DD3"/>
    <w:rsid w:val="00E96E94"/>
    <w:rsid w:val="00E97E34"/>
    <w:rsid w:val="00EA129E"/>
    <w:rsid w:val="00EA3123"/>
    <w:rsid w:val="00EA3719"/>
    <w:rsid w:val="00EA47EE"/>
    <w:rsid w:val="00EA58BF"/>
    <w:rsid w:val="00EA5BFE"/>
    <w:rsid w:val="00EB1670"/>
    <w:rsid w:val="00EB1DC5"/>
    <w:rsid w:val="00EB26E0"/>
    <w:rsid w:val="00EB37D2"/>
    <w:rsid w:val="00EB3E95"/>
    <w:rsid w:val="00EB4BD5"/>
    <w:rsid w:val="00EB4BE2"/>
    <w:rsid w:val="00EB4F68"/>
    <w:rsid w:val="00EB7511"/>
    <w:rsid w:val="00EC0294"/>
    <w:rsid w:val="00EC2A7A"/>
    <w:rsid w:val="00EC30B9"/>
    <w:rsid w:val="00EC3BD6"/>
    <w:rsid w:val="00EC4273"/>
    <w:rsid w:val="00EC51BE"/>
    <w:rsid w:val="00EC5E2F"/>
    <w:rsid w:val="00EC7F79"/>
    <w:rsid w:val="00ED0A50"/>
    <w:rsid w:val="00ED12CA"/>
    <w:rsid w:val="00ED164D"/>
    <w:rsid w:val="00ED185A"/>
    <w:rsid w:val="00ED1F83"/>
    <w:rsid w:val="00ED218C"/>
    <w:rsid w:val="00ED26E6"/>
    <w:rsid w:val="00ED378F"/>
    <w:rsid w:val="00ED3DB8"/>
    <w:rsid w:val="00ED5C7B"/>
    <w:rsid w:val="00ED5E9C"/>
    <w:rsid w:val="00ED7E45"/>
    <w:rsid w:val="00ED7EBC"/>
    <w:rsid w:val="00EE1534"/>
    <w:rsid w:val="00EE2012"/>
    <w:rsid w:val="00EE22C9"/>
    <w:rsid w:val="00EE3777"/>
    <w:rsid w:val="00EE37F0"/>
    <w:rsid w:val="00EE3C68"/>
    <w:rsid w:val="00EE4303"/>
    <w:rsid w:val="00EE439E"/>
    <w:rsid w:val="00EE4ABF"/>
    <w:rsid w:val="00EE4AF7"/>
    <w:rsid w:val="00EE5501"/>
    <w:rsid w:val="00EE687E"/>
    <w:rsid w:val="00EE6C6E"/>
    <w:rsid w:val="00EE7336"/>
    <w:rsid w:val="00EE7716"/>
    <w:rsid w:val="00EF5713"/>
    <w:rsid w:val="00EF5742"/>
    <w:rsid w:val="00EF60A3"/>
    <w:rsid w:val="00F00B6B"/>
    <w:rsid w:val="00F010E0"/>
    <w:rsid w:val="00F0115E"/>
    <w:rsid w:val="00F02BF2"/>
    <w:rsid w:val="00F038DD"/>
    <w:rsid w:val="00F043D3"/>
    <w:rsid w:val="00F047B4"/>
    <w:rsid w:val="00F04928"/>
    <w:rsid w:val="00F0542C"/>
    <w:rsid w:val="00F13943"/>
    <w:rsid w:val="00F13EAB"/>
    <w:rsid w:val="00F1506A"/>
    <w:rsid w:val="00F15F50"/>
    <w:rsid w:val="00F1656C"/>
    <w:rsid w:val="00F20776"/>
    <w:rsid w:val="00F2121D"/>
    <w:rsid w:val="00F21453"/>
    <w:rsid w:val="00F224CB"/>
    <w:rsid w:val="00F22BBF"/>
    <w:rsid w:val="00F254CE"/>
    <w:rsid w:val="00F25BD9"/>
    <w:rsid w:val="00F26081"/>
    <w:rsid w:val="00F27DF5"/>
    <w:rsid w:val="00F30A9D"/>
    <w:rsid w:val="00F31455"/>
    <w:rsid w:val="00F34490"/>
    <w:rsid w:val="00F348FF"/>
    <w:rsid w:val="00F34E01"/>
    <w:rsid w:val="00F35000"/>
    <w:rsid w:val="00F355CC"/>
    <w:rsid w:val="00F35EF9"/>
    <w:rsid w:val="00F366CF"/>
    <w:rsid w:val="00F36B00"/>
    <w:rsid w:val="00F36F25"/>
    <w:rsid w:val="00F3720D"/>
    <w:rsid w:val="00F41810"/>
    <w:rsid w:val="00F428D5"/>
    <w:rsid w:val="00F42CFA"/>
    <w:rsid w:val="00F43783"/>
    <w:rsid w:val="00F441D4"/>
    <w:rsid w:val="00F44E57"/>
    <w:rsid w:val="00F46671"/>
    <w:rsid w:val="00F46B5A"/>
    <w:rsid w:val="00F4714C"/>
    <w:rsid w:val="00F47BCE"/>
    <w:rsid w:val="00F51E14"/>
    <w:rsid w:val="00F5220E"/>
    <w:rsid w:val="00F529C9"/>
    <w:rsid w:val="00F53158"/>
    <w:rsid w:val="00F531A5"/>
    <w:rsid w:val="00F54DBE"/>
    <w:rsid w:val="00F566FE"/>
    <w:rsid w:val="00F60850"/>
    <w:rsid w:val="00F61674"/>
    <w:rsid w:val="00F61DEF"/>
    <w:rsid w:val="00F6278C"/>
    <w:rsid w:val="00F64AB3"/>
    <w:rsid w:val="00F64E02"/>
    <w:rsid w:val="00F65C17"/>
    <w:rsid w:val="00F66C91"/>
    <w:rsid w:val="00F670A1"/>
    <w:rsid w:val="00F67D77"/>
    <w:rsid w:val="00F71370"/>
    <w:rsid w:val="00F719F4"/>
    <w:rsid w:val="00F71ED8"/>
    <w:rsid w:val="00F72978"/>
    <w:rsid w:val="00F72BD5"/>
    <w:rsid w:val="00F736BB"/>
    <w:rsid w:val="00F74F2F"/>
    <w:rsid w:val="00F75520"/>
    <w:rsid w:val="00F75732"/>
    <w:rsid w:val="00F75E22"/>
    <w:rsid w:val="00F769B2"/>
    <w:rsid w:val="00F76D24"/>
    <w:rsid w:val="00F7738E"/>
    <w:rsid w:val="00F776BC"/>
    <w:rsid w:val="00F77C7E"/>
    <w:rsid w:val="00F80974"/>
    <w:rsid w:val="00F817C2"/>
    <w:rsid w:val="00F82FDB"/>
    <w:rsid w:val="00F83C9D"/>
    <w:rsid w:val="00F85FF5"/>
    <w:rsid w:val="00F86231"/>
    <w:rsid w:val="00F8665F"/>
    <w:rsid w:val="00F86C6D"/>
    <w:rsid w:val="00F86E83"/>
    <w:rsid w:val="00F902F3"/>
    <w:rsid w:val="00F90F29"/>
    <w:rsid w:val="00F91389"/>
    <w:rsid w:val="00F92E87"/>
    <w:rsid w:val="00F93179"/>
    <w:rsid w:val="00F9330F"/>
    <w:rsid w:val="00F95A5E"/>
    <w:rsid w:val="00F95F4A"/>
    <w:rsid w:val="00F960EE"/>
    <w:rsid w:val="00F9621E"/>
    <w:rsid w:val="00FA00C8"/>
    <w:rsid w:val="00FA0619"/>
    <w:rsid w:val="00FA24F9"/>
    <w:rsid w:val="00FA2D7F"/>
    <w:rsid w:val="00FA32B0"/>
    <w:rsid w:val="00FA357B"/>
    <w:rsid w:val="00FA4176"/>
    <w:rsid w:val="00FA4C68"/>
    <w:rsid w:val="00FA5AC0"/>
    <w:rsid w:val="00FA5E14"/>
    <w:rsid w:val="00FA608A"/>
    <w:rsid w:val="00FA6566"/>
    <w:rsid w:val="00FA7862"/>
    <w:rsid w:val="00FA7DBB"/>
    <w:rsid w:val="00FB02EF"/>
    <w:rsid w:val="00FB08DB"/>
    <w:rsid w:val="00FB16FB"/>
    <w:rsid w:val="00FB1C5E"/>
    <w:rsid w:val="00FB2FC2"/>
    <w:rsid w:val="00FB31A3"/>
    <w:rsid w:val="00FB3F42"/>
    <w:rsid w:val="00FB4334"/>
    <w:rsid w:val="00FB47C2"/>
    <w:rsid w:val="00FB47E0"/>
    <w:rsid w:val="00FB4A61"/>
    <w:rsid w:val="00FB74D5"/>
    <w:rsid w:val="00FB769C"/>
    <w:rsid w:val="00FC0089"/>
    <w:rsid w:val="00FC0368"/>
    <w:rsid w:val="00FC0704"/>
    <w:rsid w:val="00FC1C48"/>
    <w:rsid w:val="00FC3378"/>
    <w:rsid w:val="00FC39DD"/>
    <w:rsid w:val="00FC3C8B"/>
    <w:rsid w:val="00FC5971"/>
    <w:rsid w:val="00FC5E7B"/>
    <w:rsid w:val="00FC5F3B"/>
    <w:rsid w:val="00FC6BA3"/>
    <w:rsid w:val="00FC6D53"/>
    <w:rsid w:val="00FC6F67"/>
    <w:rsid w:val="00FC7713"/>
    <w:rsid w:val="00FD29F3"/>
    <w:rsid w:val="00FE0209"/>
    <w:rsid w:val="00FE051D"/>
    <w:rsid w:val="00FE0C5B"/>
    <w:rsid w:val="00FE143B"/>
    <w:rsid w:val="00FE1533"/>
    <w:rsid w:val="00FE2A58"/>
    <w:rsid w:val="00FE2EB6"/>
    <w:rsid w:val="00FE2F25"/>
    <w:rsid w:val="00FE3387"/>
    <w:rsid w:val="00FE6C92"/>
    <w:rsid w:val="00FE6E8C"/>
    <w:rsid w:val="00FF06E1"/>
    <w:rsid w:val="00FF08BD"/>
    <w:rsid w:val="00FF1449"/>
    <w:rsid w:val="00FF223C"/>
    <w:rsid w:val="00FF241E"/>
    <w:rsid w:val="00FF28FE"/>
    <w:rsid w:val="00FF3AB2"/>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link w:val="1Char"/>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basedOn w:val="a0"/>
    <w:link w:val="aa"/>
    <w:semiHidden/>
    <w:rsid w:val="00C20375"/>
    <w:rPr>
      <w:kern w:val="2"/>
      <w:sz w:val="18"/>
      <w:szCs w:val="18"/>
    </w:rPr>
  </w:style>
  <w:style w:type="character" w:customStyle="1" w:styleId="1Char">
    <w:name w:val="标题 1 Char"/>
    <w:basedOn w:val="a0"/>
    <w:link w:val="1"/>
    <w:rsid w:val="000F0893"/>
    <w:rPr>
      <w:rFonts w:eastAsia="新宋体"/>
      <w:b/>
      <w:kern w:val="44"/>
      <w:sz w:val="32"/>
    </w:rPr>
  </w:style>
  <w:style w:type="table" w:styleId="ab">
    <w:name w:val="Table Grid"/>
    <w:basedOn w:val="a1"/>
    <w:uiPriority w:val="39"/>
    <w:rsid w:val="00E06F6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01554108">
      <w:bodyDiv w:val="1"/>
      <w:marLeft w:val="0"/>
      <w:marRight w:val="0"/>
      <w:marTop w:val="0"/>
      <w:marBottom w:val="0"/>
      <w:divBdr>
        <w:top w:val="none" w:sz="0" w:space="0" w:color="auto"/>
        <w:left w:val="none" w:sz="0" w:space="0" w:color="auto"/>
        <w:bottom w:val="none" w:sz="0" w:space="0" w:color="auto"/>
        <w:right w:val="none" w:sz="0" w:space="0" w:color="auto"/>
      </w:divBdr>
      <w:divsChild>
        <w:div w:id="1288659789">
          <w:marLeft w:val="0"/>
          <w:marRight w:val="0"/>
          <w:marTop w:val="0"/>
          <w:marBottom w:val="0"/>
          <w:divBdr>
            <w:top w:val="none" w:sz="0" w:space="0" w:color="auto"/>
            <w:left w:val="none" w:sz="0" w:space="0" w:color="auto"/>
            <w:bottom w:val="none" w:sz="0" w:space="0" w:color="auto"/>
            <w:right w:val="none" w:sz="0" w:space="0" w:color="auto"/>
          </w:divBdr>
        </w:div>
      </w:divsChild>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3868467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91">
          <w:marLeft w:val="0"/>
          <w:marRight w:val="0"/>
          <w:marTop w:val="0"/>
          <w:marBottom w:val="0"/>
          <w:divBdr>
            <w:top w:val="none" w:sz="0" w:space="0" w:color="auto"/>
            <w:left w:val="none" w:sz="0" w:space="0" w:color="auto"/>
            <w:bottom w:val="none" w:sz="0" w:space="0" w:color="auto"/>
            <w:right w:val="none" w:sz="0" w:space="0" w:color="auto"/>
          </w:divBdr>
        </w:div>
      </w:divsChild>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495100569">
      <w:bodyDiv w:val="1"/>
      <w:marLeft w:val="0"/>
      <w:marRight w:val="0"/>
      <w:marTop w:val="0"/>
      <w:marBottom w:val="0"/>
      <w:divBdr>
        <w:top w:val="none" w:sz="0" w:space="0" w:color="auto"/>
        <w:left w:val="none" w:sz="0" w:space="0" w:color="auto"/>
        <w:bottom w:val="none" w:sz="0" w:space="0" w:color="auto"/>
        <w:right w:val="none" w:sz="0" w:space="0" w:color="auto"/>
      </w:divBdr>
      <w:divsChild>
        <w:div w:id="1357078393">
          <w:marLeft w:val="0"/>
          <w:marRight w:val="0"/>
          <w:marTop w:val="0"/>
          <w:marBottom w:val="0"/>
          <w:divBdr>
            <w:top w:val="none" w:sz="0" w:space="0" w:color="auto"/>
            <w:left w:val="none" w:sz="0" w:space="0" w:color="auto"/>
            <w:bottom w:val="none" w:sz="0" w:space="0" w:color="auto"/>
            <w:right w:val="none" w:sz="0" w:space="0" w:color="auto"/>
          </w:divBdr>
          <w:divsChild>
            <w:div w:id="691806683">
              <w:marLeft w:val="0"/>
              <w:marRight w:val="0"/>
              <w:marTop w:val="0"/>
              <w:marBottom w:val="0"/>
              <w:divBdr>
                <w:top w:val="single" w:sz="4" w:space="0" w:color="EDEDED"/>
                <w:left w:val="none" w:sz="0" w:space="0" w:color="auto"/>
                <w:bottom w:val="none" w:sz="0" w:space="0" w:color="auto"/>
                <w:right w:val="none" w:sz="0" w:space="0" w:color="auto"/>
              </w:divBdr>
              <w:divsChild>
                <w:div w:id="4222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55083438">
      <w:bodyDiv w:val="1"/>
      <w:marLeft w:val="0"/>
      <w:marRight w:val="0"/>
      <w:marTop w:val="0"/>
      <w:marBottom w:val="0"/>
      <w:divBdr>
        <w:top w:val="none" w:sz="0" w:space="0" w:color="auto"/>
        <w:left w:val="none" w:sz="0" w:space="0" w:color="auto"/>
        <w:bottom w:val="none" w:sz="0" w:space="0" w:color="auto"/>
        <w:right w:val="none" w:sz="0" w:space="0" w:color="auto"/>
      </w:divBdr>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22829064">
      <w:bodyDiv w:val="1"/>
      <w:marLeft w:val="0"/>
      <w:marRight w:val="0"/>
      <w:marTop w:val="0"/>
      <w:marBottom w:val="0"/>
      <w:divBdr>
        <w:top w:val="none" w:sz="0" w:space="0" w:color="auto"/>
        <w:left w:val="none" w:sz="0" w:space="0" w:color="auto"/>
        <w:bottom w:val="none" w:sz="0" w:space="0" w:color="auto"/>
        <w:right w:val="none" w:sz="0" w:space="0" w:color="auto"/>
      </w:divBdr>
      <w:divsChild>
        <w:div w:id="1451048020">
          <w:marLeft w:val="0"/>
          <w:marRight w:val="0"/>
          <w:marTop w:val="0"/>
          <w:marBottom w:val="0"/>
          <w:divBdr>
            <w:top w:val="none" w:sz="0" w:space="0" w:color="auto"/>
            <w:left w:val="none" w:sz="0" w:space="0" w:color="auto"/>
            <w:bottom w:val="none" w:sz="0" w:space="0" w:color="auto"/>
            <w:right w:val="none" w:sz="0" w:space="0" w:color="auto"/>
          </w:divBdr>
          <w:divsChild>
            <w:div w:id="70666678">
              <w:marLeft w:val="0"/>
              <w:marRight w:val="0"/>
              <w:marTop w:val="0"/>
              <w:marBottom w:val="0"/>
              <w:divBdr>
                <w:top w:val="single" w:sz="4" w:space="0" w:color="EDEDED"/>
                <w:left w:val="none" w:sz="0" w:space="0" w:color="auto"/>
                <w:bottom w:val="none" w:sz="0" w:space="0" w:color="auto"/>
                <w:right w:val="none" w:sz="0" w:space="0" w:color="auto"/>
              </w:divBdr>
              <w:divsChild>
                <w:div w:id="18539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59531470">
      <w:bodyDiv w:val="1"/>
      <w:marLeft w:val="0"/>
      <w:marRight w:val="0"/>
      <w:marTop w:val="0"/>
      <w:marBottom w:val="0"/>
      <w:divBdr>
        <w:top w:val="none" w:sz="0" w:space="0" w:color="auto"/>
        <w:left w:val="none" w:sz="0" w:space="0" w:color="auto"/>
        <w:bottom w:val="none" w:sz="0" w:space="0" w:color="auto"/>
        <w:right w:val="none" w:sz="0" w:space="0" w:color="auto"/>
      </w:divBdr>
      <w:divsChild>
        <w:div w:id="1606696350">
          <w:marLeft w:val="0"/>
          <w:marRight w:val="0"/>
          <w:marTop w:val="0"/>
          <w:marBottom w:val="0"/>
          <w:divBdr>
            <w:top w:val="none" w:sz="0" w:space="0" w:color="auto"/>
            <w:left w:val="none" w:sz="0" w:space="0" w:color="auto"/>
            <w:bottom w:val="none" w:sz="0" w:space="0" w:color="auto"/>
            <w:right w:val="none" w:sz="0" w:space="0" w:color="auto"/>
          </w:divBdr>
        </w:div>
      </w:divsChild>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44210121">
      <w:bodyDiv w:val="1"/>
      <w:marLeft w:val="0"/>
      <w:marRight w:val="0"/>
      <w:marTop w:val="0"/>
      <w:marBottom w:val="0"/>
      <w:divBdr>
        <w:top w:val="none" w:sz="0" w:space="0" w:color="auto"/>
        <w:left w:val="none" w:sz="0" w:space="0" w:color="auto"/>
        <w:bottom w:val="none" w:sz="0" w:space="0" w:color="auto"/>
        <w:right w:val="none" w:sz="0" w:space="0" w:color="auto"/>
      </w:divBdr>
      <w:divsChild>
        <w:div w:id="2085178209">
          <w:marLeft w:val="0"/>
          <w:marRight w:val="0"/>
          <w:marTop w:val="0"/>
          <w:marBottom w:val="0"/>
          <w:divBdr>
            <w:top w:val="none" w:sz="0" w:space="0" w:color="auto"/>
            <w:left w:val="none" w:sz="0" w:space="0" w:color="auto"/>
            <w:bottom w:val="none" w:sz="0" w:space="0" w:color="auto"/>
            <w:right w:val="none" w:sz="0" w:space="0" w:color="auto"/>
          </w:divBdr>
          <w:divsChild>
            <w:div w:id="1770468432">
              <w:marLeft w:val="0"/>
              <w:marRight w:val="0"/>
              <w:marTop w:val="0"/>
              <w:marBottom w:val="0"/>
              <w:divBdr>
                <w:top w:val="single" w:sz="4" w:space="0" w:color="EDEDED"/>
                <w:left w:val="none" w:sz="0" w:space="0" w:color="auto"/>
                <w:bottom w:val="none" w:sz="0" w:space="0" w:color="auto"/>
                <w:right w:val="none" w:sz="0" w:space="0" w:color="auto"/>
              </w:divBdr>
              <w:divsChild>
                <w:div w:id="2104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24191;&#24030;&#26399;&#36135;\&#24191;&#24030;&#26399;&#36135;-&#23439;&#35266;&#30740;&#31350;\&#36135;&#24065;&#25919;&#31574;\M2&#12289;&#31038;&#34701;&#12289;&#26032;&#22686;&#20449;&#3615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99201712734532"/>
          <c:y val="3.9600564385996365E-2"/>
          <c:w val="0.86480115194979024"/>
          <c:h val="0.72505080429302771"/>
        </c:manualLayout>
      </c:layout>
      <c:barChart>
        <c:barDir val="col"/>
        <c:grouping val="clustered"/>
        <c:varyColors val="0"/>
        <c:ser>
          <c:idx val="0"/>
          <c:order val="0"/>
          <c:tx>
            <c:strRef>
              <c:f>图表!$B$1</c:f>
              <c:strCache>
                <c:ptCount val="1"/>
                <c:pt idx="0">
                  <c:v>社会融资增量</c:v>
                </c:pt>
              </c:strCache>
            </c:strRef>
          </c:tx>
          <c:invertIfNegative val="0"/>
          <c:cat>
            <c:numRef>
              <c:f>图表!$A$2:$A$7</c:f>
              <c:numCache>
                <c:formatCode>yyyy\-mm;@</c:formatCode>
                <c:ptCount val="6"/>
                <c:pt idx="0">
                  <c:v>42400</c:v>
                </c:pt>
                <c:pt idx="1">
                  <c:v>42429</c:v>
                </c:pt>
                <c:pt idx="2">
                  <c:v>42460</c:v>
                </c:pt>
                <c:pt idx="3">
                  <c:v>42490</c:v>
                </c:pt>
                <c:pt idx="4">
                  <c:v>42521</c:v>
                </c:pt>
                <c:pt idx="5">
                  <c:v>42551</c:v>
                </c:pt>
              </c:numCache>
            </c:numRef>
          </c:cat>
          <c:val>
            <c:numRef>
              <c:f>图表!$B$2:$B$7</c:f>
              <c:numCache>
                <c:formatCode>General</c:formatCode>
                <c:ptCount val="6"/>
                <c:pt idx="0">
                  <c:v>34253</c:v>
                </c:pt>
                <c:pt idx="1">
                  <c:v>8245</c:v>
                </c:pt>
                <c:pt idx="2">
                  <c:v>24040</c:v>
                </c:pt>
                <c:pt idx="3">
                  <c:v>7874</c:v>
                </c:pt>
                <c:pt idx="4">
                  <c:v>6599</c:v>
                </c:pt>
                <c:pt idx="5">
                  <c:v>16293</c:v>
                </c:pt>
              </c:numCache>
            </c:numRef>
          </c:val>
        </c:ser>
        <c:ser>
          <c:idx val="1"/>
          <c:order val="1"/>
          <c:tx>
            <c:strRef>
              <c:f>图表!$C$1</c:f>
              <c:strCache>
                <c:ptCount val="1"/>
                <c:pt idx="0">
                  <c:v>新增人民币贷款</c:v>
                </c:pt>
              </c:strCache>
            </c:strRef>
          </c:tx>
          <c:invertIfNegative val="0"/>
          <c:cat>
            <c:numRef>
              <c:f>图表!$A$2:$A$7</c:f>
              <c:numCache>
                <c:formatCode>yyyy\-mm;@</c:formatCode>
                <c:ptCount val="6"/>
                <c:pt idx="0">
                  <c:v>42400</c:v>
                </c:pt>
                <c:pt idx="1">
                  <c:v>42429</c:v>
                </c:pt>
                <c:pt idx="2">
                  <c:v>42460</c:v>
                </c:pt>
                <c:pt idx="3">
                  <c:v>42490</c:v>
                </c:pt>
                <c:pt idx="4">
                  <c:v>42521</c:v>
                </c:pt>
                <c:pt idx="5">
                  <c:v>42551</c:v>
                </c:pt>
              </c:numCache>
            </c:numRef>
          </c:cat>
          <c:val>
            <c:numRef>
              <c:f>图表!$C$2:$C$7</c:f>
              <c:numCache>
                <c:formatCode>General</c:formatCode>
                <c:ptCount val="6"/>
                <c:pt idx="0">
                  <c:v>25100</c:v>
                </c:pt>
                <c:pt idx="1">
                  <c:v>7266</c:v>
                </c:pt>
                <c:pt idx="2">
                  <c:v>13700</c:v>
                </c:pt>
                <c:pt idx="3">
                  <c:v>5556</c:v>
                </c:pt>
                <c:pt idx="4">
                  <c:v>9855</c:v>
                </c:pt>
                <c:pt idx="5">
                  <c:v>13800</c:v>
                </c:pt>
              </c:numCache>
            </c:numRef>
          </c:val>
        </c:ser>
        <c:dLbls>
          <c:showLegendKey val="0"/>
          <c:showVal val="0"/>
          <c:showCatName val="0"/>
          <c:showSerName val="0"/>
          <c:showPercent val="0"/>
          <c:showBubbleSize val="0"/>
        </c:dLbls>
        <c:gapWidth val="75"/>
        <c:overlap val="-25"/>
        <c:axId val="83192448"/>
        <c:axId val="83665280"/>
      </c:barChart>
      <c:dateAx>
        <c:axId val="83192448"/>
        <c:scaling>
          <c:orientation val="minMax"/>
        </c:scaling>
        <c:delete val="0"/>
        <c:axPos val="b"/>
        <c:numFmt formatCode="yyyy\-mm;@" sourceLinked="1"/>
        <c:majorTickMark val="none"/>
        <c:minorTickMark val="none"/>
        <c:tickLblPos val="nextTo"/>
        <c:crossAx val="83665280"/>
        <c:crosses val="autoZero"/>
        <c:auto val="1"/>
        <c:lblOffset val="100"/>
        <c:baseTimeUnit val="months"/>
      </c:dateAx>
      <c:valAx>
        <c:axId val="83665280"/>
        <c:scaling>
          <c:orientation val="minMax"/>
          <c:max val="35000"/>
        </c:scaling>
        <c:delete val="0"/>
        <c:axPos val="l"/>
        <c:majorGridlines/>
        <c:numFmt formatCode="General" sourceLinked="1"/>
        <c:majorTickMark val="none"/>
        <c:minorTickMark val="none"/>
        <c:tickLblPos val="nextTo"/>
        <c:spPr>
          <a:ln w="9525">
            <a:noFill/>
          </a:ln>
        </c:spPr>
        <c:crossAx val="83192448"/>
        <c:crosses val="autoZero"/>
        <c:crossBetween val="between"/>
      </c:valAx>
      <c:spPr>
        <a:noFill/>
        <a:ln>
          <a:solidFill>
            <a:schemeClr val="bg1">
              <a:lumMod val="65000"/>
            </a:schemeClr>
          </a:solidFill>
        </a:ln>
      </c:spPr>
    </c:plotArea>
    <c:legend>
      <c:legendPos val="b"/>
      <c:layout>
        <c:manualLayout>
          <c:xMode val="edge"/>
          <c:yMode val="edge"/>
          <c:x val="0.19445798130955025"/>
          <c:y val="0.90702354913969085"/>
          <c:w val="0.60445053821008687"/>
          <c:h val="6.5198673082531355E-2"/>
        </c:manualLayout>
      </c:layout>
      <c:overlay val="0"/>
    </c:legend>
    <c:plotVisOnly val="1"/>
    <c:dispBlanksAs val="gap"/>
    <c:showDLblsOverMax val="0"/>
  </c:chart>
  <c:spPr>
    <a:noFill/>
    <a:ln>
      <a:noFill/>
    </a:ln>
  </c:spPr>
  <c:txPr>
    <a:bodyPr/>
    <a:lstStyle/>
    <a:p>
      <a:pPr>
        <a:defRPr sz="900">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90162027905345E-2"/>
          <c:y val="3.1323414252153486E-2"/>
          <c:w val="0.89110826032142743"/>
          <c:h val="0.82656932578575715"/>
        </c:manualLayout>
      </c:layout>
      <c:lineChart>
        <c:grouping val="standard"/>
        <c:varyColors val="0"/>
        <c:ser>
          <c:idx val="1"/>
          <c:order val="0"/>
          <c:tx>
            <c:strRef>
              <c:f>Sheet1!$G$1</c:f>
              <c:strCache>
                <c:ptCount val="1"/>
                <c:pt idx="0">
                  <c:v>M2/GDP</c:v>
                </c:pt>
              </c:strCache>
            </c:strRef>
          </c:tx>
          <c:marker>
            <c:symbol val="none"/>
          </c:marker>
          <c:cat>
            <c:numRef>
              <c:f>Sheet1!$F$2:$F$32</c:f>
              <c:numCache>
                <c:formatCode>General</c:formatCode>
                <c:ptCount val="31"/>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numCache>
            </c:numRef>
          </c:cat>
          <c:val>
            <c:numRef>
              <c:f>Sheet1!$G$2:$G$32</c:f>
              <c:numCache>
                <c:formatCode>General</c:formatCode>
                <c:ptCount val="31"/>
                <c:pt idx="0">
                  <c:v>0.57137675982811109</c:v>
                </c:pt>
                <c:pt idx="1">
                  <c:v>0.64772267304022657</c:v>
                </c:pt>
                <c:pt idx="2">
                  <c:v>0.68428531532863501</c:v>
                </c:pt>
                <c:pt idx="3">
                  <c:v>0.66531843693183312</c:v>
                </c:pt>
                <c:pt idx="4">
                  <c:v>0.69556511464111714</c:v>
                </c:pt>
                <c:pt idx="5">
                  <c:v>0.81033651426118924</c:v>
                </c:pt>
                <c:pt idx="6">
                  <c:v>0.87931708292434663</c:v>
                </c:pt>
                <c:pt idx="7">
                  <c:v>0.93409329092279691</c:v>
                </c:pt>
                <c:pt idx="8">
                  <c:v>0.97775921420001588</c:v>
                </c:pt>
                <c:pt idx="9">
                  <c:v>0.96475970187612436</c:v>
                </c:pt>
                <c:pt idx="10">
                  <c:v>0.99039124615462359</c:v>
                </c:pt>
                <c:pt idx="11">
                  <c:v>1.0759104125123931</c:v>
                </c:pt>
                <c:pt idx="12">
                  <c:v>1.1369482531518535</c:v>
                </c:pt>
                <c:pt idx="13">
                  <c:v>1.2265729997476393</c:v>
                </c:pt>
                <c:pt idx="14">
                  <c:v>1.3238976904832362</c:v>
                </c:pt>
                <c:pt idx="15">
                  <c:v>1.3797001598522538</c:v>
                </c:pt>
                <c:pt idx="16">
                  <c:v>1.4279045056470547</c:v>
                </c:pt>
                <c:pt idx="17">
                  <c:v>1.5199714256137578</c:v>
                </c:pt>
                <c:pt idx="18">
                  <c:v>1.6098064356507693</c:v>
                </c:pt>
                <c:pt idx="19">
                  <c:v>1.5645538006008395</c:v>
                </c:pt>
                <c:pt idx="20">
                  <c:v>1.5949040379801505</c:v>
                </c:pt>
                <c:pt idx="21">
                  <c:v>1.5748280725579147</c:v>
                </c:pt>
                <c:pt idx="22">
                  <c:v>1.4927945327038996</c:v>
                </c:pt>
                <c:pt idx="23">
                  <c:v>1.4871472588966732</c:v>
                </c:pt>
                <c:pt idx="24">
                  <c:v>1.7480866067341312</c:v>
                </c:pt>
                <c:pt idx="25">
                  <c:v>1.7573814560336132</c:v>
                </c:pt>
                <c:pt idx="26">
                  <c:v>1.7404248022585709</c:v>
                </c:pt>
                <c:pt idx="27">
                  <c:v>1.8027527197236546</c:v>
                </c:pt>
                <c:pt idx="28">
                  <c:v>1.8589422764834074</c:v>
                </c:pt>
                <c:pt idx="29">
                  <c:v>1.9074913117610339</c:v>
                </c:pt>
                <c:pt idx="30">
                  <c:v>2.0310225001677593</c:v>
                </c:pt>
              </c:numCache>
            </c:numRef>
          </c:val>
          <c:smooth val="0"/>
        </c:ser>
        <c:dLbls>
          <c:showLegendKey val="0"/>
          <c:showVal val="0"/>
          <c:showCatName val="0"/>
          <c:showSerName val="0"/>
          <c:showPercent val="0"/>
          <c:showBubbleSize val="0"/>
        </c:dLbls>
        <c:marker val="1"/>
        <c:smooth val="0"/>
        <c:axId val="72568832"/>
        <c:axId val="72570368"/>
      </c:lineChart>
      <c:catAx>
        <c:axId val="72568832"/>
        <c:scaling>
          <c:orientation val="minMax"/>
        </c:scaling>
        <c:delete val="0"/>
        <c:axPos val="b"/>
        <c:numFmt formatCode="General" sourceLinked="1"/>
        <c:majorTickMark val="out"/>
        <c:minorTickMark val="none"/>
        <c:tickLblPos val="low"/>
        <c:txPr>
          <a:bodyPr/>
          <a:lstStyle/>
          <a:p>
            <a:pPr>
              <a:defRPr sz="800"/>
            </a:pPr>
            <a:endParaRPr lang="zh-CN"/>
          </a:p>
        </c:txPr>
        <c:crossAx val="72570368"/>
        <c:crosses val="autoZero"/>
        <c:auto val="1"/>
        <c:lblAlgn val="ctr"/>
        <c:lblOffset val="100"/>
        <c:noMultiLvlLbl val="0"/>
      </c:catAx>
      <c:valAx>
        <c:axId val="72570368"/>
        <c:scaling>
          <c:orientation val="minMax"/>
        </c:scaling>
        <c:delete val="0"/>
        <c:axPos val="l"/>
        <c:majorGridlines/>
        <c:numFmt formatCode="General" sourceLinked="1"/>
        <c:majorTickMark val="out"/>
        <c:minorTickMark val="none"/>
        <c:tickLblPos val="nextTo"/>
        <c:crossAx val="72568832"/>
        <c:crosses val="autoZero"/>
        <c:crossBetween val="between"/>
      </c:valAx>
      <c:spPr>
        <a:noFill/>
      </c:spPr>
    </c:plotArea>
    <c:plotVisOnly val="1"/>
    <c:dispBlanksAs val="gap"/>
    <c:showDLblsOverMax val="0"/>
  </c:chart>
  <c:spPr>
    <a:noFill/>
    <a:ln>
      <a:noFill/>
    </a:ln>
  </c:spPr>
  <c:txPr>
    <a:bodyPr/>
    <a:lstStyle/>
    <a:p>
      <a:pPr>
        <a:defRPr sz="900">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21C6-5E79-4B5A-8EA3-5F2491B1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228</Words>
  <Characters>1305</Characters>
  <Application>Microsoft Office Word</Application>
  <DocSecurity>0</DocSecurity>
  <PresentationFormat/>
  <Lines>10</Lines>
  <Paragraphs>3</Paragraphs>
  <Slides>0</Slides>
  <Notes>0</Notes>
  <HiddenSlides>0</HiddenSlides>
  <MMClips>0</MMClips>
  <ScaleCrop>false</ScaleCrop>
  <Company>Sky123.Org</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USER</cp:lastModifiedBy>
  <cp:revision>33</cp:revision>
  <cp:lastPrinted>2015-12-12T06:01:00Z</cp:lastPrinted>
  <dcterms:created xsi:type="dcterms:W3CDTF">2016-07-16T10:15:00Z</dcterms:created>
  <dcterms:modified xsi:type="dcterms:W3CDTF">2016-07-16T12:22:00Z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