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19" w:rsidRDefault="00C42719" w:rsidP="00C42719">
      <w:pPr>
        <w:rPr>
          <w:rFonts w:eastAsia="方正大标宋简体" w:hint="eastAsia"/>
          <w:sz w:val="42"/>
          <w:szCs w:val="42"/>
        </w:rPr>
      </w:pPr>
      <w:bookmarkStart w:id="0" w:name="OLE_LINK104"/>
      <w:bookmarkStart w:id="1" w:name="OLE_LINK105"/>
      <w:r w:rsidRPr="00124CF9">
        <w:rPr>
          <w:rFonts w:eastAsia="方正大标宋简体"/>
          <w:sz w:val="42"/>
          <w:szCs w:val="42"/>
        </w:rPr>
        <w:t>附件</w:t>
      </w:r>
      <w:r w:rsidRPr="00124CF9">
        <w:rPr>
          <w:rFonts w:eastAsia="方正大标宋简体"/>
          <w:sz w:val="42"/>
          <w:szCs w:val="42"/>
        </w:rPr>
        <w:t>5</w:t>
      </w:r>
    </w:p>
    <w:p w:rsidR="00C42719" w:rsidRPr="00124CF9" w:rsidRDefault="00C42719" w:rsidP="00C42719">
      <w:pPr>
        <w:rPr>
          <w:rFonts w:eastAsia="方正大标宋简体" w:hint="eastAsia"/>
          <w:sz w:val="42"/>
          <w:szCs w:val="42"/>
        </w:rPr>
      </w:pPr>
    </w:p>
    <w:p w:rsidR="00C42719" w:rsidRPr="00124CF9" w:rsidRDefault="00C42719" w:rsidP="00C42719">
      <w:pPr>
        <w:jc w:val="center"/>
        <w:rPr>
          <w:rFonts w:eastAsia="方正大标宋简体"/>
          <w:sz w:val="42"/>
          <w:szCs w:val="42"/>
        </w:rPr>
      </w:pPr>
      <w:bookmarkStart w:id="2" w:name="OLE_LINK550"/>
      <w:bookmarkStart w:id="3" w:name="OLE_LINK551"/>
      <w:bookmarkStart w:id="4" w:name="OLE_LINK125"/>
      <w:bookmarkEnd w:id="0"/>
      <w:bookmarkEnd w:id="1"/>
      <w:proofErr w:type="gramStart"/>
      <w:r w:rsidRPr="00124CF9">
        <w:rPr>
          <w:rFonts w:eastAsia="方正大标宋简体" w:hint="eastAsia"/>
          <w:sz w:val="42"/>
          <w:szCs w:val="42"/>
        </w:rPr>
        <w:t>《</w:t>
      </w:r>
      <w:proofErr w:type="gramEnd"/>
      <w:r w:rsidRPr="00124CF9">
        <w:rPr>
          <w:rFonts w:eastAsia="方正大标宋简体" w:hint="eastAsia"/>
          <w:sz w:val="42"/>
          <w:szCs w:val="42"/>
        </w:rPr>
        <w:t>上海期货交易所石油沥青期货交割</w:t>
      </w:r>
    </w:p>
    <w:p w:rsidR="00C42719" w:rsidRPr="00124CF9" w:rsidRDefault="00C42719" w:rsidP="00C42719">
      <w:pPr>
        <w:jc w:val="center"/>
        <w:rPr>
          <w:rFonts w:eastAsia="方正大标宋简体"/>
          <w:sz w:val="42"/>
          <w:szCs w:val="42"/>
        </w:rPr>
      </w:pPr>
      <w:r w:rsidRPr="00124CF9">
        <w:rPr>
          <w:rFonts w:eastAsia="方正大标宋简体" w:hint="eastAsia"/>
          <w:sz w:val="42"/>
          <w:szCs w:val="42"/>
        </w:rPr>
        <w:t>实施细则（试行）</w:t>
      </w:r>
      <w:bookmarkEnd w:id="2"/>
      <w:bookmarkEnd w:id="3"/>
      <w:proofErr w:type="gramStart"/>
      <w:r w:rsidRPr="00124CF9">
        <w:rPr>
          <w:rFonts w:eastAsia="方正大标宋简体" w:hint="eastAsia"/>
          <w:sz w:val="42"/>
          <w:szCs w:val="42"/>
        </w:rPr>
        <w:t>》</w:t>
      </w:r>
      <w:proofErr w:type="gramEnd"/>
      <w:r w:rsidRPr="00124CF9">
        <w:rPr>
          <w:rFonts w:eastAsia="方正大标宋简体" w:hint="eastAsia"/>
          <w:sz w:val="42"/>
          <w:szCs w:val="42"/>
        </w:rPr>
        <w:t>（修订案）</w:t>
      </w:r>
    </w:p>
    <w:bookmarkEnd w:id="4"/>
    <w:p w:rsidR="00C42719" w:rsidRPr="000E7F57" w:rsidRDefault="00C42719" w:rsidP="00C42719">
      <w:pPr>
        <w:rPr>
          <w:b/>
          <w:color w:val="FF0000"/>
        </w:rPr>
      </w:pP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第二十五条</w:t>
      </w:r>
      <w:r w:rsidRPr="00124CF9">
        <w:rPr>
          <w:rFonts w:eastAsia="方正仿宋简体"/>
          <w:sz w:val="30"/>
          <w:szCs w:val="30"/>
        </w:rPr>
        <w:t xml:space="preserve"> </w:t>
      </w:r>
      <w:r w:rsidRPr="00124CF9">
        <w:rPr>
          <w:rFonts w:eastAsia="方正仿宋简体"/>
          <w:sz w:val="30"/>
          <w:szCs w:val="30"/>
        </w:rPr>
        <w:t>提货</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（一）标准仓单合法持有人提货时，指定交割仓库在对标准仓单审核无误后予以发货。货主可以自行到库提货或委托指定交割仓库代为发运。</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（二）沥青出库时指定交割仓库应当对罐内沥青进行加温，沥青出库温度应当不低于</w:t>
      </w:r>
      <w:smartTag w:uri="urn:schemas-microsoft-com:office:smarttags" w:element="chmetcnv">
        <w:smartTagPr>
          <w:attr w:name="TCSC" w:val="0"/>
          <w:attr w:name="NumberType" w:val="1"/>
          <w:attr w:name="Negative" w:val="False"/>
          <w:attr w:name="HasSpace" w:val="False"/>
          <w:attr w:name="SourceValue" w:val="130"/>
          <w:attr w:name="UnitName" w:val="摄氏度"/>
        </w:smartTagPr>
        <w:r w:rsidRPr="00124CF9">
          <w:rPr>
            <w:rFonts w:eastAsia="方正仿宋简体"/>
            <w:sz w:val="30"/>
            <w:szCs w:val="30"/>
          </w:rPr>
          <w:t>130</w:t>
        </w:r>
        <w:r w:rsidRPr="00124CF9">
          <w:rPr>
            <w:rFonts w:eastAsia="方正仿宋简体"/>
            <w:sz w:val="30"/>
            <w:szCs w:val="30"/>
          </w:rPr>
          <w:t>摄氏度</w:t>
        </w:r>
      </w:smartTag>
      <w:r w:rsidRPr="00124CF9">
        <w:rPr>
          <w:rFonts w:eastAsia="方正仿宋简体"/>
          <w:sz w:val="30"/>
          <w:szCs w:val="30"/>
        </w:rPr>
        <w:t>，并不得高于</w:t>
      </w:r>
      <w:smartTag w:uri="urn:schemas-microsoft-com:office:smarttags" w:element="chmetcnv">
        <w:smartTagPr>
          <w:attr w:name="TCSC" w:val="0"/>
          <w:attr w:name="NumberType" w:val="1"/>
          <w:attr w:name="Negative" w:val="False"/>
          <w:attr w:name="HasSpace" w:val="False"/>
          <w:attr w:name="SourceValue" w:val="160"/>
          <w:attr w:name="UnitName" w:val="摄氏度"/>
        </w:smartTagPr>
        <w:r w:rsidRPr="00124CF9">
          <w:rPr>
            <w:rFonts w:eastAsia="方正仿宋简体"/>
            <w:sz w:val="30"/>
            <w:szCs w:val="30"/>
          </w:rPr>
          <w:t>160</w:t>
        </w:r>
        <w:r w:rsidRPr="00124CF9">
          <w:rPr>
            <w:rFonts w:eastAsia="方正仿宋简体"/>
            <w:sz w:val="30"/>
            <w:szCs w:val="30"/>
          </w:rPr>
          <w:t>摄氏度</w:t>
        </w:r>
      </w:smartTag>
      <w:r w:rsidRPr="00124CF9">
        <w:rPr>
          <w:rFonts w:eastAsia="方正仿宋简体"/>
          <w:sz w:val="30"/>
          <w:szCs w:val="30"/>
        </w:rPr>
        <w:t>。</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（三）出库检验</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标准仓单合法持有人提货时，应当委托交易所指定检验机构对交割沥青的质量和重量进行现场检验。沥青出库的重量检验以指定检验机构签发的重量检验报告为准。质量检验以岸罐内取样为准。样品应当分为</w:t>
      </w:r>
      <w:r w:rsidRPr="00124CF9">
        <w:rPr>
          <w:rFonts w:eastAsia="方正仿宋简体"/>
          <w:sz w:val="30"/>
          <w:szCs w:val="30"/>
        </w:rPr>
        <w:t>A</w:t>
      </w:r>
      <w:r w:rsidRPr="00124CF9">
        <w:rPr>
          <w:rFonts w:eastAsia="方正仿宋简体"/>
          <w:sz w:val="30"/>
          <w:szCs w:val="30"/>
        </w:rPr>
        <w:t>、</w:t>
      </w:r>
      <w:r w:rsidRPr="00124CF9">
        <w:rPr>
          <w:rFonts w:eastAsia="方正仿宋简体"/>
          <w:sz w:val="30"/>
          <w:szCs w:val="30"/>
        </w:rPr>
        <w:t>B</w:t>
      </w:r>
      <w:r w:rsidRPr="00124CF9">
        <w:rPr>
          <w:rFonts w:eastAsia="方正仿宋简体"/>
          <w:sz w:val="30"/>
          <w:szCs w:val="30"/>
        </w:rPr>
        <w:t>两份，</w:t>
      </w:r>
      <w:r w:rsidRPr="00124CF9">
        <w:rPr>
          <w:rFonts w:eastAsia="方正仿宋简体"/>
          <w:sz w:val="30"/>
          <w:szCs w:val="30"/>
        </w:rPr>
        <w:t>A</w:t>
      </w:r>
      <w:proofErr w:type="gramStart"/>
      <w:r w:rsidRPr="00124CF9">
        <w:rPr>
          <w:rFonts w:eastAsia="方正仿宋简体"/>
          <w:sz w:val="30"/>
          <w:szCs w:val="30"/>
        </w:rPr>
        <w:t>样用于</w:t>
      </w:r>
      <w:proofErr w:type="gramEnd"/>
      <w:r w:rsidRPr="00124CF9">
        <w:rPr>
          <w:rFonts w:eastAsia="方正仿宋简体"/>
          <w:sz w:val="30"/>
          <w:szCs w:val="30"/>
        </w:rPr>
        <w:t>化验，</w:t>
      </w:r>
      <w:r w:rsidRPr="00124CF9">
        <w:rPr>
          <w:rFonts w:eastAsia="方正仿宋简体"/>
          <w:sz w:val="30"/>
          <w:szCs w:val="30"/>
        </w:rPr>
        <w:t>B</w:t>
      </w:r>
      <w:r w:rsidRPr="00124CF9">
        <w:rPr>
          <w:rFonts w:eastAsia="方正仿宋简体"/>
          <w:sz w:val="30"/>
          <w:szCs w:val="30"/>
        </w:rPr>
        <w:t>样封存。</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未委托交易所指定检验机构进行检验的，视为认可指定交割仓库发货无误，指定交割仓库不再受理交割沥青有异议的申请。</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（四）受理质量争议</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proofErr w:type="gramStart"/>
      <w:r w:rsidRPr="00124CF9">
        <w:rPr>
          <w:rFonts w:eastAsia="方正仿宋简体"/>
          <w:sz w:val="30"/>
          <w:szCs w:val="30"/>
        </w:rPr>
        <w:t>若标准</w:t>
      </w:r>
      <w:proofErr w:type="gramEnd"/>
      <w:r w:rsidRPr="00124CF9">
        <w:rPr>
          <w:rFonts w:eastAsia="方正仿宋简体"/>
          <w:sz w:val="30"/>
          <w:szCs w:val="30"/>
        </w:rPr>
        <w:t>仓单合法持有人对交割沥青的质量有异议的，应当在实物交</w:t>
      </w:r>
      <w:proofErr w:type="gramStart"/>
      <w:r w:rsidRPr="00124CF9">
        <w:rPr>
          <w:rFonts w:eastAsia="方正仿宋简体"/>
          <w:sz w:val="30"/>
          <w:szCs w:val="30"/>
        </w:rPr>
        <w:t>收完成</w:t>
      </w:r>
      <w:proofErr w:type="gramEnd"/>
      <w:r w:rsidRPr="00124CF9">
        <w:rPr>
          <w:rFonts w:eastAsia="方正仿宋简体"/>
          <w:sz w:val="30"/>
          <w:szCs w:val="30"/>
        </w:rPr>
        <w:t>后十个工作日内，向指定交割仓库提出书面申请，并应当同时提供交易所指定检验机构出具的质量鉴定结论。逾期未提出申请的，视为标准仓单合法持有人对所交割沥青无异议，指定交割仓库不再受理交割沥青有异议的申请。</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lastRenderedPageBreak/>
        <w:t>（五）填制出库确认单</w:t>
      </w:r>
      <w:r w:rsidRPr="00124CF9">
        <w:rPr>
          <w:rFonts w:eastAsia="方正仿宋简体"/>
          <w:sz w:val="30"/>
          <w:szCs w:val="30"/>
        </w:rPr>
        <w:t xml:space="preserve"> </w:t>
      </w:r>
    </w:p>
    <w:p w:rsidR="00C42719" w:rsidRPr="00124CF9" w:rsidRDefault="00C42719" w:rsidP="00C42719">
      <w:pPr>
        <w:autoSpaceDE w:val="0"/>
        <w:autoSpaceDN w:val="0"/>
        <w:adjustRightInd w:val="0"/>
        <w:spacing w:line="560" w:lineRule="exact"/>
        <w:ind w:firstLineChars="200" w:firstLine="600"/>
        <w:rPr>
          <w:rFonts w:eastAsia="方正仿宋简体"/>
          <w:sz w:val="30"/>
          <w:szCs w:val="30"/>
        </w:rPr>
      </w:pPr>
      <w:r w:rsidRPr="00124CF9">
        <w:rPr>
          <w:rFonts w:eastAsia="方正仿宋简体"/>
          <w:sz w:val="30"/>
          <w:szCs w:val="30"/>
        </w:rPr>
        <w:t>指定交割仓库发货时，应当及时填制《标准仓单出库确认单》（一式二份，货主和指定交割仓库各执一份），</w:t>
      </w:r>
      <w:r w:rsidRPr="00124CF9">
        <w:rPr>
          <w:rFonts w:eastAsia="方正仿宋简体"/>
          <w:dstrike/>
          <w:sz w:val="30"/>
          <w:szCs w:val="30"/>
        </w:rPr>
        <w:t>同时将收到的相应标准仓单加盖货</w:t>
      </w:r>
      <w:proofErr w:type="gramStart"/>
      <w:r w:rsidRPr="00124CF9">
        <w:rPr>
          <w:rFonts w:eastAsia="方正仿宋简体"/>
          <w:dstrike/>
          <w:sz w:val="30"/>
          <w:szCs w:val="30"/>
        </w:rPr>
        <w:t>讫</w:t>
      </w:r>
      <w:proofErr w:type="gramEnd"/>
      <w:r w:rsidRPr="00124CF9">
        <w:rPr>
          <w:rFonts w:eastAsia="方正仿宋简体"/>
          <w:dstrike/>
          <w:sz w:val="30"/>
          <w:szCs w:val="30"/>
        </w:rPr>
        <w:t>专用章，与指定交割仓库留底配对，</w:t>
      </w:r>
      <w:r w:rsidRPr="00124CF9">
        <w:rPr>
          <w:rFonts w:eastAsia="方正仿宋简体"/>
          <w:b/>
          <w:sz w:val="30"/>
          <w:szCs w:val="30"/>
          <w:shd w:val="clear" w:color="auto" w:fill="BFBFBF"/>
        </w:rPr>
        <w:t>并</w:t>
      </w:r>
      <w:r w:rsidRPr="00124CF9">
        <w:rPr>
          <w:rFonts w:eastAsia="方正仿宋简体"/>
          <w:sz w:val="30"/>
          <w:szCs w:val="30"/>
        </w:rPr>
        <w:t>妥善保管备查。</w:t>
      </w:r>
      <w:r w:rsidRPr="00124CF9">
        <w:rPr>
          <w:rFonts w:eastAsia="方正仿宋简体"/>
          <w:sz w:val="30"/>
          <w:szCs w:val="30"/>
        </w:rPr>
        <w:t xml:space="preserve"> </w:t>
      </w:r>
    </w:p>
    <w:p w:rsidR="00C42719" w:rsidRPr="00124CF9" w:rsidRDefault="00C42719" w:rsidP="00C42719">
      <w:pPr>
        <w:spacing w:line="560" w:lineRule="exact"/>
        <w:ind w:firstLineChars="200" w:firstLine="600"/>
        <w:rPr>
          <w:rFonts w:eastAsia="方正仿宋简体"/>
          <w:sz w:val="30"/>
          <w:szCs w:val="30"/>
        </w:rPr>
      </w:pPr>
      <w:r w:rsidRPr="00124CF9">
        <w:rPr>
          <w:rFonts w:eastAsia="方正仿宋简体"/>
          <w:sz w:val="30"/>
          <w:szCs w:val="30"/>
        </w:rPr>
        <w:t>第六十三条</w:t>
      </w:r>
      <w:r w:rsidRPr="00124CF9">
        <w:rPr>
          <w:rFonts w:eastAsia="方正仿宋简体"/>
          <w:sz w:val="30"/>
          <w:szCs w:val="30"/>
        </w:rPr>
        <w:t xml:space="preserve"> </w:t>
      </w:r>
      <w:r w:rsidRPr="00124CF9">
        <w:rPr>
          <w:rFonts w:eastAsia="方正仿宋简体"/>
          <w:sz w:val="30"/>
          <w:szCs w:val="30"/>
        </w:rPr>
        <w:t>通过交易所结算的</w:t>
      </w:r>
      <w:proofErr w:type="gramStart"/>
      <w:r w:rsidRPr="00124CF9">
        <w:rPr>
          <w:rFonts w:eastAsia="方正仿宋简体"/>
          <w:sz w:val="30"/>
          <w:szCs w:val="30"/>
        </w:rPr>
        <w:t>期转现</w:t>
      </w:r>
      <w:proofErr w:type="gramEnd"/>
      <w:r w:rsidRPr="00124CF9">
        <w:rPr>
          <w:rFonts w:eastAsia="方正仿宋简体"/>
          <w:sz w:val="30"/>
          <w:szCs w:val="30"/>
        </w:rPr>
        <w:t>的交割货款</w:t>
      </w:r>
      <w:r w:rsidRPr="00124CF9">
        <w:rPr>
          <w:rFonts w:eastAsia="方正仿宋简体"/>
          <w:b/>
          <w:color w:val="000000"/>
          <w:sz w:val="30"/>
          <w:szCs w:val="30"/>
          <w:shd w:val="clear" w:color="auto" w:fill="BFBFBF"/>
        </w:rPr>
        <w:t>可以</w:t>
      </w:r>
      <w:r w:rsidRPr="00124CF9">
        <w:rPr>
          <w:rFonts w:eastAsia="方正仿宋简体"/>
          <w:dstrike/>
          <w:sz w:val="30"/>
          <w:szCs w:val="30"/>
        </w:rPr>
        <w:t>一律</w:t>
      </w:r>
      <w:r w:rsidRPr="00124CF9">
        <w:rPr>
          <w:rFonts w:eastAsia="方正仿宋简体"/>
          <w:sz w:val="30"/>
          <w:szCs w:val="30"/>
        </w:rPr>
        <w:t>采用内转</w:t>
      </w:r>
      <w:r w:rsidRPr="00124CF9">
        <w:rPr>
          <w:rFonts w:eastAsia="方正仿宋简体"/>
          <w:b/>
          <w:color w:val="000000"/>
          <w:sz w:val="30"/>
          <w:szCs w:val="30"/>
          <w:shd w:val="clear" w:color="auto" w:fill="BFBFBF"/>
        </w:rPr>
        <w:t>或银行划转</w:t>
      </w:r>
      <w:r w:rsidRPr="00124CF9">
        <w:rPr>
          <w:rFonts w:eastAsia="方正仿宋简体"/>
          <w:sz w:val="30"/>
          <w:szCs w:val="30"/>
        </w:rPr>
        <w:t>方式</w:t>
      </w:r>
      <w:r w:rsidRPr="00124CF9">
        <w:rPr>
          <w:rFonts w:eastAsia="方正仿宋简体"/>
          <w:dstrike/>
          <w:sz w:val="30"/>
          <w:szCs w:val="30"/>
        </w:rPr>
        <w:t>划转</w:t>
      </w:r>
      <w:r w:rsidRPr="00124CF9">
        <w:rPr>
          <w:rFonts w:eastAsia="方正仿宋简体"/>
          <w:b/>
          <w:color w:val="000000"/>
          <w:sz w:val="30"/>
          <w:szCs w:val="30"/>
          <w:shd w:val="clear" w:color="auto" w:fill="BFBFBF"/>
        </w:rPr>
        <w:t>办理</w:t>
      </w:r>
      <w:r w:rsidRPr="00124CF9">
        <w:rPr>
          <w:rFonts w:eastAsia="方正仿宋简体"/>
          <w:sz w:val="30"/>
          <w:szCs w:val="30"/>
        </w:rPr>
        <w:t>。</w:t>
      </w:r>
    </w:p>
    <w:p w:rsidR="00C42719" w:rsidRDefault="00C42719" w:rsidP="00C42719">
      <w:pPr>
        <w:widowControl/>
        <w:spacing w:line="560" w:lineRule="exact"/>
        <w:ind w:firstLineChars="200" w:firstLine="600"/>
        <w:rPr>
          <w:rFonts w:eastAsia="方正仿宋简体" w:hint="eastAsia"/>
          <w:color w:val="000000"/>
          <w:kern w:val="0"/>
          <w:sz w:val="30"/>
          <w:szCs w:val="30"/>
        </w:rPr>
      </w:pPr>
    </w:p>
    <w:p w:rsidR="00C42719" w:rsidRPr="00124CF9" w:rsidRDefault="00C42719" w:rsidP="00C42719">
      <w:pPr>
        <w:widowControl/>
        <w:spacing w:line="560" w:lineRule="exact"/>
        <w:ind w:firstLineChars="200" w:firstLine="600"/>
        <w:rPr>
          <w:rFonts w:eastAsia="方正仿宋简体" w:hint="eastAsia"/>
          <w:color w:val="000000"/>
          <w:kern w:val="0"/>
          <w:sz w:val="30"/>
          <w:szCs w:val="30"/>
        </w:rPr>
      </w:pPr>
    </w:p>
    <w:p w:rsidR="00C42719" w:rsidRPr="00124CF9" w:rsidRDefault="00C42719" w:rsidP="00C42719">
      <w:pPr>
        <w:autoSpaceDE w:val="0"/>
        <w:autoSpaceDN w:val="0"/>
        <w:adjustRightInd w:val="0"/>
        <w:spacing w:line="560" w:lineRule="exact"/>
        <w:ind w:leftChars="284" w:left="1586" w:hangingChars="330" w:hanging="990"/>
        <w:rPr>
          <w:rFonts w:eastAsia="方正仿宋简体"/>
          <w:color w:val="000000"/>
          <w:kern w:val="0"/>
          <w:sz w:val="30"/>
          <w:szCs w:val="30"/>
        </w:rPr>
      </w:pPr>
      <w:r w:rsidRPr="00124CF9">
        <w:rPr>
          <w:rFonts w:eastAsia="方正仿宋简体"/>
          <w:color w:val="000000"/>
          <w:kern w:val="0"/>
          <w:sz w:val="30"/>
          <w:szCs w:val="30"/>
        </w:rPr>
        <w:t>注：</w:t>
      </w:r>
      <w:r w:rsidRPr="00124CF9">
        <w:rPr>
          <w:rFonts w:eastAsia="方正仿宋简体"/>
          <w:color w:val="000000"/>
          <w:kern w:val="0"/>
          <w:sz w:val="30"/>
          <w:szCs w:val="30"/>
        </w:rPr>
        <w:t>1</w:t>
      </w:r>
      <w:r w:rsidRPr="00124CF9">
        <w:rPr>
          <w:rFonts w:eastAsia="方正仿宋简体"/>
          <w:color w:val="000000"/>
          <w:kern w:val="0"/>
          <w:sz w:val="30"/>
          <w:szCs w:val="30"/>
        </w:rPr>
        <w:t>、双删除线部分为已删除的内容，灰色底纹且加粗部分为作修订的内容；</w:t>
      </w:r>
      <w:r w:rsidRPr="00124CF9">
        <w:rPr>
          <w:rFonts w:eastAsia="方正仿宋简体"/>
          <w:color w:val="000000"/>
          <w:kern w:val="0"/>
          <w:sz w:val="30"/>
          <w:szCs w:val="30"/>
        </w:rPr>
        <w:t xml:space="preserve"> </w:t>
      </w:r>
    </w:p>
    <w:p w:rsidR="00C42719" w:rsidRDefault="00C42719" w:rsidP="00C42719">
      <w:pPr>
        <w:ind w:leftChars="570" w:left="1647" w:hangingChars="150" w:hanging="450"/>
        <w:rPr>
          <w:rFonts w:eastAsia="方正仿宋简体" w:hint="eastAsia"/>
          <w:color w:val="000000"/>
          <w:kern w:val="0"/>
          <w:sz w:val="30"/>
          <w:szCs w:val="30"/>
        </w:rPr>
      </w:pPr>
      <w:r w:rsidRPr="00124CF9">
        <w:rPr>
          <w:rFonts w:eastAsia="方正仿宋简体"/>
          <w:color w:val="000000"/>
          <w:kern w:val="0"/>
          <w:sz w:val="30"/>
          <w:szCs w:val="30"/>
        </w:rPr>
        <w:t>2</w:t>
      </w:r>
      <w:r w:rsidRPr="00124CF9">
        <w:rPr>
          <w:rFonts w:eastAsia="方正仿宋简体"/>
          <w:color w:val="000000"/>
          <w:kern w:val="0"/>
          <w:sz w:val="30"/>
          <w:szCs w:val="30"/>
        </w:rPr>
        <w:t>、实施时间由交易所另行公布，其余未列入条款为未作修订。</w:t>
      </w:r>
    </w:p>
    <w:p w:rsidR="0076111E" w:rsidRPr="00C42719" w:rsidRDefault="00630BA7" w:rsidP="00C42719"/>
    <w:sectPr w:rsidR="0076111E" w:rsidRPr="00C42719" w:rsidSect="00497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A5A"/>
    <w:rsid w:val="00155BE0"/>
    <w:rsid w:val="0019048A"/>
    <w:rsid w:val="00232A5A"/>
    <w:rsid w:val="00485769"/>
    <w:rsid w:val="004975FA"/>
    <w:rsid w:val="00630BA7"/>
    <w:rsid w:val="00656348"/>
    <w:rsid w:val="00673554"/>
    <w:rsid w:val="00C42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1">
    <w:name w:val="CM11"/>
    <w:basedOn w:val="a"/>
    <w:next w:val="a"/>
    <w:rsid w:val="00232A5A"/>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232A5A"/>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styleId="a3">
    <w:name w:val="footer"/>
    <w:basedOn w:val="a"/>
    <w:link w:val="Char"/>
    <w:rsid w:val="00232A5A"/>
    <w:pPr>
      <w:tabs>
        <w:tab w:val="center" w:pos="4153"/>
        <w:tab w:val="right" w:pos="8306"/>
      </w:tabs>
      <w:snapToGrid w:val="0"/>
      <w:jc w:val="left"/>
    </w:pPr>
    <w:rPr>
      <w:sz w:val="18"/>
      <w:szCs w:val="18"/>
    </w:rPr>
  </w:style>
  <w:style w:type="character" w:customStyle="1" w:styleId="Char">
    <w:name w:val="页脚 Char"/>
    <w:basedOn w:val="a0"/>
    <w:link w:val="a3"/>
    <w:rsid w:val="00232A5A"/>
    <w:rPr>
      <w:rFonts w:ascii="Times New Roman" w:eastAsia="宋体" w:hAnsi="Times New Roman" w:cs="Times New Roman"/>
      <w:sz w:val="18"/>
      <w:szCs w:val="18"/>
    </w:rPr>
  </w:style>
  <w:style w:type="paragraph" w:customStyle="1" w:styleId="CM103">
    <w:name w:val="CM103"/>
    <w:basedOn w:val="Default"/>
    <w:next w:val="Default"/>
    <w:rsid w:val="00232A5A"/>
    <w:pPr>
      <w:spacing w:after="1143"/>
    </w:pPr>
    <w:rPr>
      <w:rFonts w:cs="Times New Roman"/>
      <w:color w:val="auto"/>
    </w:rPr>
  </w:style>
  <w:style w:type="paragraph" w:customStyle="1" w:styleId="CM16">
    <w:name w:val="CM16"/>
    <w:basedOn w:val="Default"/>
    <w:next w:val="Default"/>
    <w:rsid w:val="00232A5A"/>
    <w:pPr>
      <w:spacing w:line="403" w:lineRule="atLeast"/>
    </w:pPr>
    <w:rPr>
      <w:color w:val="auto"/>
    </w:rPr>
  </w:style>
  <w:style w:type="paragraph" w:customStyle="1" w:styleId="CM1">
    <w:name w:val="CM1"/>
    <w:basedOn w:val="a"/>
    <w:next w:val="a"/>
    <w:rsid w:val="00232A5A"/>
    <w:pPr>
      <w:autoSpaceDE w:val="0"/>
      <w:autoSpaceDN w:val="0"/>
      <w:adjustRightInd w:val="0"/>
      <w:jc w:val="left"/>
    </w:pPr>
    <w:rPr>
      <w:rFonts w:ascii="FZDaBiaoSong-B06S" w:eastAsia="FZDaBiaoSong-B06S"/>
      <w:kern w:val="0"/>
      <w:sz w:val="24"/>
    </w:rPr>
  </w:style>
  <w:style w:type="paragraph" w:customStyle="1" w:styleId="CM3">
    <w:name w:val="CM3"/>
    <w:basedOn w:val="Default"/>
    <w:next w:val="Default"/>
    <w:rsid w:val="00232A5A"/>
    <w:pPr>
      <w:spacing w:line="373" w:lineRule="atLeast"/>
    </w:pPr>
    <w:rPr>
      <w:rFonts w:cs="Times New Roman"/>
      <w:color w:val="auto"/>
    </w:rPr>
  </w:style>
  <w:style w:type="paragraph" w:customStyle="1" w:styleId="CM4">
    <w:name w:val="CM4"/>
    <w:basedOn w:val="Default"/>
    <w:next w:val="Default"/>
    <w:rsid w:val="00232A5A"/>
    <w:pPr>
      <w:spacing w:line="371" w:lineRule="atLeast"/>
    </w:pPr>
    <w:rPr>
      <w:color w:val="auto"/>
    </w:rPr>
  </w:style>
  <w:style w:type="paragraph" w:customStyle="1" w:styleId="CM101">
    <w:name w:val="CM101"/>
    <w:basedOn w:val="Default"/>
    <w:next w:val="Default"/>
    <w:rsid w:val="00232A5A"/>
    <w:pPr>
      <w:spacing w:after="605"/>
    </w:pPr>
    <w:rPr>
      <w:color w:val="auto"/>
    </w:rPr>
  </w:style>
  <w:style w:type="paragraph" w:customStyle="1" w:styleId="CM26">
    <w:name w:val="CM26"/>
    <w:basedOn w:val="Default"/>
    <w:next w:val="Default"/>
    <w:rsid w:val="00232A5A"/>
    <w:rPr>
      <w:color w:val="auto"/>
    </w:rPr>
  </w:style>
  <w:style w:type="paragraph" w:customStyle="1" w:styleId="CM50">
    <w:name w:val="CM50"/>
    <w:basedOn w:val="Default"/>
    <w:next w:val="Default"/>
    <w:rsid w:val="00232A5A"/>
    <w:pPr>
      <w:spacing w:line="403" w:lineRule="atLeast"/>
    </w:pPr>
    <w:rPr>
      <w:color w:val="auto"/>
    </w:rPr>
  </w:style>
  <w:style w:type="paragraph" w:customStyle="1" w:styleId="CM51">
    <w:name w:val="CM51"/>
    <w:basedOn w:val="Default"/>
    <w:next w:val="Default"/>
    <w:rsid w:val="00232A5A"/>
    <w:rPr>
      <w:color w:val="auto"/>
    </w:rPr>
  </w:style>
  <w:style w:type="paragraph" w:customStyle="1" w:styleId="CM63">
    <w:name w:val="CM63"/>
    <w:basedOn w:val="Default"/>
    <w:next w:val="Default"/>
    <w:rsid w:val="00232A5A"/>
    <w:pPr>
      <w:spacing w:line="403" w:lineRule="atLeast"/>
    </w:pPr>
    <w:rPr>
      <w:color w:val="auto"/>
    </w:rPr>
  </w:style>
  <w:style w:type="paragraph" w:customStyle="1" w:styleId="CM65">
    <w:name w:val="CM65"/>
    <w:basedOn w:val="Default"/>
    <w:next w:val="Default"/>
    <w:rsid w:val="00232A5A"/>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Company>SHFE</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2016-04-13T06:49:00Z</dcterms:created>
  <dcterms:modified xsi:type="dcterms:W3CDTF">2016-04-13T06:49:00Z</dcterms:modified>
</cp:coreProperties>
</file>