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AF6" w:rsidRPr="004E6A41" w:rsidRDefault="00530289" w:rsidP="00805B32">
      <w:pPr>
        <w:spacing w:line="360" w:lineRule="auto"/>
        <w:jc w:val="center"/>
        <w:rPr>
          <w:rFonts w:ascii="新宋体" w:eastAsia="新宋体" w:hAnsi="新宋体"/>
          <w:szCs w:val="21"/>
        </w:rPr>
      </w:pPr>
      <w:bookmarkStart w:id="0" w:name="_GoBack"/>
      <w:r w:rsidRPr="00530289">
        <w:rPr>
          <w:rFonts w:ascii="新宋体" w:eastAsia="新宋体" w:hAnsi="新宋体" w:hint="eastAsia"/>
          <w:szCs w:val="21"/>
        </w:rPr>
        <w:t>广州期货：</w:t>
      </w:r>
      <w:r>
        <w:rPr>
          <w:rFonts w:ascii="新宋体" w:eastAsia="新宋体" w:hAnsi="新宋体" w:hint="eastAsia"/>
          <w:szCs w:val="21"/>
        </w:rPr>
        <w:t>【</w:t>
      </w:r>
      <w:r w:rsidRPr="00530289">
        <w:rPr>
          <w:rFonts w:ascii="新宋体" w:eastAsia="新宋体" w:hAnsi="新宋体" w:hint="eastAsia"/>
          <w:szCs w:val="21"/>
        </w:rPr>
        <w:t>热点追踪</w:t>
      </w:r>
      <w:r>
        <w:rPr>
          <w:rFonts w:ascii="新宋体" w:eastAsia="新宋体" w:hAnsi="新宋体" w:hint="eastAsia"/>
          <w:szCs w:val="21"/>
        </w:rPr>
        <w:t>】</w:t>
      </w:r>
      <w:r w:rsidRPr="00530289">
        <w:rPr>
          <w:rFonts w:ascii="新宋体" w:eastAsia="新宋体" w:hAnsi="新宋体" w:hint="eastAsia"/>
          <w:szCs w:val="21"/>
        </w:rPr>
        <w:t>中东地缘政治风险提升，谨防追涨杀跌</w:t>
      </w:r>
    </w:p>
    <w:bookmarkEnd w:id="0"/>
    <w:p w:rsidR="00805B32" w:rsidRPr="004E6A41" w:rsidRDefault="00266A2E" w:rsidP="00805B32">
      <w:pPr>
        <w:spacing w:line="360" w:lineRule="auto"/>
        <w:jc w:val="left"/>
        <w:rPr>
          <w:rFonts w:ascii="新宋体" w:eastAsia="新宋体" w:hAnsi="新宋体"/>
          <w:szCs w:val="21"/>
        </w:rPr>
      </w:pPr>
      <w:r w:rsidRPr="004E6A41">
        <w:rPr>
          <w:rFonts w:ascii="新宋体" w:eastAsia="新宋体" w:hAnsi="新宋体" w:hint="eastAsia"/>
          <w:szCs w:val="21"/>
        </w:rPr>
        <w:tab/>
        <w:t>2016年1月3日沙特以恐怖主义处决了47名犯人，其中包括一名什叶派知名人士</w:t>
      </w:r>
      <w:r w:rsidRPr="004E6A41">
        <w:rPr>
          <w:rFonts w:ascii="新宋体" w:eastAsia="新宋体" w:hAnsi="新宋体"/>
          <w:szCs w:val="21"/>
        </w:rPr>
        <w:t>Sheikh</w:t>
      </w:r>
      <w:r w:rsidRPr="004E6A41">
        <w:rPr>
          <w:rFonts w:ascii="新宋体" w:eastAsia="新宋体" w:hAnsi="新宋体" w:hint="eastAsia"/>
          <w:szCs w:val="21"/>
        </w:rPr>
        <w:t xml:space="preserve"> </w:t>
      </w:r>
      <w:proofErr w:type="spellStart"/>
      <w:r w:rsidRPr="004E6A41">
        <w:rPr>
          <w:rFonts w:ascii="新宋体" w:eastAsia="新宋体" w:hAnsi="新宋体" w:hint="eastAsia"/>
          <w:szCs w:val="21"/>
        </w:rPr>
        <w:t>Nimr</w:t>
      </w:r>
      <w:proofErr w:type="spellEnd"/>
      <w:r w:rsidRPr="004E6A41">
        <w:rPr>
          <w:rFonts w:ascii="新宋体" w:eastAsia="新宋体" w:hAnsi="新宋体" w:hint="eastAsia"/>
          <w:szCs w:val="21"/>
        </w:rPr>
        <w:t>。</w:t>
      </w:r>
      <w:r w:rsidR="00F72AF6" w:rsidRPr="004E6A41">
        <w:rPr>
          <w:rFonts w:ascii="新宋体" w:eastAsia="新宋体" w:hAnsi="新宋体" w:hint="eastAsia"/>
          <w:szCs w:val="21"/>
        </w:rPr>
        <w:t>作为拥有什叶派较多人数的伊朗便在当晚袭击了沙特沙特驻德黑兰大使馆以及驻马什哈德的领事馆，打砸抢烧沙特阿拉伯使馆的家具和建筑。而伊朗政府并未</w:t>
      </w:r>
      <w:proofErr w:type="gramStart"/>
      <w:r w:rsidR="00F72AF6" w:rsidRPr="004E6A41">
        <w:rPr>
          <w:rFonts w:ascii="新宋体" w:eastAsia="新宋体" w:hAnsi="新宋体" w:hint="eastAsia"/>
          <w:szCs w:val="21"/>
        </w:rPr>
        <w:t>作出</w:t>
      </w:r>
      <w:proofErr w:type="gramEnd"/>
      <w:r w:rsidR="00F72AF6" w:rsidRPr="004E6A41">
        <w:rPr>
          <w:rFonts w:ascii="新宋体" w:eastAsia="新宋体" w:hAnsi="新宋体" w:hint="eastAsia"/>
          <w:szCs w:val="21"/>
        </w:rPr>
        <w:t>阻止反而为袭击提供“便利”，沙特政府得知后宣布与伊朗断绝外交关系，并勒令伊朗外交使团及相关机构于48小时内撤出沙特。而巴林也紧随沙特，宣布与伊朗断交；此外，苏丹亦宣布驱逐伊朗驻苏丹大使；阿联酋也宣布降低与伊朗的外交级别。当日国际油价</w:t>
      </w:r>
      <w:proofErr w:type="gramStart"/>
      <w:r w:rsidR="00F72AF6" w:rsidRPr="004E6A41">
        <w:rPr>
          <w:rFonts w:ascii="新宋体" w:eastAsia="新宋体" w:hAnsi="新宋体" w:hint="eastAsia"/>
          <w:szCs w:val="21"/>
        </w:rPr>
        <w:t>开盘曾</w:t>
      </w:r>
      <w:proofErr w:type="gramEnd"/>
      <w:r w:rsidR="00F72AF6" w:rsidRPr="004E6A41">
        <w:rPr>
          <w:rFonts w:ascii="新宋体" w:eastAsia="新宋体" w:hAnsi="新宋体" w:hint="eastAsia"/>
          <w:szCs w:val="21"/>
        </w:rPr>
        <w:t>一度向上跳涨3%，但不到一天时间，油价就开始掉头回落。到底什叶派在中东如何分布？</w:t>
      </w:r>
      <w:proofErr w:type="spellStart"/>
      <w:r w:rsidR="00F72AF6" w:rsidRPr="004E6A41">
        <w:rPr>
          <w:rFonts w:ascii="新宋体" w:eastAsia="新宋体" w:hAnsi="新宋体" w:hint="eastAsia"/>
          <w:szCs w:val="21"/>
        </w:rPr>
        <w:t>Nimr</w:t>
      </w:r>
      <w:proofErr w:type="spellEnd"/>
      <w:r w:rsidR="00F72AF6" w:rsidRPr="004E6A41">
        <w:rPr>
          <w:rFonts w:ascii="新宋体" w:eastAsia="新宋体" w:hAnsi="新宋体" w:hint="eastAsia"/>
          <w:szCs w:val="21"/>
        </w:rPr>
        <w:t>是谁？油价后市如何走？今天为你</w:t>
      </w:r>
      <w:proofErr w:type="gramStart"/>
      <w:r w:rsidR="00F72AF6" w:rsidRPr="004E6A41">
        <w:rPr>
          <w:rFonts w:ascii="新宋体" w:eastAsia="新宋体" w:hAnsi="新宋体" w:hint="eastAsia"/>
          <w:szCs w:val="21"/>
        </w:rPr>
        <w:t>一</w:t>
      </w:r>
      <w:proofErr w:type="gramEnd"/>
      <w:r w:rsidR="00F72AF6" w:rsidRPr="004E6A41">
        <w:rPr>
          <w:rFonts w:ascii="新宋体" w:eastAsia="新宋体" w:hAnsi="新宋体" w:hint="eastAsia"/>
          <w:szCs w:val="21"/>
        </w:rPr>
        <w:t>一道来。</w:t>
      </w:r>
    </w:p>
    <w:p w:rsidR="00F72AF6" w:rsidRPr="004E6A41" w:rsidRDefault="000218E6" w:rsidP="004E6A41">
      <w:pPr>
        <w:spacing w:line="360" w:lineRule="auto"/>
        <w:jc w:val="center"/>
        <w:rPr>
          <w:rFonts w:ascii="新宋体" w:eastAsia="新宋体" w:hAnsi="新宋体"/>
          <w:szCs w:val="21"/>
        </w:rPr>
      </w:pPr>
      <w:r w:rsidRPr="004E6A41">
        <w:rPr>
          <w:rFonts w:ascii="新宋体" w:eastAsia="新宋体" w:hAnsi="新宋体"/>
          <w:noProof/>
          <w:szCs w:val="21"/>
        </w:rPr>
        <w:drawing>
          <wp:inline distT="0" distB="0" distL="0" distR="0" wp14:anchorId="736D4388" wp14:editId="41C4BD67">
            <wp:extent cx="5274310" cy="2734827"/>
            <wp:effectExtent l="0" t="0" r="254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2734827"/>
                    </a:xfrm>
                    <a:prstGeom prst="rect">
                      <a:avLst/>
                    </a:prstGeom>
                  </pic:spPr>
                </pic:pic>
              </a:graphicData>
            </a:graphic>
          </wp:inline>
        </w:drawing>
      </w:r>
    </w:p>
    <w:p w:rsidR="004E6A41" w:rsidRPr="004E6A41" w:rsidRDefault="00F72AF6" w:rsidP="00805B32">
      <w:pPr>
        <w:spacing w:line="360" w:lineRule="auto"/>
        <w:jc w:val="left"/>
        <w:rPr>
          <w:rFonts w:ascii="新宋体" w:eastAsia="新宋体" w:hAnsi="新宋体"/>
          <w:b/>
          <w:bCs/>
          <w:szCs w:val="21"/>
        </w:rPr>
      </w:pPr>
      <w:r w:rsidRPr="004E6A41">
        <w:rPr>
          <w:rFonts w:ascii="新宋体" w:eastAsia="新宋体" w:hAnsi="新宋体" w:hint="eastAsia"/>
          <w:b/>
          <w:szCs w:val="21"/>
        </w:rPr>
        <w:t>什叶派在中东如何分布？</w:t>
      </w:r>
      <w:r w:rsidR="000218E6" w:rsidRPr="004E6A41">
        <w:rPr>
          <w:rFonts w:ascii="新宋体" w:eastAsia="新宋体" w:hAnsi="新宋体" w:hint="eastAsia"/>
          <w:b/>
          <w:bCs/>
          <w:szCs w:val="21"/>
        </w:rPr>
        <w:t>中东关系宿怨已深</w:t>
      </w:r>
    </w:p>
    <w:p w:rsidR="000218E6" w:rsidRPr="004E6A41" w:rsidRDefault="00805B32" w:rsidP="004E6A41">
      <w:pPr>
        <w:spacing w:line="360" w:lineRule="auto"/>
        <w:jc w:val="center"/>
        <w:rPr>
          <w:rFonts w:ascii="新宋体" w:eastAsia="新宋体" w:hAnsi="新宋体"/>
          <w:b/>
          <w:szCs w:val="21"/>
        </w:rPr>
      </w:pPr>
      <w:r w:rsidRPr="004E6A41">
        <w:rPr>
          <w:rFonts w:ascii="新宋体" w:eastAsia="新宋体" w:hAnsi="新宋体"/>
          <w:noProof/>
          <w:szCs w:val="21"/>
        </w:rPr>
        <w:lastRenderedPageBreak/>
        <w:drawing>
          <wp:inline distT="0" distB="0" distL="0" distR="0" wp14:anchorId="646EF9CE" wp14:editId="1072449B">
            <wp:extent cx="4763135" cy="3888740"/>
            <wp:effectExtent l="0" t="0" r="0" b="0"/>
            <wp:docPr id="3" name="图片 3" descr="http://getimg.jrj.com.cn/images/2016/01/jin10Cate1/one_20160105161413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etimg.jrj.com.cn/images/2016/01/jin10Cate1/one_2016010516141304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135" cy="3888740"/>
                    </a:xfrm>
                    <a:prstGeom prst="rect">
                      <a:avLst/>
                    </a:prstGeom>
                    <a:noFill/>
                    <a:ln>
                      <a:noFill/>
                    </a:ln>
                  </pic:spPr>
                </pic:pic>
              </a:graphicData>
            </a:graphic>
          </wp:inline>
        </w:drawing>
      </w:r>
    </w:p>
    <w:p w:rsidR="00805B32" w:rsidRPr="004E6A41" w:rsidRDefault="00805B32" w:rsidP="00805B32">
      <w:pPr>
        <w:spacing w:line="360" w:lineRule="auto"/>
        <w:jc w:val="left"/>
        <w:rPr>
          <w:rFonts w:ascii="新宋体" w:eastAsia="新宋体" w:hAnsi="新宋体"/>
          <w:szCs w:val="21"/>
        </w:rPr>
      </w:pPr>
      <w:r w:rsidRPr="004E6A41">
        <w:rPr>
          <w:rFonts w:ascii="新宋体" w:eastAsia="新宋体" w:hAnsi="新宋体" w:hint="eastAsia"/>
          <w:b/>
          <w:szCs w:val="21"/>
        </w:rPr>
        <w:tab/>
      </w:r>
      <w:r w:rsidRPr="004E6A41">
        <w:rPr>
          <w:rFonts w:ascii="新宋体" w:eastAsia="新宋体" w:hAnsi="新宋体" w:hint="eastAsia"/>
          <w:szCs w:val="21"/>
        </w:rPr>
        <w:t xml:space="preserve">图中数据显示，伊朗89%~94%是什叶派，逊尼派的比例不到10%。而沙特正好相反，逊尼派占85%~90%，什叶派占10%~15%。伊朗什叶派和沙特逊尼派就被视为中东两股最大的对立力量。 </w:t>
      </w:r>
    </w:p>
    <w:p w:rsidR="00805B32" w:rsidRPr="004E6A41" w:rsidRDefault="00805B32" w:rsidP="00805B32">
      <w:pPr>
        <w:spacing w:line="360" w:lineRule="auto"/>
        <w:ind w:firstLine="420"/>
        <w:jc w:val="left"/>
        <w:rPr>
          <w:rFonts w:ascii="新宋体" w:eastAsia="新宋体" w:hAnsi="新宋体"/>
          <w:szCs w:val="21"/>
        </w:rPr>
      </w:pPr>
      <w:r w:rsidRPr="004E6A41">
        <w:rPr>
          <w:rFonts w:ascii="新宋体" w:eastAsia="新宋体" w:hAnsi="新宋体" w:hint="eastAsia"/>
          <w:szCs w:val="21"/>
        </w:rPr>
        <w:t>实际上，中东地缘政治和宗派关系十分复杂。叙利亚危机使得各个派系反政府武装持续卷入，而伊拉克逊尼</w:t>
      </w:r>
      <w:proofErr w:type="gramStart"/>
      <w:r w:rsidRPr="004E6A41">
        <w:rPr>
          <w:rFonts w:ascii="新宋体" w:eastAsia="新宋体" w:hAnsi="新宋体" w:hint="eastAsia"/>
          <w:szCs w:val="21"/>
        </w:rPr>
        <w:t>派日益</w:t>
      </w:r>
      <w:proofErr w:type="gramEnd"/>
      <w:r w:rsidRPr="004E6A41">
        <w:rPr>
          <w:rFonts w:ascii="新宋体" w:eastAsia="新宋体" w:hAnsi="新宋体" w:hint="eastAsia"/>
          <w:szCs w:val="21"/>
        </w:rPr>
        <w:t>感到被什叶派政府压制，极端恐怖组织“伊斯兰国”（ISIS）则对这种不满情绪大加利用。在这种背景下，即使没有“沙特处决什叶派教士尼米尔（</w:t>
      </w:r>
      <w:proofErr w:type="spellStart"/>
      <w:r w:rsidRPr="004E6A41">
        <w:rPr>
          <w:rFonts w:ascii="新宋体" w:eastAsia="新宋体" w:hAnsi="新宋体" w:hint="eastAsia"/>
          <w:szCs w:val="21"/>
        </w:rPr>
        <w:t>Nimr</w:t>
      </w:r>
      <w:proofErr w:type="spellEnd"/>
      <w:r w:rsidRPr="004E6A41">
        <w:rPr>
          <w:rFonts w:ascii="新宋体" w:eastAsia="新宋体" w:hAnsi="新宋体" w:hint="eastAsia"/>
          <w:szCs w:val="21"/>
        </w:rPr>
        <w:t xml:space="preserve"> al-</w:t>
      </w:r>
      <w:proofErr w:type="spellStart"/>
      <w:r w:rsidRPr="004E6A41">
        <w:rPr>
          <w:rFonts w:ascii="新宋体" w:eastAsia="新宋体" w:hAnsi="新宋体" w:hint="eastAsia"/>
          <w:szCs w:val="21"/>
        </w:rPr>
        <w:t>Nimr</w:t>
      </w:r>
      <w:proofErr w:type="spellEnd"/>
      <w:r w:rsidRPr="004E6A41">
        <w:rPr>
          <w:rFonts w:ascii="新宋体" w:eastAsia="新宋体" w:hAnsi="新宋体" w:hint="eastAsia"/>
          <w:szCs w:val="21"/>
        </w:rPr>
        <w:t xml:space="preserve">）”作为导火索，危机也一触即发。 </w:t>
      </w:r>
    </w:p>
    <w:p w:rsidR="00805B32" w:rsidRPr="004E6A41" w:rsidRDefault="00805B32" w:rsidP="00805B32">
      <w:pPr>
        <w:spacing w:line="360" w:lineRule="auto"/>
        <w:ind w:firstLine="420"/>
        <w:jc w:val="left"/>
        <w:rPr>
          <w:rFonts w:ascii="新宋体" w:eastAsia="新宋体" w:hAnsi="新宋体"/>
          <w:szCs w:val="21"/>
        </w:rPr>
      </w:pPr>
      <w:r w:rsidRPr="004E6A41">
        <w:rPr>
          <w:rFonts w:ascii="新宋体" w:eastAsia="新宋体" w:hAnsi="新宋体" w:hint="eastAsia"/>
          <w:szCs w:val="21"/>
        </w:rPr>
        <w:t>那么不同宗教派系在中东国家政治体系中的构成是怎样的？在某些国家比如沙特和伊朗，掌权者支持该国大多数人所属派，由于伊朗以什叶派为多数，</w:t>
      </w:r>
      <w:proofErr w:type="gramStart"/>
      <w:r w:rsidRPr="004E6A41">
        <w:rPr>
          <w:rFonts w:ascii="新宋体" w:eastAsia="新宋体" w:hAnsi="新宋体" w:hint="eastAsia"/>
          <w:szCs w:val="21"/>
        </w:rPr>
        <w:t>沙特以逊尼</w:t>
      </w:r>
      <w:proofErr w:type="gramEnd"/>
      <w:r w:rsidRPr="004E6A41">
        <w:rPr>
          <w:rFonts w:ascii="新宋体" w:eastAsia="新宋体" w:hAnsi="新宋体" w:hint="eastAsia"/>
          <w:szCs w:val="21"/>
        </w:rPr>
        <w:t xml:space="preserve">派为多数，因此两国敌对关系根深蒂固。 </w:t>
      </w:r>
    </w:p>
    <w:p w:rsidR="00805B32" w:rsidRPr="004E6A41" w:rsidRDefault="00805B32" w:rsidP="00805B32">
      <w:pPr>
        <w:spacing w:line="360" w:lineRule="auto"/>
        <w:ind w:firstLine="420"/>
        <w:jc w:val="left"/>
        <w:rPr>
          <w:rFonts w:ascii="新宋体" w:eastAsia="新宋体" w:hAnsi="新宋体"/>
          <w:szCs w:val="21"/>
        </w:rPr>
      </w:pPr>
      <w:r w:rsidRPr="004E6A41">
        <w:rPr>
          <w:rFonts w:ascii="新宋体" w:eastAsia="新宋体" w:hAnsi="新宋体" w:hint="eastAsia"/>
          <w:szCs w:val="21"/>
        </w:rPr>
        <w:t>另外一些国家，比如以什叶派为主的伊拉克，历史上大部分时间统治者则是逊尼派；而在</w:t>
      </w:r>
      <w:proofErr w:type="gramStart"/>
      <w:r w:rsidRPr="004E6A41">
        <w:rPr>
          <w:rFonts w:ascii="新宋体" w:eastAsia="新宋体" w:hAnsi="新宋体" w:hint="eastAsia"/>
          <w:szCs w:val="21"/>
        </w:rPr>
        <w:t>以逊尼派为主</w:t>
      </w:r>
      <w:proofErr w:type="gramEnd"/>
      <w:r w:rsidRPr="004E6A41">
        <w:rPr>
          <w:rFonts w:ascii="新宋体" w:eastAsia="新宋体" w:hAnsi="新宋体" w:hint="eastAsia"/>
          <w:szCs w:val="21"/>
        </w:rPr>
        <w:t>的叙利亚，自1970年来什叶派的阿拉维分支则一直掌权。</w:t>
      </w:r>
    </w:p>
    <w:p w:rsidR="00805B32" w:rsidRPr="004E6A41" w:rsidRDefault="00805B32" w:rsidP="00805B32">
      <w:pPr>
        <w:spacing w:line="360" w:lineRule="auto"/>
        <w:ind w:firstLine="420"/>
        <w:jc w:val="left"/>
        <w:rPr>
          <w:rFonts w:ascii="新宋体" w:eastAsia="新宋体" w:hAnsi="新宋体"/>
          <w:szCs w:val="21"/>
        </w:rPr>
      </w:pPr>
      <w:r w:rsidRPr="004E6A41">
        <w:rPr>
          <w:rFonts w:ascii="新宋体" w:eastAsia="新宋体" w:hAnsi="新宋体" w:hint="eastAsia"/>
          <w:szCs w:val="21"/>
        </w:rPr>
        <w:t>当前全球</w:t>
      </w:r>
      <w:proofErr w:type="gramStart"/>
      <w:r w:rsidRPr="004E6A41">
        <w:rPr>
          <w:rFonts w:ascii="新宋体" w:eastAsia="新宋体" w:hAnsi="新宋体" w:hint="eastAsia"/>
          <w:szCs w:val="21"/>
        </w:rPr>
        <w:t>穆斯林以逊尼</w:t>
      </w:r>
      <w:proofErr w:type="gramEnd"/>
      <w:r w:rsidRPr="004E6A41">
        <w:rPr>
          <w:rFonts w:ascii="新宋体" w:eastAsia="新宋体" w:hAnsi="新宋体" w:hint="eastAsia"/>
          <w:szCs w:val="21"/>
        </w:rPr>
        <w:t>派为主，据统计，逊尼派的占比高达85%~90%。在沙特、卡塔尔、约旦、叙利亚以及阿联酋，逊尼派占穆斯林人口的85%以上；在科威特、巴基斯坦以及阿富汗，逊尼派也占穆斯林的70%~85%；而在巴林、伊拉克以及阿塞拜疆，什叶派则占60%~65%。</w:t>
      </w:r>
    </w:p>
    <w:p w:rsidR="00805B32" w:rsidRPr="004E6A41" w:rsidRDefault="00805B32" w:rsidP="00805B32">
      <w:pPr>
        <w:spacing w:line="360" w:lineRule="auto"/>
        <w:ind w:firstLine="420"/>
        <w:jc w:val="left"/>
        <w:rPr>
          <w:rFonts w:ascii="新宋体" w:eastAsia="新宋体" w:hAnsi="新宋体"/>
          <w:szCs w:val="21"/>
        </w:rPr>
      </w:pPr>
      <w:r w:rsidRPr="004E6A41">
        <w:rPr>
          <w:rFonts w:ascii="新宋体" w:eastAsia="新宋体" w:hAnsi="新宋体" w:hint="eastAsia"/>
          <w:szCs w:val="21"/>
        </w:rPr>
        <w:t>不过，尽管中东和北非穆斯林占当地总人口的93%，在全球穆斯林中的占比则只有20%</w:t>
      </w:r>
      <w:r w:rsidRPr="004E6A41">
        <w:rPr>
          <w:rFonts w:ascii="新宋体" w:eastAsia="新宋体" w:hAnsi="新宋体" w:hint="eastAsia"/>
          <w:szCs w:val="21"/>
        </w:rPr>
        <w:lastRenderedPageBreak/>
        <w:t>左右，全球超过60%的穆斯林生活在亚太地区。</w:t>
      </w:r>
    </w:p>
    <w:p w:rsidR="00805B32" w:rsidRPr="004E6A41" w:rsidRDefault="00805B32" w:rsidP="00805B32">
      <w:pPr>
        <w:rPr>
          <w:rFonts w:ascii="新宋体" w:eastAsia="新宋体" w:hAnsi="新宋体"/>
          <w:szCs w:val="21"/>
        </w:rPr>
      </w:pPr>
    </w:p>
    <w:p w:rsidR="00805B32" w:rsidRPr="004E6A41" w:rsidRDefault="00F72AF6" w:rsidP="00805B32">
      <w:pPr>
        <w:spacing w:line="360" w:lineRule="auto"/>
        <w:jc w:val="left"/>
        <w:rPr>
          <w:rFonts w:ascii="新宋体" w:eastAsia="新宋体" w:hAnsi="新宋体"/>
          <w:b/>
          <w:szCs w:val="21"/>
        </w:rPr>
      </w:pPr>
      <w:proofErr w:type="spellStart"/>
      <w:r w:rsidRPr="004E6A41">
        <w:rPr>
          <w:rFonts w:ascii="新宋体" w:eastAsia="新宋体" w:hAnsi="新宋体" w:hint="eastAsia"/>
          <w:b/>
          <w:szCs w:val="21"/>
        </w:rPr>
        <w:t>Nimr</w:t>
      </w:r>
      <w:proofErr w:type="spellEnd"/>
      <w:r w:rsidRPr="004E6A41">
        <w:rPr>
          <w:rFonts w:ascii="新宋体" w:eastAsia="新宋体" w:hAnsi="新宋体" w:hint="eastAsia"/>
          <w:b/>
          <w:szCs w:val="21"/>
        </w:rPr>
        <w:t>是谁？沙特的眼中钉</w:t>
      </w:r>
    </w:p>
    <w:p w:rsidR="00805B32" w:rsidRPr="004E6A41" w:rsidRDefault="00805B32" w:rsidP="00805B32">
      <w:pPr>
        <w:spacing w:line="360" w:lineRule="auto"/>
        <w:jc w:val="center"/>
        <w:rPr>
          <w:rFonts w:ascii="新宋体" w:eastAsia="新宋体" w:hAnsi="新宋体"/>
          <w:b/>
          <w:szCs w:val="21"/>
        </w:rPr>
      </w:pPr>
      <w:r w:rsidRPr="004E6A41">
        <w:rPr>
          <w:rFonts w:ascii="新宋体" w:eastAsia="新宋体" w:hAnsi="新宋体"/>
          <w:noProof/>
          <w:szCs w:val="21"/>
        </w:rPr>
        <w:drawing>
          <wp:inline distT="0" distB="0" distL="0" distR="0" wp14:anchorId="68E5BBB9" wp14:editId="505F977A">
            <wp:extent cx="3808095" cy="2713355"/>
            <wp:effectExtent l="0" t="0" r="1905" b="0"/>
            <wp:docPr id="1" name="图片 1" descr="http://digi.dnkb.com.cn/dnkb/res/1/20160105/24571451925809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gi.dnkb.com.cn/dnkb/res/1/20160105/2457145192580955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8095" cy="2713355"/>
                    </a:xfrm>
                    <a:prstGeom prst="rect">
                      <a:avLst/>
                    </a:prstGeom>
                    <a:noFill/>
                    <a:ln>
                      <a:noFill/>
                    </a:ln>
                  </pic:spPr>
                </pic:pic>
              </a:graphicData>
            </a:graphic>
          </wp:inline>
        </w:drawing>
      </w:r>
    </w:p>
    <w:p w:rsidR="00805B32" w:rsidRPr="004E6A41" w:rsidRDefault="00805B32" w:rsidP="004E6A41">
      <w:pPr>
        <w:spacing w:line="360" w:lineRule="auto"/>
        <w:jc w:val="center"/>
        <w:rPr>
          <w:rFonts w:ascii="新宋体" w:eastAsia="新宋体" w:hAnsi="新宋体"/>
          <w:szCs w:val="21"/>
        </w:rPr>
      </w:pPr>
      <w:r w:rsidRPr="004E6A41">
        <w:rPr>
          <w:rFonts w:ascii="新宋体" w:eastAsia="新宋体" w:hAnsi="新宋体" w:hint="eastAsia"/>
          <w:szCs w:val="21"/>
        </w:rPr>
        <w:t>（</w:t>
      </w:r>
      <w:r w:rsidRPr="004E6A41">
        <w:rPr>
          <w:rFonts w:ascii="新宋体" w:eastAsia="新宋体" w:hAnsi="新宋体"/>
          <w:szCs w:val="21"/>
        </w:rPr>
        <w:t>Sheikh</w:t>
      </w:r>
      <w:r w:rsidRPr="004E6A41">
        <w:rPr>
          <w:rFonts w:ascii="新宋体" w:eastAsia="新宋体" w:hAnsi="新宋体" w:hint="eastAsia"/>
          <w:szCs w:val="21"/>
        </w:rPr>
        <w:t xml:space="preserve"> </w:t>
      </w:r>
      <w:proofErr w:type="spellStart"/>
      <w:r w:rsidRPr="004E6A41">
        <w:rPr>
          <w:rFonts w:ascii="新宋体" w:eastAsia="新宋体" w:hAnsi="新宋体" w:hint="eastAsia"/>
          <w:szCs w:val="21"/>
        </w:rPr>
        <w:t>Nimr</w:t>
      </w:r>
      <w:proofErr w:type="spellEnd"/>
      <w:r w:rsidRPr="004E6A41">
        <w:rPr>
          <w:rFonts w:ascii="新宋体" w:eastAsia="新宋体" w:hAnsi="新宋体" w:hint="eastAsia"/>
          <w:szCs w:val="21"/>
        </w:rPr>
        <w:t>）</w:t>
      </w:r>
    </w:p>
    <w:p w:rsidR="00805B32" w:rsidRPr="004E6A41" w:rsidRDefault="00F72AF6" w:rsidP="004E6A41">
      <w:pPr>
        <w:spacing w:line="360" w:lineRule="auto"/>
        <w:ind w:firstLine="420"/>
        <w:jc w:val="left"/>
        <w:rPr>
          <w:rFonts w:ascii="新宋体" w:eastAsia="新宋体" w:hAnsi="新宋体"/>
          <w:szCs w:val="21"/>
        </w:rPr>
      </w:pPr>
      <w:proofErr w:type="spellStart"/>
      <w:r w:rsidRPr="004E6A41">
        <w:rPr>
          <w:rFonts w:ascii="新宋体" w:eastAsia="新宋体" w:hAnsi="新宋体" w:hint="eastAsia"/>
          <w:szCs w:val="21"/>
        </w:rPr>
        <w:t>Nimr</w:t>
      </w:r>
      <w:proofErr w:type="spellEnd"/>
      <w:r w:rsidRPr="004E6A41">
        <w:rPr>
          <w:rFonts w:ascii="新宋体" w:eastAsia="新宋体" w:hAnsi="新宋体" w:hint="eastAsia"/>
          <w:szCs w:val="21"/>
        </w:rPr>
        <w:t>于1959年出生于沙特的东部省，曾在伊朗学习伊斯兰教长达10年，还在叙利亚学过几年，而伊朗是伊斯兰世界少数的什叶派国家。2011年至2012年，正是阿拉伯世界所谓的“民主运动”风起云涌时期。作为坚定的什叶派教士，</w:t>
      </w:r>
      <w:proofErr w:type="spellStart"/>
      <w:r w:rsidR="00805B32" w:rsidRPr="004E6A41">
        <w:rPr>
          <w:rFonts w:ascii="新宋体" w:eastAsia="新宋体" w:hAnsi="新宋体" w:hint="eastAsia"/>
          <w:szCs w:val="21"/>
        </w:rPr>
        <w:t>Nimr</w:t>
      </w:r>
      <w:proofErr w:type="spellEnd"/>
      <w:r w:rsidRPr="004E6A41">
        <w:rPr>
          <w:rFonts w:ascii="新宋体" w:eastAsia="新宋体" w:hAnsi="新宋体" w:hint="eastAsia"/>
          <w:szCs w:val="21"/>
        </w:rPr>
        <w:t>一直呼吁反抗逊尼派控制的沙特政府。“阿拉伯之春”时期，他所在的东部省也出现了零星的游行示威运动。当时网上流传的视频中，</w:t>
      </w:r>
      <w:proofErr w:type="gramStart"/>
      <w:r w:rsidRPr="004E6A41">
        <w:rPr>
          <w:rFonts w:ascii="新宋体" w:eastAsia="新宋体" w:hAnsi="新宋体" w:hint="eastAsia"/>
          <w:szCs w:val="21"/>
        </w:rPr>
        <w:t>奈米尔</w:t>
      </w:r>
      <w:proofErr w:type="gramEnd"/>
      <w:r w:rsidRPr="004E6A41">
        <w:rPr>
          <w:rFonts w:ascii="新宋体" w:eastAsia="新宋体" w:hAnsi="新宋体" w:hint="eastAsia"/>
          <w:szCs w:val="21"/>
        </w:rPr>
        <w:t>谈及沙特内政部长穆罕默德·纳伊夫之死时表示，让虫子吃掉他算了。</w:t>
      </w:r>
    </w:p>
    <w:p w:rsidR="00F72AF6" w:rsidRPr="004E6A41" w:rsidRDefault="00F72AF6" w:rsidP="00805B32">
      <w:pPr>
        <w:spacing w:line="360" w:lineRule="auto"/>
        <w:ind w:firstLine="420"/>
        <w:jc w:val="left"/>
        <w:rPr>
          <w:rFonts w:ascii="新宋体" w:eastAsia="新宋体" w:hAnsi="新宋体"/>
          <w:szCs w:val="21"/>
        </w:rPr>
      </w:pPr>
      <w:r w:rsidRPr="004E6A41">
        <w:rPr>
          <w:rFonts w:ascii="新宋体" w:eastAsia="新宋体" w:hAnsi="新宋体" w:hint="eastAsia"/>
          <w:szCs w:val="21"/>
        </w:rPr>
        <w:t>英国《卫报》</w:t>
      </w:r>
      <w:proofErr w:type="gramStart"/>
      <w:r w:rsidRPr="004E6A41">
        <w:rPr>
          <w:rFonts w:ascii="新宋体" w:eastAsia="新宋体" w:hAnsi="新宋体" w:hint="eastAsia"/>
          <w:szCs w:val="21"/>
        </w:rPr>
        <w:t>称奈米</w:t>
      </w:r>
      <w:proofErr w:type="gramEnd"/>
      <w:r w:rsidRPr="004E6A41">
        <w:rPr>
          <w:rFonts w:ascii="新宋体" w:eastAsia="新宋体" w:hAnsi="新宋体" w:hint="eastAsia"/>
          <w:szCs w:val="21"/>
        </w:rPr>
        <w:t>尔是东部省什叶派权力斗争中的边缘人物，但现在似乎成了当地年轻人最喜爱的教士。当时，沙特内政部公布了一份通缉名单，缉拿23名什叶派抗议人士，</w:t>
      </w:r>
      <w:proofErr w:type="gramStart"/>
      <w:r w:rsidRPr="004E6A41">
        <w:rPr>
          <w:rFonts w:ascii="新宋体" w:eastAsia="新宋体" w:hAnsi="新宋体" w:hint="eastAsia"/>
          <w:szCs w:val="21"/>
        </w:rPr>
        <w:t>奈米尔</w:t>
      </w:r>
      <w:proofErr w:type="gramEnd"/>
      <w:r w:rsidRPr="004E6A41">
        <w:rPr>
          <w:rFonts w:ascii="新宋体" w:eastAsia="新宋体" w:hAnsi="新宋体" w:hint="eastAsia"/>
          <w:szCs w:val="21"/>
        </w:rPr>
        <w:t>对此予以公开谴责。</w:t>
      </w:r>
    </w:p>
    <w:p w:rsidR="00F72AF6" w:rsidRPr="004E6A41" w:rsidRDefault="00F72AF6" w:rsidP="00805B32">
      <w:pPr>
        <w:spacing w:line="360" w:lineRule="auto"/>
        <w:jc w:val="left"/>
        <w:rPr>
          <w:rFonts w:ascii="新宋体" w:eastAsia="新宋体" w:hAnsi="新宋体"/>
          <w:b/>
          <w:szCs w:val="21"/>
        </w:rPr>
      </w:pPr>
      <w:r w:rsidRPr="004E6A41">
        <w:rPr>
          <w:rFonts w:ascii="新宋体" w:eastAsia="新宋体" w:hAnsi="新宋体" w:hint="eastAsia"/>
          <w:b/>
          <w:szCs w:val="21"/>
        </w:rPr>
        <w:t>油价后市如何走？</w:t>
      </w:r>
    </w:p>
    <w:p w:rsidR="00F72AF6" w:rsidRDefault="000218E6" w:rsidP="00805B32">
      <w:pPr>
        <w:spacing w:line="360" w:lineRule="auto"/>
        <w:jc w:val="left"/>
        <w:rPr>
          <w:rFonts w:ascii="新宋体" w:eastAsia="新宋体" w:hAnsi="新宋体"/>
          <w:szCs w:val="21"/>
        </w:rPr>
      </w:pPr>
      <w:r w:rsidRPr="004E6A41">
        <w:rPr>
          <w:rFonts w:ascii="新宋体" w:eastAsia="新宋体" w:hAnsi="新宋体" w:hint="eastAsia"/>
          <w:szCs w:val="21"/>
        </w:rPr>
        <w:tab/>
        <w:t>油价在当日一度大涨3.2%，但好景不长，</w:t>
      </w:r>
      <w:r w:rsidR="005A7077" w:rsidRPr="004E6A41">
        <w:rPr>
          <w:rFonts w:ascii="新宋体" w:eastAsia="新宋体" w:hAnsi="新宋体" w:hint="eastAsia"/>
          <w:szCs w:val="21"/>
        </w:rPr>
        <w:t>截止</w:t>
      </w:r>
      <w:proofErr w:type="gramStart"/>
      <w:r w:rsidR="005A7077" w:rsidRPr="004E6A41">
        <w:rPr>
          <w:rFonts w:ascii="新宋体" w:eastAsia="新宋体" w:hAnsi="新宋体" w:hint="eastAsia"/>
          <w:szCs w:val="21"/>
        </w:rPr>
        <w:t>收盘收跌</w:t>
      </w:r>
      <w:proofErr w:type="gramEnd"/>
      <w:r w:rsidR="005A7077" w:rsidRPr="004E6A41">
        <w:rPr>
          <w:rFonts w:ascii="新宋体" w:eastAsia="新宋体" w:hAnsi="新宋体" w:hint="eastAsia"/>
          <w:szCs w:val="21"/>
        </w:rPr>
        <w:t>0.6%。其实，与供求基本面一样，全球经济版图上的各种力量，要比伊朗与沙特之间的紧张关系重要得多。除非两者的冲突发生大规模实质性升级，不然的话，供应过剩还将是价格的决定性因素，而沙特和伊朗之间的唇枪舌剑，其影响力将注定有限。因此，油价一度上涨后，油价也掉头回落。</w:t>
      </w:r>
    </w:p>
    <w:p w:rsidR="004E6A41" w:rsidRPr="004E6A41" w:rsidRDefault="004E6A41" w:rsidP="00805B32">
      <w:pPr>
        <w:spacing w:line="360" w:lineRule="auto"/>
        <w:jc w:val="left"/>
        <w:rPr>
          <w:rFonts w:ascii="新宋体" w:eastAsia="新宋体" w:hAnsi="新宋体"/>
          <w:szCs w:val="21"/>
        </w:rPr>
      </w:pPr>
      <w:r w:rsidRPr="004E6A41">
        <w:rPr>
          <w:rFonts w:ascii="新宋体" w:eastAsia="新宋体" w:hAnsi="新宋体"/>
          <w:noProof/>
          <w:szCs w:val="21"/>
        </w:rPr>
        <w:lastRenderedPageBreak/>
        <w:drawing>
          <wp:inline distT="0" distB="0" distL="0" distR="0" wp14:anchorId="22E123B1" wp14:editId="32230336">
            <wp:extent cx="5274310" cy="296164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961640"/>
                    </a:xfrm>
                    <a:prstGeom prst="rect">
                      <a:avLst/>
                    </a:prstGeom>
                    <a:noFill/>
                    <a:ln>
                      <a:noFill/>
                    </a:ln>
                  </pic:spPr>
                </pic:pic>
              </a:graphicData>
            </a:graphic>
          </wp:inline>
        </w:drawing>
      </w:r>
    </w:p>
    <w:p w:rsidR="004E6A41" w:rsidRPr="004E6A41" w:rsidRDefault="005A7077" w:rsidP="00805B32">
      <w:pPr>
        <w:spacing w:line="360" w:lineRule="auto"/>
        <w:jc w:val="left"/>
        <w:rPr>
          <w:rFonts w:ascii="新宋体" w:eastAsia="新宋体" w:hAnsi="新宋体"/>
          <w:szCs w:val="21"/>
        </w:rPr>
      </w:pPr>
      <w:r w:rsidRPr="004E6A41">
        <w:rPr>
          <w:rFonts w:ascii="新宋体" w:eastAsia="新宋体" w:hAnsi="新宋体" w:hint="eastAsia"/>
          <w:szCs w:val="21"/>
        </w:rPr>
        <w:tab/>
        <w:t>另外，2016年</w:t>
      </w:r>
      <w:r w:rsidR="004E6A41">
        <w:rPr>
          <w:rFonts w:ascii="新宋体" w:eastAsia="新宋体" w:hAnsi="新宋体" w:hint="eastAsia"/>
          <w:szCs w:val="21"/>
        </w:rPr>
        <w:t>第一个</w:t>
      </w:r>
      <w:r w:rsidRPr="004E6A41">
        <w:rPr>
          <w:rFonts w:ascii="新宋体" w:eastAsia="新宋体" w:hAnsi="新宋体" w:hint="eastAsia"/>
          <w:szCs w:val="21"/>
        </w:rPr>
        <w:t>交易日，CFCT发布了最新的外汇及商品类持仓报告，数据显示，2015年年末，对冲基金</w:t>
      </w:r>
      <w:r w:rsidR="004E6A41">
        <w:rPr>
          <w:rFonts w:ascii="新宋体" w:eastAsia="新宋体" w:hAnsi="新宋体" w:hint="eastAsia"/>
          <w:szCs w:val="21"/>
        </w:rPr>
        <w:t>的</w:t>
      </w:r>
      <w:r w:rsidRPr="004E6A41">
        <w:rPr>
          <w:rFonts w:ascii="新宋体" w:eastAsia="新宋体" w:hAnsi="新宋体" w:hint="eastAsia"/>
          <w:szCs w:val="21"/>
        </w:rPr>
        <w:t>期货与期权空仓规模增至创纪录的3.6亿多桶，几乎可满足全球四日的原油需求。在原油空仓创新高的情况下，油市对任何市场情绪变化都极为敏感，如果出现逼空，空头蜂拥平仓，油价可能大反弹，重演2015年8月原油期货价格回涨逾10%的一幕，但受限于基本面疲弱，供给趋于宽松影响，此时恰是做空的好时机，若出现</w:t>
      </w:r>
      <w:proofErr w:type="gramStart"/>
      <w:r w:rsidRPr="004E6A41">
        <w:rPr>
          <w:rFonts w:ascii="新宋体" w:eastAsia="新宋体" w:hAnsi="新宋体" w:hint="eastAsia"/>
          <w:szCs w:val="21"/>
        </w:rPr>
        <w:t>类似机会</w:t>
      </w:r>
      <w:proofErr w:type="gramEnd"/>
      <w:r w:rsidRPr="004E6A41">
        <w:rPr>
          <w:rFonts w:ascii="新宋体" w:eastAsia="新宋体" w:hAnsi="新宋体" w:hint="eastAsia"/>
          <w:szCs w:val="21"/>
        </w:rPr>
        <w:t>不妨尝试一下。</w:t>
      </w:r>
    </w:p>
    <w:sectPr w:rsidR="004E6A41" w:rsidRPr="004E6A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9BD" w:rsidRDefault="008449BD" w:rsidP="00530289">
      <w:r>
        <w:separator/>
      </w:r>
    </w:p>
  </w:endnote>
  <w:endnote w:type="continuationSeparator" w:id="0">
    <w:p w:rsidR="008449BD" w:rsidRDefault="008449BD" w:rsidP="0053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9BD" w:rsidRDefault="008449BD" w:rsidP="00530289">
      <w:r>
        <w:separator/>
      </w:r>
    </w:p>
  </w:footnote>
  <w:footnote w:type="continuationSeparator" w:id="0">
    <w:p w:rsidR="008449BD" w:rsidRDefault="008449BD" w:rsidP="00530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149"/>
    <w:rsid w:val="000218E6"/>
    <w:rsid w:val="00266A2E"/>
    <w:rsid w:val="00282149"/>
    <w:rsid w:val="004E6A41"/>
    <w:rsid w:val="00530289"/>
    <w:rsid w:val="005A7077"/>
    <w:rsid w:val="00805B32"/>
    <w:rsid w:val="008449BD"/>
    <w:rsid w:val="00AB289F"/>
    <w:rsid w:val="00C6718C"/>
    <w:rsid w:val="00F72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66A2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66A2E"/>
    <w:rPr>
      <w:b/>
      <w:bCs/>
      <w:kern w:val="44"/>
      <w:sz w:val="44"/>
      <w:szCs w:val="44"/>
    </w:rPr>
  </w:style>
  <w:style w:type="paragraph" w:styleId="a3">
    <w:name w:val="Balloon Text"/>
    <w:basedOn w:val="a"/>
    <w:link w:val="Char"/>
    <w:uiPriority w:val="99"/>
    <w:semiHidden/>
    <w:unhideWhenUsed/>
    <w:rsid w:val="00805B32"/>
    <w:rPr>
      <w:sz w:val="18"/>
      <w:szCs w:val="18"/>
    </w:rPr>
  </w:style>
  <w:style w:type="character" w:customStyle="1" w:styleId="Char">
    <w:name w:val="批注框文本 Char"/>
    <w:basedOn w:val="a0"/>
    <w:link w:val="a3"/>
    <w:uiPriority w:val="99"/>
    <w:semiHidden/>
    <w:rsid w:val="00805B32"/>
    <w:rPr>
      <w:sz w:val="18"/>
      <w:szCs w:val="18"/>
    </w:rPr>
  </w:style>
  <w:style w:type="character" w:styleId="a4">
    <w:name w:val="Strong"/>
    <w:basedOn w:val="a0"/>
    <w:uiPriority w:val="22"/>
    <w:qFormat/>
    <w:rsid w:val="000218E6"/>
    <w:rPr>
      <w:b/>
      <w:bCs/>
    </w:rPr>
  </w:style>
  <w:style w:type="paragraph" w:styleId="a5">
    <w:name w:val="header"/>
    <w:basedOn w:val="a"/>
    <w:link w:val="Char0"/>
    <w:uiPriority w:val="99"/>
    <w:unhideWhenUsed/>
    <w:rsid w:val="005302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30289"/>
    <w:rPr>
      <w:sz w:val="18"/>
      <w:szCs w:val="18"/>
    </w:rPr>
  </w:style>
  <w:style w:type="paragraph" w:styleId="a6">
    <w:name w:val="footer"/>
    <w:basedOn w:val="a"/>
    <w:link w:val="Char1"/>
    <w:uiPriority w:val="99"/>
    <w:unhideWhenUsed/>
    <w:rsid w:val="00530289"/>
    <w:pPr>
      <w:tabs>
        <w:tab w:val="center" w:pos="4153"/>
        <w:tab w:val="right" w:pos="8306"/>
      </w:tabs>
      <w:snapToGrid w:val="0"/>
      <w:jc w:val="left"/>
    </w:pPr>
    <w:rPr>
      <w:sz w:val="18"/>
      <w:szCs w:val="18"/>
    </w:rPr>
  </w:style>
  <w:style w:type="character" w:customStyle="1" w:styleId="Char1">
    <w:name w:val="页脚 Char"/>
    <w:basedOn w:val="a0"/>
    <w:link w:val="a6"/>
    <w:uiPriority w:val="99"/>
    <w:rsid w:val="0053028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66A2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66A2E"/>
    <w:rPr>
      <w:b/>
      <w:bCs/>
      <w:kern w:val="44"/>
      <w:sz w:val="44"/>
      <w:szCs w:val="44"/>
    </w:rPr>
  </w:style>
  <w:style w:type="paragraph" w:styleId="a3">
    <w:name w:val="Balloon Text"/>
    <w:basedOn w:val="a"/>
    <w:link w:val="Char"/>
    <w:uiPriority w:val="99"/>
    <w:semiHidden/>
    <w:unhideWhenUsed/>
    <w:rsid w:val="00805B32"/>
    <w:rPr>
      <w:sz w:val="18"/>
      <w:szCs w:val="18"/>
    </w:rPr>
  </w:style>
  <w:style w:type="character" w:customStyle="1" w:styleId="Char">
    <w:name w:val="批注框文本 Char"/>
    <w:basedOn w:val="a0"/>
    <w:link w:val="a3"/>
    <w:uiPriority w:val="99"/>
    <w:semiHidden/>
    <w:rsid w:val="00805B32"/>
    <w:rPr>
      <w:sz w:val="18"/>
      <w:szCs w:val="18"/>
    </w:rPr>
  </w:style>
  <w:style w:type="character" w:styleId="a4">
    <w:name w:val="Strong"/>
    <w:basedOn w:val="a0"/>
    <w:uiPriority w:val="22"/>
    <w:qFormat/>
    <w:rsid w:val="000218E6"/>
    <w:rPr>
      <w:b/>
      <w:bCs/>
    </w:rPr>
  </w:style>
  <w:style w:type="paragraph" w:styleId="a5">
    <w:name w:val="header"/>
    <w:basedOn w:val="a"/>
    <w:link w:val="Char0"/>
    <w:uiPriority w:val="99"/>
    <w:unhideWhenUsed/>
    <w:rsid w:val="005302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30289"/>
    <w:rPr>
      <w:sz w:val="18"/>
      <w:szCs w:val="18"/>
    </w:rPr>
  </w:style>
  <w:style w:type="paragraph" w:styleId="a6">
    <w:name w:val="footer"/>
    <w:basedOn w:val="a"/>
    <w:link w:val="Char1"/>
    <w:uiPriority w:val="99"/>
    <w:unhideWhenUsed/>
    <w:rsid w:val="00530289"/>
    <w:pPr>
      <w:tabs>
        <w:tab w:val="center" w:pos="4153"/>
        <w:tab w:val="right" w:pos="8306"/>
      </w:tabs>
      <w:snapToGrid w:val="0"/>
      <w:jc w:val="left"/>
    </w:pPr>
    <w:rPr>
      <w:sz w:val="18"/>
      <w:szCs w:val="18"/>
    </w:rPr>
  </w:style>
  <w:style w:type="character" w:customStyle="1" w:styleId="Char1">
    <w:name w:val="页脚 Char"/>
    <w:basedOn w:val="a0"/>
    <w:link w:val="a6"/>
    <w:uiPriority w:val="99"/>
    <w:rsid w:val="005302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liyouxiq</dc:creator>
  <cp:keywords/>
  <dc:description/>
  <cp:lastModifiedBy>Administrator</cp:lastModifiedBy>
  <cp:revision>6</cp:revision>
  <dcterms:created xsi:type="dcterms:W3CDTF">2016-01-05T13:24:00Z</dcterms:created>
  <dcterms:modified xsi:type="dcterms:W3CDTF">2016-01-06T07:52:00Z</dcterms:modified>
</cp:coreProperties>
</file>